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82BA36">
      <w:pPr>
        <w:spacing w:before="156" w:beforeLines="50" w:after="156" w:afterLines="50" w:line="288" w:lineRule="auto"/>
        <w:jc w:val="center"/>
        <w:rPr>
          <w:rFonts w:hint="eastAsia"/>
          <w:b/>
          <w:bCs/>
          <w:sz w:val="36"/>
          <w:szCs w:val="36"/>
        </w:rPr>
      </w:pPr>
    </w:p>
    <w:p w14:paraId="6EA4A9D4">
      <w:pPr>
        <w:spacing w:before="156" w:beforeLines="50" w:after="156" w:afterLines="50" w:line="288" w:lineRule="auto"/>
        <w:jc w:val="center"/>
        <w:rPr>
          <w:b/>
          <w:bCs/>
          <w:sz w:val="36"/>
          <w:szCs w:val="36"/>
        </w:rPr>
      </w:pPr>
    </w:p>
    <w:p w14:paraId="274C1057">
      <w:pPr>
        <w:spacing w:before="156" w:beforeLines="50" w:after="156" w:afterLines="50" w:line="288" w:lineRule="auto"/>
        <w:jc w:val="center"/>
        <w:rPr>
          <w:b/>
          <w:bCs/>
          <w:sz w:val="36"/>
          <w:szCs w:val="36"/>
        </w:rPr>
      </w:pPr>
    </w:p>
    <w:p w14:paraId="6254E989">
      <w:pPr>
        <w:spacing w:before="156" w:beforeLines="50" w:after="156" w:afterLines="50" w:line="288" w:lineRule="auto"/>
        <w:jc w:val="center"/>
        <w:rPr>
          <w:rFonts w:ascii="方正小标宋简体" w:eastAsia="方正小标宋简体" w:cs="黑体"/>
          <w:b/>
          <w:bCs/>
          <w:sz w:val="44"/>
          <w:szCs w:val="44"/>
        </w:rPr>
      </w:pPr>
      <w:r>
        <w:rPr>
          <w:rFonts w:hint="eastAsia" w:ascii="方正小标宋简体" w:eastAsia="方正小标宋简体" w:cs="黑体"/>
          <w:b/>
          <w:bCs/>
          <w:sz w:val="44"/>
          <w:szCs w:val="44"/>
        </w:rPr>
        <w:t>既有建筑绿色改造</w:t>
      </w:r>
    </w:p>
    <w:p w14:paraId="3418B031">
      <w:pPr>
        <w:spacing w:before="156" w:beforeLines="50" w:after="156" w:afterLines="50" w:line="288" w:lineRule="auto"/>
        <w:jc w:val="center"/>
        <w:rPr>
          <w:rFonts w:hint="eastAsia" w:ascii="方正小标宋简体" w:eastAsia="方正小标宋简体" w:cs="黑体"/>
          <w:b/>
          <w:bCs/>
          <w:sz w:val="44"/>
          <w:szCs w:val="44"/>
        </w:rPr>
      </w:pPr>
      <w:r>
        <w:rPr>
          <w:rFonts w:hint="eastAsia" w:ascii="方正小标宋简体" w:eastAsia="方正小标宋简体" w:cs="黑体"/>
          <w:b/>
          <w:bCs/>
          <w:sz w:val="44"/>
          <w:szCs w:val="44"/>
        </w:rPr>
        <w:t>绿色建筑标识申报</w:t>
      </w:r>
    </w:p>
    <w:p w14:paraId="2CF2E980">
      <w:pPr>
        <w:spacing w:before="156" w:beforeLines="50" w:after="156" w:afterLines="50" w:line="288" w:lineRule="auto"/>
        <w:jc w:val="center"/>
        <w:rPr>
          <w:rFonts w:hint="eastAsia" w:ascii="方正小标宋简体" w:eastAsia="方正小标宋简体"/>
          <w:b/>
          <w:bCs/>
          <w:sz w:val="44"/>
          <w:szCs w:val="44"/>
        </w:rPr>
      </w:pPr>
      <w:r>
        <w:rPr>
          <w:rFonts w:hint="eastAsia" w:ascii="方正小标宋简体" w:eastAsia="方正小标宋简体" w:cs="黑体"/>
          <w:b/>
          <w:bCs/>
          <w:sz w:val="44"/>
          <w:szCs w:val="44"/>
        </w:rPr>
        <w:t>自评估报告</w:t>
      </w:r>
    </w:p>
    <w:p w14:paraId="7CA8A994">
      <w:pPr>
        <w:spacing w:before="156" w:beforeLines="50" w:after="156" w:afterLines="50" w:line="288" w:lineRule="auto"/>
        <w:jc w:val="center"/>
        <w:rPr>
          <w:rFonts w:hint="eastAsia" w:ascii="方正小标宋简体" w:eastAsia="方正小标宋简体"/>
          <w:b/>
          <w:bCs/>
          <w:sz w:val="44"/>
          <w:szCs w:val="44"/>
        </w:rPr>
      </w:pPr>
    </w:p>
    <w:p w14:paraId="2F2D5842">
      <w:pPr>
        <w:spacing w:before="156" w:beforeLines="50" w:after="156" w:afterLines="50" w:line="288" w:lineRule="auto"/>
        <w:jc w:val="center"/>
        <w:rPr>
          <w:b/>
          <w:bCs/>
          <w:sz w:val="36"/>
          <w:szCs w:val="36"/>
        </w:rPr>
      </w:pPr>
    </w:p>
    <w:p w14:paraId="0640F4B6">
      <w:pPr>
        <w:spacing w:before="156" w:beforeLines="50" w:after="156" w:afterLines="50" w:line="288" w:lineRule="auto"/>
        <w:ind w:left="899" w:leftChars="428"/>
        <w:rPr>
          <w:kern w:val="0"/>
          <w:sz w:val="28"/>
          <w:szCs w:val="28"/>
        </w:rPr>
      </w:pPr>
      <w:r>
        <w:rPr>
          <w:rFonts w:hint="eastAsia" w:hAnsi="宋体" w:cs="宋体"/>
          <w:kern w:val="0"/>
          <w:sz w:val="28"/>
          <w:szCs w:val="28"/>
        </w:rPr>
        <w:t>项目名称：</w:t>
      </w:r>
    </w:p>
    <w:p w14:paraId="2F1256DD">
      <w:pPr>
        <w:spacing w:before="156" w:beforeLines="50" w:after="156" w:afterLines="50" w:line="288" w:lineRule="auto"/>
        <w:ind w:left="899" w:leftChars="428"/>
        <w:rPr>
          <w:kern w:val="0"/>
          <w:sz w:val="28"/>
          <w:szCs w:val="28"/>
        </w:rPr>
      </w:pPr>
      <w:r>
        <w:rPr>
          <w:rFonts w:hint="eastAsia" w:hAnsi="宋体" w:cs="宋体"/>
          <w:kern w:val="0"/>
          <w:sz w:val="28"/>
          <w:szCs w:val="28"/>
        </w:rPr>
        <w:t>申报单位：</w:t>
      </w:r>
    </w:p>
    <w:p w14:paraId="513EF5C4">
      <w:pPr>
        <w:spacing w:before="156" w:beforeLines="50" w:after="156" w:afterLines="50" w:line="288" w:lineRule="auto"/>
        <w:ind w:left="899" w:leftChars="428" w:right="3864" w:rightChars="1840"/>
        <w:rPr>
          <w:rFonts w:hint="eastAsia" w:hAnsi="宋体" w:cs="宋体"/>
          <w:kern w:val="0"/>
          <w:sz w:val="28"/>
          <w:szCs w:val="28"/>
        </w:rPr>
      </w:pPr>
      <w:r>
        <w:rPr>
          <w:rFonts w:hint="eastAsia" w:hAnsi="宋体" w:cs="宋体"/>
          <w:kern w:val="0"/>
          <w:sz w:val="28"/>
          <w:szCs w:val="28"/>
        </w:rPr>
        <w:t>自评星级：</w:t>
      </w:r>
    </w:p>
    <w:p w14:paraId="0C0C2E95">
      <w:pPr>
        <w:spacing w:before="156" w:beforeLines="50" w:after="156" w:afterLines="50" w:line="288" w:lineRule="auto"/>
        <w:ind w:left="899" w:leftChars="428" w:right="-50" w:rightChars="-24"/>
        <w:rPr>
          <w:kern w:val="0"/>
          <w:sz w:val="28"/>
          <w:szCs w:val="28"/>
        </w:rPr>
      </w:pPr>
      <w:r>
        <w:rPr>
          <w:rFonts w:hint="eastAsia" w:hAnsi="宋体" w:cs="宋体"/>
          <w:kern w:val="0"/>
          <w:sz w:val="28"/>
          <w:szCs w:val="28"/>
        </w:rPr>
        <w:t>自评依据：《既有建筑绿色改造评价标准》（</w:t>
      </w:r>
      <w:r>
        <w:rPr>
          <w:rFonts w:hAnsi="宋体" w:cs="宋体"/>
          <w:kern w:val="0"/>
          <w:sz w:val="28"/>
          <w:szCs w:val="28"/>
        </w:rPr>
        <w:t>GB/T 51141-2015）</w:t>
      </w:r>
    </w:p>
    <w:p w14:paraId="5919469B">
      <w:pPr>
        <w:spacing w:before="156" w:beforeLines="50" w:after="156" w:afterLines="50" w:line="288" w:lineRule="auto"/>
        <w:jc w:val="center"/>
        <w:rPr>
          <w:b/>
          <w:bCs/>
          <w:sz w:val="30"/>
          <w:szCs w:val="30"/>
        </w:rPr>
      </w:pPr>
    </w:p>
    <w:p w14:paraId="306F5DDE">
      <w:pPr>
        <w:spacing w:before="156" w:beforeLines="50" w:after="156" w:afterLines="50" w:line="288" w:lineRule="auto"/>
        <w:jc w:val="center"/>
        <w:rPr>
          <w:b/>
          <w:bCs/>
          <w:sz w:val="30"/>
          <w:szCs w:val="30"/>
        </w:rPr>
      </w:pPr>
    </w:p>
    <w:p w14:paraId="3F62A4B0">
      <w:pPr>
        <w:spacing w:before="156" w:beforeLines="50" w:after="156" w:afterLines="50" w:line="288" w:lineRule="auto"/>
        <w:jc w:val="center"/>
        <w:rPr>
          <w:rFonts w:hint="eastAsia"/>
          <w:b/>
          <w:bCs/>
          <w:sz w:val="30"/>
          <w:szCs w:val="30"/>
        </w:rPr>
      </w:pPr>
    </w:p>
    <w:p w14:paraId="16861EF3">
      <w:pPr>
        <w:spacing w:before="156" w:beforeLines="50" w:after="156" w:afterLines="50" w:line="288" w:lineRule="auto"/>
        <w:jc w:val="center"/>
        <w:rPr>
          <w:rFonts w:hint="eastAsia"/>
          <w:b/>
          <w:bCs/>
          <w:sz w:val="30"/>
          <w:szCs w:val="30"/>
        </w:rPr>
      </w:pPr>
    </w:p>
    <w:p w14:paraId="686AE442">
      <w:pPr>
        <w:spacing w:before="156" w:beforeLines="50" w:after="156" w:afterLines="50" w:line="288" w:lineRule="auto"/>
        <w:jc w:val="center"/>
        <w:rPr>
          <w:rFonts w:hint="eastAsia" w:ascii="方正小标宋简体" w:eastAsia="方正小标宋简体"/>
          <w:b/>
          <w:bCs/>
          <w:sz w:val="30"/>
          <w:szCs w:val="30"/>
        </w:rPr>
      </w:pPr>
      <w:r>
        <w:rPr>
          <w:rFonts w:hint="eastAsia" w:ascii="方正小标宋简体" w:eastAsia="方正小标宋简体" w:cs="宋体"/>
          <w:b/>
          <w:bCs/>
          <w:sz w:val="30"/>
          <w:szCs w:val="30"/>
        </w:rPr>
        <w:t>住房和城乡建设部 制</w:t>
      </w:r>
    </w:p>
    <w:p w14:paraId="1EB3BDFA">
      <w:pPr>
        <w:snapToGrid w:val="0"/>
        <w:spacing w:line="360" w:lineRule="auto"/>
        <w:jc w:val="center"/>
        <w:rPr>
          <w:rFonts w:ascii="方正小标宋简体" w:hAnsi="宋体" w:eastAsia="方正小标宋简体" w:cs="宋体"/>
          <w:b/>
          <w:bCs/>
          <w:sz w:val="30"/>
          <w:szCs w:val="30"/>
        </w:rPr>
        <w:sectPr>
          <w:footerReference r:id="rId3" w:type="default"/>
          <w:footerReference r:id="rId4" w:type="even"/>
          <w:pgSz w:w="11906" w:h="16838"/>
          <w:pgMar w:top="873" w:right="1230" w:bottom="873" w:left="1230" w:header="851" w:footer="992" w:gutter="0"/>
          <w:pgNumType w:start="1"/>
          <w:cols w:space="720" w:num="1"/>
          <w:formProt w:val="0"/>
          <w:docGrid w:type="lines" w:linePitch="312" w:charSpace="0"/>
        </w:sectPr>
      </w:pPr>
      <w:r>
        <w:rPr>
          <w:rFonts w:hint="eastAsia" w:ascii="方正小标宋简体" w:hAnsi="宋体" w:eastAsia="方正小标宋简体" w:cs="宋体"/>
          <w:b/>
          <w:bCs/>
          <w:sz w:val="30"/>
          <w:szCs w:val="30"/>
          <w:lang w:val="en-US" w:eastAsia="zh-CN"/>
        </w:rPr>
        <w:t>2</w:t>
      </w:r>
      <w:r>
        <w:rPr>
          <w:rFonts w:hint="eastAsia" w:ascii="方正小标宋简体" w:hAnsi="宋体" w:eastAsia="方正小标宋简体" w:cs="宋体"/>
          <w:b/>
          <w:bCs/>
          <w:sz w:val="30"/>
          <w:szCs w:val="30"/>
          <w:lang w:val="en-US" w:eastAsia="zh-CN"/>
        </w:rPr>
        <w:t>021</w:t>
      </w:r>
      <w:r>
        <w:rPr>
          <w:rFonts w:hint="eastAsia" w:ascii="方正小标宋简体" w:hAnsi="宋体" w:eastAsia="方正小标宋简体" w:cs="宋体"/>
          <w:b/>
          <w:bCs/>
          <w:sz w:val="30"/>
          <w:szCs w:val="30"/>
        </w:rPr>
        <w:t>年</w:t>
      </w:r>
      <w:r>
        <w:rPr>
          <w:rFonts w:hint="eastAsia" w:ascii="方正小标宋简体" w:hAnsi="宋体" w:eastAsia="方正小标宋简体" w:cs="宋体"/>
          <w:b/>
          <w:bCs/>
          <w:sz w:val="30"/>
          <w:szCs w:val="30"/>
          <w:lang w:val="en-US" w:eastAsia="zh-CN"/>
        </w:rPr>
        <w:t>4</w:t>
      </w:r>
      <w:r>
        <w:rPr>
          <w:rFonts w:hint="eastAsia" w:ascii="方正小标宋简体" w:hAnsi="宋体" w:eastAsia="方正小标宋简体" w:cs="宋体"/>
          <w:b/>
          <w:bCs/>
          <w:sz w:val="30"/>
          <w:szCs w:val="30"/>
        </w:rPr>
        <w:t>月</w:t>
      </w:r>
    </w:p>
    <w:p w14:paraId="77B3F13E">
      <w:pPr>
        <w:spacing w:before="156" w:beforeLines="50" w:after="156" w:afterLines="50" w:line="288" w:lineRule="auto"/>
        <w:jc w:val="center"/>
        <w:rPr>
          <w:rFonts w:hAnsi="宋体"/>
          <w:b/>
          <w:bCs/>
          <w:sz w:val="36"/>
          <w:szCs w:val="36"/>
        </w:rPr>
      </w:pPr>
      <w:r>
        <w:rPr>
          <w:rFonts w:hint="eastAsia" w:hAnsi="宋体" w:cs="宋体"/>
          <w:b/>
          <w:bCs/>
          <w:sz w:val="36"/>
          <w:szCs w:val="36"/>
        </w:rPr>
        <w:t>填写说明</w:t>
      </w:r>
    </w:p>
    <w:p w14:paraId="4E7B2974">
      <w:pPr>
        <w:tabs>
          <w:tab w:val="left" w:pos="1260"/>
        </w:tabs>
        <w:spacing w:line="288" w:lineRule="auto"/>
        <w:ind w:firstLine="560" w:firstLineChars="200"/>
        <w:rPr>
          <w:rFonts w:eastAsia="仿宋_GB2312"/>
          <w:sz w:val="28"/>
          <w:szCs w:val="28"/>
        </w:rPr>
      </w:pPr>
      <w:r>
        <w:rPr>
          <w:rFonts w:hint="eastAsia" w:eastAsia="仿宋_GB2312" w:cs="仿宋_GB2312"/>
          <w:sz w:val="28"/>
          <w:szCs w:val="28"/>
        </w:rPr>
        <w:t>1.本报告适用于申请既有建筑绿色改造设计标识，由申报单位填写。</w:t>
      </w:r>
    </w:p>
    <w:p w14:paraId="2EA8C4AB">
      <w:pPr>
        <w:tabs>
          <w:tab w:val="left" w:pos="1260"/>
        </w:tabs>
        <w:spacing w:line="288" w:lineRule="auto"/>
        <w:ind w:firstLine="560" w:firstLineChars="200"/>
        <w:rPr>
          <w:rFonts w:eastAsia="仿宋_GB2312" w:cs="仿宋_GB2312"/>
          <w:sz w:val="28"/>
          <w:szCs w:val="28"/>
        </w:rPr>
      </w:pPr>
      <w:r>
        <w:rPr>
          <w:rFonts w:hint="eastAsia" w:eastAsia="仿宋_GB2312" w:cs="仿宋_GB2312"/>
          <w:sz w:val="28"/>
          <w:szCs w:val="28"/>
        </w:rPr>
        <w:t>2.评价指标体系所有参评项的总分为100分。如存在不参评项，应按照比例将其余参评项总分调整至满分再计算实际得分。</w:t>
      </w:r>
    </w:p>
    <w:p w14:paraId="799E9B45">
      <w:pPr>
        <w:tabs>
          <w:tab w:val="left" w:pos="1260"/>
        </w:tabs>
        <w:spacing w:line="288" w:lineRule="auto"/>
        <w:ind w:firstLine="560" w:firstLineChars="200"/>
        <w:rPr>
          <w:rFonts w:eastAsia="仿宋_GB2312"/>
          <w:b/>
          <w:sz w:val="28"/>
          <w:szCs w:val="28"/>
        </w:rPr>
      </w:pPr>
      <w:r>
        <w:rPr>
          <w:rFonts w:hint="eastAsia" w:eastAsia="仿宋_GB2312" w:cs="仿宋_GB2312"/>
          <w:sz w:val="28"/>
          <w:szCs w:val="28"/>
        </w:rPr>
        <w:t>3.“达标判定”项的填写方式：满足要求的项填写“</w:t>
      </w:r>
      <w:r>
        <w:rPr>
          <w:rFonts w:hint="eastAsia" w:ascii="仿宋_GB2312" w:eastAsia="仿宋_GB2312" w:cs="仿宋_GB2312"/>
          <w:sz w:val="28"/>
          <w:szCs w:val="28"/>
        </w:rPr>
        <w:t>√</w:t>
      </w:r>
      <w:r>
        <w:rPr>
          <w:rFonts w:hint="eastAsia" w:eastAsia="仿宋_GB2312" w:cs="仿宋_GB2312"/>
          <w:sz w:val="28"/>
          <w:szCs w:val="28"/>
        </w:rPr>
        <w:t>”；不满足要求的项填写“×”；不参评的项填写“○”，规划设计阶段不参评的项已用“</w:t>
      </w:r>
      <w:r>
        <w:rPr>
          <w:rFonts w:cs="宋体"/>
          <w:b/>
          <w:bCs/>
          <w:kern w:val="0"/>
          <w:sz w:val="28"/>
          <w:szCs w:val="28"/>
        </w:rPr>
        <w:t>—</w:t>
      </w:r>
      <w:r>
        <w:rPr>
          <w:rFonts w:hint="eastAsia" w:eastAsia="仿宋_GB2312" w:cs="仿宋_GB2312"/>
          <w:sz w:val="28"/>
          <w:szCs w:val="28"/>
        </w:rPr>
        <w:t>”标出。如因项目实际情况致使某些条文不参评，应在该项“评价要点”中阐明原因，并在“实际提交证明材料”中提供证明材料。</w:t>
      </w:r>
    </w:p>
    <w:p w14:paraId="27927450">
      <w:pPr>
        <w:tabs>
          <w:tab w:val="left" w:pos="1260"/>
        </w:tabs>
        <w:spacing w:line="288" w:lineRule="auto"/>
        <w:ind w:firstLine="560" w:firstLineChars="200"/>
        <w:rPr>
          <w:rFonts w:hint="eastAsia" w:eastAsia="仿宋_GB2312" w:cs="仿宋_GB2312"/>
          <w:sz w:val="28"/>
          <w:szCs w:val="28"/>
        </w:rPr>
      </w:pPr>
      <w:r>
        <w:rPr>
          <w:rFonts w:hint="eastAsia" w:eastAsia="仿宋_GB2312" w:cs="仿宋_GB2312"/>
          <w:sz w:val="28"/>
          <w:szCs w:val="28"/>
        </w:rPr>
        <w:t>4.“自评得分”的分值应与“评价分值”一致，规划设计阶段不参评和因项目情况可不参评的项已注明，其余项如不满足“评价内容”要求则为“0”分。</w:t>
      </w:r>
    </w:p>
    <w:p w14:paraId="1C67DBB1">
      <w:pPr>
        <w:tabs>
          <w:tab w:val="left" w:pos="1260"/>
        </w:tabs>
        <w:spacing w:line="288" w:lineRule="auto"/>
        <w:ind w:firstLine="560" w:firstLineChars="200"/>
        <w:rPr>
          <w:rFonts w:hint="eastAsia" w:eastAsia="仿宋_GB2312" w:cs="仿宋_GB2312"/>
          <w:sz w:val="28"/>
          <w:szCs w:val="28"/>
        </w:rPr>
      </w:pPr>
      <w:r>
        <w:rPr>
          <w:rFonts w:hint="eastAsia" w:eastAsia="仿宋_GB2312" w:cs="仿宋_GB2312"/>
          <w:sz w:val="28"/>
          <w:szCs w:val="28"/>
        </w:rPr>
        <w:t>5.“实际提交材料”中列表填写对应条文实际提交的材料的全称及查阅路径。</w:t>
      </w:r>
    </w:p>
    <w:p w14:paraId="1CACF223">
      <w:pPr>
        <w:tabs>
          <w:tab w:val="left" w:pos="1260"/>
        </w:tabs>
        <w:spacing w:line="288" w:lineRule="auto"/>
        <w:ind w:firstLine="560" w:firstLineChars="200"/>
      </w:pPr>
      <w:r>
        <w:rPr>
          <w:rFonts w:eastAsia="仿宋_GB2312" w:cs="仿宋_GB2312"/>
          <w:sz w:val="28"/>
          <w:szCs w:val="28"/>
        </w:rPr>
        <w:t>6</w:t>
      </w:r>
      <w:r>
        <w:rPr>
          <w:rFonts w:hint="eastAsia" w:eastAsia="仿宋_GB2312" w:cs="仿宋_GB2312"/>
          <w:sz w:val="28"/>
          <w:szCs w:val="28"/>
        </w:rPr>
        <w:t>.不得自行删除本报告的技术内容和要求。</w:t>
      </w:r>
      <w:r>
        <w:br w:type="page"/>
      </w:r>
    </w:p>
    <w:p w14:paraId="4F7290D0">
      <w:pPr>
        <w:pStyle w:val="18"/>
        <w:rPr>
          <w:rFonts w:hint="eastAsia"/>
        </w:rPr>
      </w:pPr>
      <w:r>
        <w:rPr>
          <w:rFonts w:hint="eastAsia"/>
        </w:rPr>
        <w:t>目</w:t>
      </w:r>
      <w:r>
        <w:t xml:space="preserve">  </w:t>
      </w:r>
      <w:r>
        <w:rPr>
          <w:rFonts w:hint="eastAsia"/>
        </w:rPr>
        <w:t>录</w:t>
      </w:r>
    </w:p>
    <w:p w14:paraId="502CFF50">
      <w:pPr>
        <w:pStyle w:val="18"/>
        <w:tabs>
          <w:tab w:val="right" w:leader="dot" w:pos="8306"/>
          <w:tab w:val="clear" w:pos="630"/>
          <w:tab w:val="clear" w:pos="8222"/>
        </w:tabs>
      </w:pPr>
      <w:bookmarkStart w:id="0" w:name="_Toc245179940"/>
      <w:bookmarkStart w:id="1" w:name="_Ref200941683"/>
      <w:bookmarkStart w:id="2" w:name="_Ref200941586"/>
      <w:bookmarkStart w:id="3" w:name="_Toc200939534"/>
      <w:r>
        <w:rPr>
          <w:b w:val="0"/>
        </w:rPr>
        <w:fldChar w:fldCharType="begin"/>
      </w:r>
      <w:r>
        <w:rPr>
          <w:b w:val="0"/>
        </w:rPr>
        <w:instrText xml:space="preserve"> TOC \o "1-3" \h \z \u </w:instrText>
      </w:r>
      <w:r>
        <w:rPr>
          <w:b w:val="0"/>
        </w:rPr>
        <w:fldChar w:fldCharType="separate"/>
      </w:r>
      <w:r>
        <w:fldChar w:fldCharType="begin"/>
      </w:r>
      <w:r>
        <w:instrText xml:space="preserve"> HYPERLINK \l _Toc25681 </w:instrText>
      </w:r>
      <w:r>
        <w:fldChar w:fldCharType="separate"/>
      </w:r>
      <w:r>
        <w:rPr>
          <w:rFonts w:cs="宋体"/>
          <w:szCs w:val="32"/>
        </w:rPr>
        <w:t xml:space="preserve">一、 </w:t>
      </w:r>
      <w:r>
        <w:rPr>
          <w:rFonts w:hint="eastAsia" w:cs="宋体"/>
          <w:szCs w:val="32"/>
        </w:rPr>
        <w:t>自评总述</w:t>
      </w:r>
      <w:r>
        <w:tab/>
      </w:r>
      <w:r>
        <w:fldChar w:fldCharType="begin"/>
      </w:r>
      <w:r>
        <w:instrText xml:space="preserve"> PAGEREF _Toc25681 \h </w:instrText>
      </w:r>
      <w:r>
        <w:fldChar w:fldCharType="separate"/>
      </w:r>
      <w:r>
        <w:t>8</w:t>
      </w:r>
      <w:r>
        <w:fldChar w:fldCharType="end"/>
      </w:r>
      <w:r>
        <w:fldChar w:fldCharType="end"/>
      </w:r>
    </w:p>
    <w:p w14:paraId="38042EAB">
      <w:pPr>
        <w:pStyle w:val="18"/>
        <w:tabs>
          <w:tab w:val="right" w:leader="dot" w:pos="8306"/>
          <w:tab w:val="clear" w:pos="630"/>
          <w:tab w:val="clear" w:pos="8222"/>
        </w:tabs>
      </w:pPr>
      <w:r>
        <w:rPr>
          <w:bCs w:val="0"/>
          <w:szCs w:val="28"/>
          <w:lang w:val="zh-CN"/>
        </w:rPr>
        <w:fldChar w:fldCharType="begin"/>
      </w:r>
      <w:r>
        <w:rPr>
          <w:bCs w:val="0"/>
          <w:szCs w:val="28"/>
          <w:lang w:val="zh-CN"/>
        </w:rPr>
        <w:instrText xml:space="preserve"> HYPERLINK \l _Toc25885 </w:instrText>
      </w:r>
      <w:r>
        <w:rPr>
          <w:bCs w:val="0"/>
          <w:szCs w:val="28"/>
          <w:lang w:val="zh-CN"/>
        </w:rPr>
        <w:fldChar w:fldCharType="separate"/>
      </w:r>
      <w:r>
        <w:rPr>
          <w:rFonts w:cs="宋体"/>
          <w:szCs w:val="32"/>
        </w:rPr>
        <w:t xml:space="preserve">二、 </w:t>
      </w:r>
      <w:r>
        <w:rPr>
          <w:rFonts w:hint="eastAsia" w:cs="宋体"/>
          <w:szCs w:val="32"/>
        </w:rPr>
        <w:t>项目效果图</w:t>
      </w:r>
      <w:r>
        <w:tab/>
      </w:r>
      <w:r>
        <w:fldChar w:fldCharType="begin"/>
      </w:r>
      <w:r>
        <w:instrText xml:space="preserve"> PAGEREF _Toc25885 \h </w:instrText>
      </w:r>
      <w:r>
        <w:fldChar w:fldCharType="separate"/>
      </w:r>
      <w:r>
        <w:t>8</w:t>
      </w:r>
      <w:r>
        <w:fldChar w:fldCharType="end"/>
      </w:r>
      <w:r>
        <w:rPr>
          <w:bCs w:val="0"/>
          <w:szCs w:val="28"/>
          <w:lang w:val="zh-CN"/>
        </w:rPr>
        <w:fldChar w:fldCharType="end"/>
      </w:r>
    </w:p>
    <w:p w14:paraId="7AF1175C">
      <w:pPr>
        <w:pStyle w:val="18"/>
        <w:tabs>
          <w:tab w:val="right" w:leader="dot" w:pos="8306"/>
          <w:tab w:val="clear" w:pos="630"/>
          <w:tab w:val="clear" w:pos="8222"/>
        </w:tabs>
      </w:pPr>
      <w:r>
        <w:rPr>
          <w:bCs w:val="0"/>
          <w:szCs w:val="28"/>
          <w:lang w:val="zh-CN"/>
        </w:rPr>
        <w:fldChar w:fldCharType="begin"/>
      </w:r>
      <w:r>
        <w:rPr>
          <w:bCs w:val="0"/>
          <w:szCs w:val="28"/>
          <w:lang w:val="zh-CN"/>
        </w:rPr>
        <w:instrText xml:space="preserve"> HYPERLINK \l _Toc14986 </w:instrText>
      </w:r>
      <w:r>
        <w:rPr>
          <w:bCs w:val="0"/>
          <w:szCs w:val="28"/>
          <w:lang w:val="zh-CN"/>
        </w:rPr>
        <w:fldChar w:fldCharType="separate"/>
      </w:r>
      <w:r>
        <w:rPr>
          <w:rFonts w:cs="宋体"/>
          <w:szCs w:val="32"/>
        </w:rPr>
        <w:t xml:space="preserve">三、 </w:t>
      </w:r>
      <w:r>
        <w:rPr>
          <w:rFonts w:hint="eastAsia" w:cs="宋体"/>
          <w:szCs w:val="32"/>
        </w:rPr>
        <w:t>自评内容</w:t>
      </w:r>
      <w:r>
        <w:tab/>
      </w:r>
      <w:r>
        <w:fldChar w:fldCharType="begin"/>
      </w:r>
      <w:r>
        <w:instrText xml:space="preserve"> PAGEREF _Toc14986 \h </w:instrText>
      </w:r>
      <w:r>
        <w:fldChar w:fldCharType="separate"/>
      </w:r>
      <w:r>
        <w:t>9</w:t>
      </w:r>
      <w:r>
        <w:fldChar w:fldCharType="end"/>
      </w:r>
      <w:r>
        <w:rPr>
          <w:bCs w:val="0"/>
          <w:szCs w:val="28"/>
          <w:lang w:val="zh-CN"/>
        </w:rPr>
        <w:fldChar w:fldCharType="end"/>
      </w:r>
    </w:p>
    <w:p w14:paraId="63A9BFCC">
      <w:pPr>
        <w:pStyle w:val="22"/>
        <w:tabs>
          <w:tab w:val="right" w:leader="dot" w:pos="8306"/>
          <w:tab w:val="clear" w:pos="8222"/>
        </w:tabs>
        <w:rPr>
          <w:rFonts w:hint="eastAsia" w:ascii="宋体" w:hAnsi="宋体" w:eastAsia="宋体" w:cs="宋体"/>
          <w:i w:val="0"/>
          <w:iCs w:val="0"/>
          <w:smallCaps/>
          <w:szCs w:val="32"/>
        </w:rPr>
      </w:pPr>
      <w:r>
        <w:rPr>
          <w:rFonts w:hint="eastAsia" w:ascii="宋体" w:hAnsi="宋体" w:eastAsia="宋体" w:cs="宋体"/>
          <w:i w:val="0"/>
          <w:iCs w:val="0"/>
          <w:smallCaps/>
          <w:szCs w:val="32"/>
          <w:lang w:val="zh-CN"/>
        </w:rPr>
        <w:fldChar w:fldCharType="begin"/>
      </w:r>
      <w:r>
        <w:rPr>
          <w:rFonts w:hint="eastAsia" w:ascii="宋体" w:hAnsi="宋体" w:eastAsia="宋体" w:cs="宋体"/>
          <w:i w:val="0"/>
          <w:iCs w:val="0"/>
          <w:smallCaps/>
          <w:szCs w:val="32"/>
          <w:lang w:val="zh-CN"/>
        </w:rPr>
        <w:instrText xml:space="preserve"> HYPERLINK \l _Toc22721 </w:instrText>
      </w:r>
      <w:r>
        <w:rPr>
          <w:rFonts w:hint="eastAsia" w:ascii="宋体" w:hAnsi="宋体" w:eastAsia="宋体" w:cs="宋体"/>
          <w:i w:val="0"/>
          <w:iCs w:val="0"/>
          <w:smallCaps/>
          <w:szCs w:val="32"/>
          <w:lang w:val="zh-CN"/>
        </w:rPr>
        <w:fldChar w:fldCharType="separate"/>
      </w:r>
      <w:r>
        <w:rPr>
          <w:rFonts w:hint="eastAsia" w:ascii="宋体" w:hAnsi="宋体" w:eastAsia="宋体" w:cs="宋体"/>
          <w:i w:val="0"/>
          <w:iCs w:val="0"/>
          <w:smallCaps/>
          <w:szCs w:val="32"/>
        </w:rPr>
        <w:t>4  规划与建筑</w:t>
      </w:r>
      <w:r>
        <w:rPr>
          <w:rFonts w:hint="eastAsia" w:ascii="宋体" w:hAnsi="宋体" w:eastAsia="宋体" w:cs="宋体"/>
          <w:i w:val="0"/>
          <w:iCs w:val="0"/>
          <w:smallCaps/>
          <w:szCs w:val="32"/>
        </w:rPr>
        <w:tab/>
      </w:r>
      <w:r>
        <w:rPr>
          <w:rFonts w:hint="eastAsia" w:ascii="宋体" w:hAnsi="宋体" w:eastAsia="宋体" w:cs="宋体"/>
          <w:i w:val="0"/>
          <w:iCs w:val="0"/>
          <w:smallCaps/>
          <w:szCs w:val="32"/>
        </w:rPr>
        <w:fldChar w:fldCharType="begin"/>
      </w:r>
      <w:r>
        <w:rPr>
          <w:rFonts w:hint="eastAsia" w:ascii="宋体" w:hAnsi="宋体" w:eastAsia="宋体" w:cs="宋体"/>
          <w:i w:val="0"/>
          <w:iCs w:val="0"/>
          <w:smallCaps/>
          <w:szCs w:val="32"/>
        </w:rPr>
        <w:instrText xml:space="preserve"> PAGEREF _Toc22721 \h </w:instrText>
      </w:r>
      <w:r>
        <w:rPr>
          <w:rFonts w:hint="eastAsia" w:ascii="宋体" w:hAnsi="宋体" w:eastAsia="宋体" w:cs="宋体"/>
          <w:i w:val="0"/>
          <w:iCs w:val="0"/>
          <w:smallCaps/>
          <w:szCs w:val="32"/>
        </w:rPr>
        <w:fldChar w:fldCharType="separate"/>
      </w:r>
      <w:r>
        <w:rPr>
          <w:rFonts w:hint="eastAsia" w:ascii="宋体" w:hAnsi="宋体" w:eastAsia="宋体" w:cs="宋体"/>
          <w:i w:val="0"/>
          <w:iCs w:val="0"/>
          <w:smallCaps/>
          <w:szCs w:val="32"/>
        </w:rPr>
        <w:t>9</w:t>
      </w:r>
      <w:r>
        <w:rPr>
          <w:rFonts w:hint="eastAsia" w:ascii="宋体" w:hAnsi="宋体" w:eastAsia="宋体" w:cs="宋体"/>
          <w:i w:val="0"/>
          <w:iCs w:val="0"/>
          <w:smallCaps/>
          <w:szCs w:val="32"/>
        </w:rPr>
        <w:fldChar w:fldCharType="end"/>
      </w:r>
      <w:r>
        <w:rPr>
          <w:rFonts w:hint="eastAsia" w:ascii="宋体" w:hAnsi="宋体" w:eastAsia="宋体" w:cs="宋体"/>
          <w:i w:val="0"/>
          <w:iCs w:val="0"/>
          <w:smallCaps/>
          <w:szCs w:val="32"/>
          <w:lang w:val="zh-CN"/>
        </w:rPr>
        <w:fldChar w:fldCharType="end"/>
      </w:r>
    </w:p>
    <w:p w14:paraId="59DE15B0">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_Toc28884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4.1  控制项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_Toc28884 \h </w:instrText>
      </w:r>
      <w:r>
        <w:rPr>
          <w:rFonts w:hint="eastAsia" w:ascii="宋体" w:hAnsi="宋体" w:eastAsia="宋体" w:cs="宋体"/>
          <w:i w:val="0"/>
          <w:iCs w:val="0"/>
        </w:rPr>
        <w:fldChar w:fldCharType="separate"/>
      </w:r>
      <w:r>
        <w:rPr>
          <w:rFonts w:hint="eastAsia" w:ascii="宋体" w:hAnsi="宋体" w:eastAsia="宋体" w:cs="宋体"/>
          <w:i w:val="0"/>
          <w:iCs w:val="0"/>
        </w:rPr>
        <w:t>11</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52A8D438">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_Toc9704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4.2  评分项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_Toc9704 \h </w:instrText>
      </w:r>
      <w:r>
        <w:rPr>
          <w:rFonts w:hint="eastAsia" w:ascii="宋体" w:hAnsi="宋体" w:eastAsia="宋体" w:cs="宋体"/>
          <w:i w:val="0"/>
          <w:iCs w:val="0"/>
        </w:rPr>
        <w:fldChar w:fldCharType="separate"/>
      </w:r>
      <w:r>
        <w:rPr>
          <w:rFonts w:hint="eastAsia" w:ascii="宋体" w:hAnsi="宋体" w:eastAsia="宋体" w:cs="宋体"/>
          <w:i w:val="0"/>
          <w:iCs w:val="0"/>
        </w:rPr>
        <w:t>19</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4029F3E2">
      <w:pPr>
        <w:pStyle w:val="22"/>
        <w:tabs>
          <w:tab w:val="right" w:leader="dot" w:pos="8306"/>
          <w:tab w:val="clear" w:pos="8222"/>
        </w:tabs>
        <w:rPr>
          <w:rFonts w:hint="eastAsia" w:ascii="宋体" w:hAnsi="宋体" w:eastAsia="宋体" w:cs="宋体"/>
          <w:i w:val="0"/>
          <w:iCs w:val="0"/>
          <w:smallCaps/>
          <w:szCs w:val="32"/>
        </w:rPr>
      </w:pPr>
      <w:r>
        <w:rPr>
          <w:rFonts w:hint="eastAsia" w:ascii="宋体" w:hAnsi="宋体" w:eastAsia="宋体" w:cs="宋体"/>
          <w:i w:val="0"/>
          <w:iCs w:val="0"/>
          <w:smallCaps/>
          <w:szCs w:val="32"/>
          <w:lang w:val="zh-CN"/>
        </w:rPr>
        <w:fldChar w:fldCharType="begin"/>
      </w:r>
      <w:r>
        <w:rPr>
          <w:rFonts w:hint="eastAsia" w:ascii="宋体" w:hAnsi="宋体" w:eastAsia="宋体" w:cs="宋体"/>
          <w:i w:val="0"/>
          <w:iCs w:val="0"/>
          <w:smallCaps/>
          <w:szCs w:val="32"/>
          <w:lang w:val="zh-CN"/>
        </w:rPr>
        <w:instrText xml:space="preserve"> HYPERLINK \l _Toc20087 </w:instrText>
      </w:r>
      <w:r>
        <w:rPr>
          <w:rFonts w:hint="eastAsia" w:ascii="宋体" w:hAnsi="宋体" w:eastAsia="宋体" w:cs="宋体"/>
          <w:i w:val="0"/>
          <w:iCs w:val="0"/>
          <w:smallCaps/>
          <w:szCs w:val="32"/>
          <w:lang w:val="zh-CN"/>
        </w:rPr>
        <w:fldChar w:fldCharType="separate"/>
      </w:r>
      <w:r>
        <w:rPr>
          <w:rFonts w:hint="eastAsia" w:ascii="宋体" w:hAnsi="宋体" w:eastAsia="宋体" w:cs="宋体"/>
          <w:i w:val="0"/>
          <w:iCs w:val="0"/>
          <w:smallCaps/>
          <w:szCs w:val="32"/>
        </w:rPr>
        <w:t>5  结构与材料</w:t>
      </w:r>
      <w:r>
        <w:rPr>
          <w:rFonts w:hint="eastAsia" w:ascii="宋体" w:hAnsi="宋体" w:eastAsia="宋体" w:cs="宋体"/>
          <w:i w:val="0"/>
          <w:iCs w:val="0"/>
          <w:smallCaps/>
          <w:szCs w:val="32"/>
        </w:rPr>
        <w:tab/>
      </w:r>
      <w:r>
        <w:rPr>
          <w:rFonts w:hint="eastAsia" w:ascii="宋体" w:hAnsi="宋体" w:eastAsia="宋体" w:cs="宋体"/>
          <w:i w:val="0"/>
          <w:iCs w:val="0"/>
          <w:smallCaps/>
          <w:szCs w:val="32"/>
        </w:rPr>
        <w:fldChar w:fldCharType="begin"/>
      </w:r>
      <w:r>
        <w:rPr>
          <w:rFonts w:hint="eastAsia" w:ascii="宋体" w:hAnsi="宋体" w:eastAsia="宋体" w:cs="宋体"/>
          <w:i w:val="0"/>
          <w:iCs w:val="0"/>
          <w:smallCaps/>
          <w:szCs w:val="32"/>
        </w:rPr>
        <w:instrText xml:space="preserve"> PAGEREF _Toc20087 \h </w:instrText>
      </w:r>
      <w:r>
        <w:rPr>
          <w:rFonts w:hint="eastAsia" w:ascii="宋体" w:hAnsi="宋体" w:eastAsia="宋体" w:cs="宋体"/>
          <w:i w:val="0"/>
          <w:iCs w:val="0"/>
          <w:smallCaps/>
          <w:szCs w:val="32"/>
        </w:rPr>
        <w:fldChar w:fldCharType="separate"/>
      </w:r>
      <w:r>
        <w:rPr>
          <w:rFonts w:hint="eastAsia" w:ascii="宋体" w:hAnsi="宋体" w:eastAsia="宋体" w:cs="宋体"/>
          <w:i w:val="0"/>
          <w:iCs w:val="0"/>
          <w:smallCaps/>
          <w:szCs w:val="32"/>
        </w:rPr>
        <w:t>44</w:t>
      </w:r>
      <w:r>
        <w:rPr>
          <w:rFonts w:hint="eastAsia" w:ascii="宋体" w:hAnsi="宋体" w:eastAsia="宋体" w:cs="宋体"/>
          <w:i w:val="0"/>
          <w:iCs w:val="0"/>
          <w:smallCaps/>
          <w:szCs w:val="32"/>
        </w:rPr>
        <w:fldChar w:fldCharType="end"/>
      </w:r>
      <w:r>
        <w:rPr>
          <w:rFonts w:hint="eastAsia" w:ascii="宋体" w:hAnsi="宋体" w:eastAsia="宋体" w:cs="宋体"/>
          <w:i w:val="0"/>
          <w:iCs w:val="0"/>
          <w:smallCaps/>
          <w:szCs w:val="32"/>
          <w:lang w:val="zh-CN"/>
        </w:rPr>
        <w:fldChar w:fldCharType="end"/>
      </w:r>
    </w:p>
    <w:p w14:paraId="15373EF9">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_Toc32343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5.1  控制项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_Toc32343 \h </w:instrText>
      </w:r>
      <w:r>
        <w:rPr>
          <w:rFonts w:hint="eastAsia" w:ascii="宋体" w:hAnsi="宋体" w:eastAsia="宋体" w:cs="宋体"/>
          <w:i w:val="0"/>
          <w:iCs w:val="0"/>
        </w:rPr>
        <w:fldChar w:fldCharType="separate"/>
      </w:r>
      <w:r>
        <w:rPr>
          <w:rFonts w:hint="eastAsia" w:ascii="宋体" w:hAnsi="宋体" w:eastAsia="宋体" w:cs="宋体"/>
          <w:i w:val="0"/>
          <w:iCs w:val="0"/>
        </w:rPr>
        <w:t>45</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51E91FFA">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_Toc12093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5.2  评分项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_Toc12093 \h </w:instrText>
      </w:r>
      <w:r>
        <w:rPr>
          <w:rFonts w:hint="eastAsia" w:ascii="宋体" w:hAnsi="宋体" w:eastAsia="宋体" w:cs="宋体"/>
          <w:i w:val="0"/>
          <w:iCs w:val="0"/>
        </w:rPr>
        <w:fldChar w:fldCharType="separate"/>
      </w:r>
      <w:r>
        <w:rPr>
          <w:rFonts w:hint="eastAsia" w:ascii="宋体" w:hAnsi="宋体" w:eastAsia="宋体" w:cs="宋体"/>
          <w:i w:val="0"/>
          <w:iCs w:val="0"/>
        </w:rPr>
        <w:t>49</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3D8168F8">
      <w:pPr>
        <w:pStyle w:val="22"/>
        <w:tabs>
          <w:tab w:val="right" w:leader="dot" w:pos="8306"/>
          <w:tab w:val="clear" w:pos="8222"/>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_Toc25445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6  暖通空调</w:t>
      </w:r>
      <w:r>
        <w:rPr>
          <w:rFonts w:hint="eastAsia" w:ascii="宋体" w:hAnsi="宋体" w:eastAsia="宋体" w:cs="宋体"/>
          <w:i w:val="0"/>
          <w:iCs w:val="0"/>
        </w:rPr>
        <w:tab/>
      </w:r>
      <w:r>
        <w:rPr>
          <w:rFonts w:hint="eastAsia" w:ascii="宋体" w:hAnsi="宋体" w:eastAsia="宋体" w:cs="宋体"/>
          <w:i w:val="0"/>
          <w:iCs w:val="0"/>
          <w:smallCaps/>
          <w:szCs w:val="32"/>
        </w:rPr>
        <w:fldChar w:fldCharType="begin"/>
      </w:r>
      <w:r>
        <w:rPr>
          <w:rFonts w:hint="eastAsia" w:ascii="宋体" w:hAnsi="宋体" w:eastAsia="宋体" w:cs="宋体"/>
          <w:i w:val="0"/>
          <w:iCs w:val="0"/>
          <w:smallCaps/>
          <w:szCs w:val="32"/>
        </w:rPr>
        <w:instrText xml:space="preserve"> PAGEREF _Toc25445 \h </w:instrText>
      </w:r>
      <w:r>
        <w:rPr>
          <w:rFonts w:hint="eastAsia" w:ascii="宋体" w:hAnsi="宋体" w:eastAsia="宋体" w:cs="宋体"/>
          <w:i w:val="0"/>
          <w:iCs w:val="0"/>
          <w:smallCaps/>
          <w:szCs w:val="32"/>
        </w:rPr>
        <w:fldChar w:fldCharType="separate"/>
      </w:r>
      <w:r>
        <w:rPr>
          <w:rFonts w:hint="eastAsia" w:ascii="宋体" w:hAnsi="宋体" w:eastAsia="宋体" w:cs="宋体"/>
          <w:i w:val="0"/>
          <w:iCs w:val="0"/>
          <w:smallCaps/>
          <w:szCs w:val="32"/>
        </w:rPr>
        <w:t>65</w:t>
      </w:r>
      <w:r>
        <w:rPr>
          <w:rFonts w:hint="eastAsia" w:ascii="宋体" w:hAnsi="宋体" w:eastAsia="宋体" w:cs="宋体"/>
          <w:i w:val="0"/>
          <w:iCs w:val="0"/>
          <w:smallCaps/>
          <w:szCs w:val="32"/>
        </w:rPr>
        <w:fldChar w:fldCharType="end"/>
      </w:r>
      <w:r>
        <w:rPr>
          <w:rFonts w:hint="eastAsia" w:ascii="宋体" w:hAnsi="宋体" w:eastAsia="宋体" w:cs="宋体"/>
          <w:bCs/>
          <w:i w:val="0"/>
          <w:iCs w:val="0"/>
          <w:szCs w:val="28"/>
          <w:lang w:val="zh-CN"/>
        </w:rPr>
        <w:fldChar w:fldCharType="end"/>
      </w:r>
    </w:p>
    <w:p w14:paraId="18085CE1">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_Toc6417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6.1 控制项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_Toc6417 \h </w:instrText>
      </w:r>
      <w:r>
        <w:rPr>
          <w:rFonts w:hint="eastAsia" w:ascii="宋体" w:hAnsi="宋体" w:eastAsia="宋体" w:cs="宋体"/>
          <w:i w:val="0"/>
          <w:iCs w:val="0"/>
        </w:rPr>
        <w:fldChar w:fldCharType="separate"/>
      </w:r>
      <w:r>
        <w:rPr>
          <w:rFonts w:hint="eastAsia" w:ascii="宋体" w:hAnsi="宋体" w:eastAsia="宋体" w:cs="宋体"/>
          <w:i w:val="0"/>
          <w:iCs w:val="0"/>
        </w:rPr>
        <w:t>67</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63C225E2">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_Toc19861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6.2  评分项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_Toc19861 \h </w:instrText>
      </w:r>
      <w:r>
        <w:rPr>
          <w:rFonts w:hint="eastAsia" w:ascii="宋体" w:hAnsi="宋体" w:eastAsia="宋体" w:cs="宋体"/>
          <w:i w:val="0"/>
          <w:iCs w:val="0"/>
        </w:rPr>
        <w:fldChar w:fldCharType="separate"/>
      </w:r>
      <w:r>
        <w:rPr>
          <w:rFonts w:hint="eastAsia" w:ascii="宋体" w:hAnsi="宋体" w:eastAsia="宋体" w:cs="宋体"/>
          <w:i w:val="0"/>
          <w:iCs w:val="0"/>
        </w:rPr>
        <w:t>71</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1B0E88B6">
      <w:pPr>
        <w:pStyle w:val="22"/>
        <w:tabs>
          <w:tab w:val="right" w:leader="dot" w:pos="8306"/>
          <w:tab w:val="clear" w:pos="8222"/>
        </w:tabs>
        <w:rPr>
          <w:rFonts w:hint="eastAsia" w:ascii="宋体" w:hAnsi="宋体" w:eastAsia="宋体" w:cs="宋体"/>
          <w:i w:val="0"/>
          <w:iCs w:val="0"/>
          <w:smallCaps/>
          <w:szCs w:val="32"/>
        </w:rPr>
      </w:pPr>
      <w:r>
        <w:rPr>
          <w:rFonts w:hint="eastAsia" w:ascii="宋体" w:hAnsi="宋体" w:eastAsia="宋体" w:cs="宋体"/>
          <w:i w:val="0"/>
          <w:iCs w:val="0"/>
          <w:smallCaps/>
          <w:szCs w:val="32"/>
          <w:lang w:val="zh-CN"/>
        </w:rPr>
        <w:fldChar w:fldCharType="begin"/>
      </w:r>
      <w:r>
        <w:rPr>
          <w:rFonts w:hint="eastAsia" w:ascii="宋体" w:hAnsi="宋体" w:eastAsia="宋体" w:cs="宋体"/>
          <w:i w:val="0"/>
          <w:iCs w:val="0"/>
          <w:smallCaps/>
          <w:szCs w:val="32"/>
          <w:lang w:val="zh-CN"/>
        </w:rPr>
        <w:instrText xml:space="preserve"> HYPERLINK \l _Toc2973 </w:instrText>
      </w:r>
      <w:r>
        <w:rPr>
          <w:rFonts w:hint="eastAsia" w:ascii="宋体" w:hAnsi="宋体" w:eastAsia="宋体" w:cs="宋体"/>
          <w:i w:val="0"/>
          <w:iCs w:val="0"/>
          <w:smallCaps/>
          <w:szCs w:val="32"/>
          <w:lang w:val="zh-CN"/>
        </w:rPr>
        <w:fldChar w:fldCharType="separate"/>
      </w:r>
      <w:r>
        <w:rPr>
          <w:rFonts w:hint="eastAsia" w:ascii="宋体" w:hAnsi="宋体" w:eastAsia="宋体" w:cs="宋体"/>
          <w:i w:val="0"/>
          <w:iCs w:val="0"/>
          <w:smallCaps/>
          <w:szCs w:val="32"/>
        </w:rPr>
        <w:t>7  给水排水</w:t>
      </w:r>
      <w:r>
        <w:rPr>
          <w:rFonts w:hint="eastAsia" w:ascii="宋体" w:hAnsi="宋体" w:eastAsia="宋体" w:cs="宋体"/>
          <w:i w:val="0"/>
          <w:iCs w:val="0"/>
          <w:smallCaps/>
          <w:szCs w:val="32"/>
        </w:rPr>
        <w:tab/>
      </w:r>
      <w:r>
        <w:rPr>
          <w:rFonts w:hint="eastAsia" w:ascii="宋体" w:hAnsi="宋体" w:eastAsia="宋体" w:cs="宋体"/>
          <w:i w:val="0"/>
          <w:iCs w:val="0"/>
          <w:smallCaps/>
          <w:szCs w:val="32"/>
        </w:rPr>
        <w:fldChar w:fldCharType="begin"/>
      </w:r>
      <w:r>
        <w:rPr>
          <w:rFonts w:hint="eastAsia" w:ascii="宋体" w:hAnsi="宋体" w:eastAsia="宋体" w:cs="宋体"/>
          <w:i w:val="0"/>
          <w:iCs w:val="0"/>
          <w:smallCaps/>
          <w:szCs w:val="32"/>
        </w:rPr>
        <w:instrText xml:space="preserve"> PAGEREF _Toc2973 \h </w:instrText>
      </w:r>
      <w:r>
        <w:rPr>
          <w:rFonts w:hint="eastAsia" w:ascii="宋体" w:hAnsi="宋体" w:eastAsia="宋体" w:cs="宋体"/>
          <w:i w:val="0"/>
          <w:iCs w:val="0"/>
          <w:smallCaps/>
          <w:szCs w:val="32"/>
        </w:rPr>
        <w:fldChar w:fldCharType="separate"/>
      </w:r>
      <w:r>
        <w:rPr>
          <w:rFonts w:hint="eastAsia" w:ascii="宋体" w:hAnsi="宋体" w:eastAsia="宋体" w:cs="宋体"/>
          <w:i w:val="0"/>
          <w:iCs w:val="0"/>
          <w:smallCaps/>
          <w:szCs w:val="32"/>
        </w:rPr>
        <w:t>89</w:t>
      </w:r>
      <w:r>
        <w:rPr>
          <w:rFonts w:hint="eastAsia" w:ascii="宋体" w:hAnsi="宋体" w:eastAsia="宋体" w:cs="宋体"/>
          <w:i w:val="0"/>
          <w:iCs w:val="0"/>
          <w:smallCaps/>
          <w:szCs w:val="32"/>
        </w:rPr>
        <w:fldChar w:fldCharType="end"/>
      </w:r>
      <w:r>
        <w:rPr>
          <w:rFonts w:hint="eastAsia" w:ascii="宋体" w:hAnsi="宋体" w:eastAsia="宋体" w:cs="宋体"/>
          <w:i w:val="0"/>
          <w:iCs w:val="0"/>
          <w:smallCaps/>
          <w:szCs w:val="32"/>
          <w:lang w:val="zh-CN"/>
        </w:rPr>
        <w:fldChar w:fldCharType="end"/>
      </w:r>
    </w:p>
    <w:p w14:paraId="574DC2A6">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_Toc27194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7.1  控制项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_Toc27194 \h </w:instrText>
      </w:r>
      <w:r>
        <w:rPr>
          <w:rFonts w:hint="eastAsia" w:ascii="宋体" w:hAnsi="宋体" w:eastAsia="宋体" w:cs="宋体"/>
          <w:i w:val="0"/>
          <w:iCs w:val="0"/>
        </w:rPr>
        <w:fldChar w:fldCharType="separate"/>
      </w:r>
      <w:r>
        <w:rPr>
          <w:rFonts w:hint="eastAsia" w:ascii="宋体" w:hAnsi="宋体" w:eastAsia="宋体" w:cs="宋体"/>
          <w:i w:val="0"/>
          <w:iCs w:val="0"/>
        </w:rPr>
        <w:t>90</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7AD8B121">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_Toc16887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7.2  得分项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_Toc16887 \h </w:instrText>
      </w:r>
      <w:r>
        <w:rPr>
          <w:rFonts w:hint="eastAsia" w:ascii="宋体" w:hAnsi="宋体" w:eastAsia="宋体" w:cs="宋体"/>
          <w:i w:val="0"/>
          <w:iCs w:val="0"/>
        </w:rPr>
        <w:fldChar w:fldCharType="separate"/>
      </w:r>
      <w:r>
        <w:rPr>
          <w:rFonts w:hint="eastAsia" w:ascii="宋体" w:hAnsi="宋体" w:eastAsia="宋体" w:cs="宋体"/>
          <w:i w:val="0"/>
          <w:iCs w:val="0"/>
        </w:rPr>
        <w:t>93</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34CF3EDF">
      <w:pPr>
        <w:pStyle w:val="22"/>
        <w:tabs>
          <w:tab w:val="right" w:leader="dot" w:pos="8306"/>
          <w:tab w:val="clear" w:pos="8222"/>
        </w:tabs>
        <w:rPr>
          <w:rFonts w:hint="eastAsia" w:ascii="宋体" w:hAnsi="宋体" w:eastAsia="宋体" w:cs="宋体"/>
          <w:i w:val="0"/>
          <w:iCs w:val="0"/>
          <w:smallCaps/>
          <w:szCs w:val="32"/>
        </w:rPr>
      </w:pPr>
      <w:r>
        <w:rPr>
          <w:rFonts w:hint="eastAsia" w:ascii="宋体" w:hAnsi="宋体" w:eastAsia="宋体" w:cs="宋体"/>
          <w:i w:val="0"/>
          <w:iCs w:val="0"/>
          <w:smallCaps/>
          <w:szCs w:val="32"/>
          <w:lang w:val="zh-CN"/>
        </w:rPr>
        <w:fldChar w:fldCharType="begin"/>
      </w:r>
      <w:r>
        <w:rPr>
          <w:rFonts w:hint="eastAsia" w:ascii="宋体" w:hAnsi="宋体" w:eastAsia="宋体" w:cs="宋体"/>
          <w:i w:val="0"/>
          <w:iCs w:val="0"/>
          <w:smallCaps/>
          <w:szCs w:val="32"/>
          <w:lang w:val="zh-CN"/>
        </w:rPr>
        <w:instrText xml:space="preserve"> HYPERLINK \l _Toc26355 </w:instrText>
      </w:r>
      <w:r>
        <w:rPr>
          <w:rFonts w:hint="eastAsia" w:ascii="宋体" w:hAnsi="宋体" w:eastAsia="宋体" w:cs="宋体"/>
          <w:i w:val="0"/>
          <w:iCs w:val="0"/>
          <w:smallCaps/>
          <w:szCs w:val="32"/>
          <w:lang w:val="zh-CN"/>
        </w:rPr>
        <w:fldChar w:fldCharType="separate"/>
      </w:r>
      <w:r>
        <w:rPr>
          <w:rFonts w:hint="eastAsia" w:ascii="宋体" w:hAnsi="宋体" w:eastAsia="宋体" w:cs="宋体"/>
          <w:i w:val="0"/>
          <w:iCs w:val="0"/>
          <w:smallCaps/>
          <w:szCs w:val="32"/>
        </w:rPr>
        <w:t>8 电气</w:t>
      </w:r>
      <w:r>
        <w:rPr>
          <w:rFonts w:hint="eastAsia" w:ascii="宋体" w:hAnsi="宋体" w:eastAsia="宋体" w:cs="宋体"/>
          <w:i w:val="0"/>
          <w:iCs w:val="0"/>
          <w:smallCaps/>
          <w:szCs w:val="32"/>
        </w:rPr>
        <w:tab/>
      </w:r>
      <w:r>
        <w:rPr>
          <w:rFonts w:hint="eastAsia" w:ascii="宋体" w:hAnsi="宋体" w:eastAsia="宋体" w:cs="宋体"/>
          <w:i w:val="0"/>
          <w:iCs w:val="0"/>
          <w:smallCaps/>
          <w:szCs w:val="32"/>
        </w:rPr>
        <w:fldChar w:fldCharType="begin"/>
      </w:r>
      <w:r>
        <w:rPr>
          <w:rFonts w:hint="eastAsia" w:ascii="宋体" w:hAnsi="宋体" w:eastAsia="宋体" w:cs="宋体"/>
          <w:i w:val="0"/>
          <w:iCs w:val="0"/>
          <w:smallCaps/>
          <w:szCs w:val="32"/>
        </w:rPr>
        <w:instrText xml:space="preserve"> PAGEREF _Toc26355 \h </w:instrText>
      </w:r>
      <w:r>
        <w:rPr>
          <w:rFonts w:hint="eastAsia" w:ascii="宋体" w:hAnsi="宋体" w:eastAsia="宋体" w:cs="宋体"/>
          <w:i w:val="0"/>
          <w:iCs w:val="0"/>
          <w:smallCaps/>
          <w:szCs w:val="32"/>
        </w:rPr>
        <w:fldChar w:fldCharType="separate"/>
      </w:r>
      <w:r>
        <w:rPr>
          <w:rFonts w:hint="eastAsia" w:ascii="宋体" w:hAnsi="宋体" w:eastAsia="宋体" w:cs="宋体"/>
          <w:i w:val="0"/>
          <w:iCs w:val="0"/>
          <w:smallCaps/>
          <w:szCs w:val="32"/>
        </w:rPr>
        <w:t>109</w:t>
      </w:r>
      <w:r>
        <w:rPr>
          <w:rFonts w:hint="eastAsia" w:ascii="宋体" w:hAnsi="宋体" w:eastAsia="宋体" w:cs="宋体"/>
          <w:i w:val="0"/>
          <w:iCs w:val="0"/>
          <w:smallCaps/>
          <w:szCs w:val="32"/>
        </w:rPr>
        <w:fldChar w:fldCharType="end"/>
      </w:r>
      <w:r>
        <w:rPr>
          <w:rFonts w:hint="eastAsia" w:ascii="宋体" w:hAnsi="宋体" w:eastAsia="宋体" w:cs="宋体"/>
          <w:i w:val="0"/>
          <w:iCs w:val="0"/>
          <w:smallCaps/>
          <w:szCs w:val="32"/>
          <w:lang w:val="zh-CN"/>
        </w:rPr>
        <w:fldChar w:fldCharType="end"/>
      </w:r>
    </w:p>
    <w:p w14:paraId="15B546E4">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_Toc7836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8.1  控制项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_Toc7836 \h </w:instrText>
      </w:r>
      <w:r>
        <w:rPr>
          <w:rFonts w:hint="eastAsia" w:ascii="宋体" w:hAnsi="宋体" w:eastAsia="宋体" w:cs="宋体"/>
          <w:i w:val="0"/>
          <w:iCs w:val="0"/>
        </w:rPr>
        <w:fldChar w:fldCharType="separate"/>
      </w:r>
      <w:r>
        <w:rPr>
          <w:rFonts w:hint="eastAsia" w:ascii="宋体" w:hAnsi="宋体" w:eastAsia="宋体" w:cs="宋体"/>
          <w:i w:val="0"/>
          <w:iCs w:val="0"/>
        </w:rPr>
        <w:t>111</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4D8838D1">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_Toc4459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8.2　评分项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_Toc4459 \h </w:instrText>
      </w:r>
      <w:r>
        <w:rPr>
          <w:rFonts w:hint="eastAsia" w:ascii="宋体" w:hAnsi="宋体" w:eastAsia="宋体" w:cs="宋体"/>
          <w:i w:val="0"/>
          <w:iCs w:val="0"/>
        </w:rPr>
        <w:fldChar w:fldCharType="separate"/>
      </w:r>
      <w:r>
        <w:rPr>
          <w:rFonts w:hint="eastAsia" w:ascii="宋体" w:hAnsi="宋体" w:eastAsia="宋体" w:cs="宋体"/>
          <w:i w:val="0"/>
          <w:iCs w:val="0"/>
        </w:rPr>
        <w:t>119</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3DC37ABF">
      <w:pPr>
        <w:pStyle w:val="22"/>
        <w:tabs>
          <w:tab w:val="right" w:leader="dot" w:pos="8306"/>
          <w:tab w:val="clear" w:pos="8222"/>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_Toc12885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szCs w:val="32"/>
        </w:rPr>
        <w:t>9 施工管理</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_Toc12885 \h </w:instrText>
      </w:r>
      <w:r>
        <w:rPr>
          <w:rFonts w:hint="eastAsia" w:ascii="宋体" w:hAnsi="宋体" w:eastAsia="宋体" w:cs="宋体"/>
          <w:i w:val="0"/>
          <w:iCs w:val="0"/>
        </w:rPr>
        <w:fldChar w:fldCharType="separate"/>
      </w:r>
      <w:r>
        <w:rPr>
          <w:rFonts w:hint="eastAsia" w:ascii="宋体" w:hAnsi="宋体" w:eastAsia="宋体" w:cs="宋体"/>
          <w:i w:val="0"/>
          <w:iCs w:val="0"/>
        </w:rPr>
        <w:t>137</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218269B6">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_Toc28644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9.1控制项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_Toc28644 \h </w:instrText>
      </w:r>
      <w:r>
        <w:rPr>
          <w:rFonts w:hint="eastAsia" w:ascii="宋体" w:hAnsi="宋体" w:eastAsia="宋体" w:cs="宋体"/>
          <w:i w:val="0"/>
          <w:iCs w:val="0"/>
        </w:rPr>
        <w:fldChar w:fldCharType="separate"/>
      </w:r>
      <w:r>
        <w:rPr>
          <w:rFonts w:hint="eastAsia" w:ascii="宋体" w:hAnsi="宋体" w:eastAsia="宋体" w:cs="宋体"/>
          <w:i w:val="0"/>
          <w:iCs w:val="0"/>
        </w:rPr>
        <w:t>138</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43F3F571">
      <w:pPr>
        <w:pStyle w:val="12"/>
        <w:tabs>
          <w:tab w:val="right" w:leader="dot" w:pos="8306"/>
        </w:tabs>
        <w:rPr>
          <w:rFonts w:hint="eastAsia" w:ascii="宋体" w:hAnsi="宋体" w:eastAsia="宋体" w:cs="宋体"/>
          <w:i w:val="0"/>
          <w:iCs w:val="0"/>
        </w:rPr>
      </w:pPr>
      <w:r>
        <w:rPr>
          <w:rFonts w:hint="eastAsia" w:ascii="宋体" w:hAnsi="宋体" w:eastAsia="宋体" w:cs="宋体"/>
          <w:bCs/>
          <w:i w:val="0"/>
          <w:iCs w:val="0"/>
          <w:szCs w:val="28"/>
          <w:lang w:val="zh-CN"/>
        </w:rPr>
        <w:fldChar w:fldCharType="begin"/>
      </w:r>
      <w:r>
        <w:rPr>
          <w:rFonts w:hint="eastAsia" w:ascii="宋体" w:hAnsi="宋体" w:eastAsia="宋体" w:cs="宋体"/>
          <w:bCs/>
          <w:i w:val="0"/>
          <w:iCs w:val="0"/>
          <w:szCs w:val="28"/>
          <w:lang w:val="zh-CN"/>
        </w:rPr>
        <w:instrText xml:space="preserve"> HYPERLINK \l _Toc20997 </w:instrText>
      </w:r>
      <w:r>
        <w:rPr>
          <w:rFonts w:hint="eastAsia" w:ascii="宋体" w:hAnsi="宋体" w:eastAsia="宋体" w:cs="宋体"/>
          <w:bCs/>
          <w:i w:val="0"/>
          <w:iCs w:val="0"/>
          <w:szCs w:val="28"/>
          <w:lang w:val="zh-CN"/>
        </w:rPr>
        <w:fldChar w:fldCharType="separate"/>
      </w:r>
      <w:r>
        <w:rPr>
          <w:rFonts w:hint="eastAsia" w:ascii="宋体" w:hAnsi="宋体" w:eastAsia="宋体" w:cs="宋体"/>
          <w:i w:val="0"/>
          <w:iCs w:val="0"/>
        </w:rPr>
        <w:t>9.2 评分项</w:t>
      </w:r>
      <w:r>
        <w:rPr>
          <w:rFonts w:hint="eastAsia" w:ascii="宋体" w:hAnsi="宋体" w:eastAsia="宋体" w:cs="宋体"/>
          <w:i w:val="0"/>
          <w:iCs w:val="0"/>
        </w:rPr>
        <w:tab/>
      </w:r>
      <w:r>
        <w:rPr>
          <w:rFonts w:hint="eastAsia" w:ascii="宋体" w:hAnsi="宋体" w:eastAsia="宋体" w:cs="宋体"/>
          <w:i w:val="0"/>
          <w:iCs w:val="0"/>
        </w:rPr>
        <w:fldChar w:fldCharType="begin"/>
      </w:r>
      <w:r>
        <w:rPr>
          <w:rFonts w:hint="eastAsia" w:ascii="宋体" w:hAnsi="宋体" w:eastAsia="宋体" w:cs="宋体"/>
          <w:i w:val="0"/>
          <w:iCs w:val="0"/>
        </w:rPr>
        <w:instrText xml:space="preserve"> PAGEREF _Toc20997 \h </w:instrText>
      </w:r>
      <w:r>
        <w:rPr>
          <w:rFonts w:hint="eastAsia" w:ascii="宋体" w:hAnsi="宋体" w:eastAsia="宋体" w:cs="宋体"/>
          <w:i w:val="0"/>
          <w:iCs w:val="0"/>
        </w:rPr>
        <w:fldChar w:fldCharType="separate"/>
      </w:r>
      <w:r>
        <w:rPr>
          <w:rFonts w:hint="eastAsia" w:ascii="宋体" w:hAnsi="宋体" w:eastAsia="宋体" w:cs="宋体"/>
          <w:i w:val="0"/>
          <w:iCs w:val="0"/>
        </w:rPr>
        <w:t>142</w:t>
      </w:r>
      <w:r>
        <w:rPr>
          <w:rFonts w:hint="eastAsia" w:ascii="宋体" w:hAnsi="宋体" w:eastAsia="宋体" w:cs="宋体"/>
          <w:i w:val="0"/>
          <w:iCs w:val="0"/>
        </w:rPr>
        <w:fldChar w:fldCharType="end"/>
      </w:r>
      <w:r>
        <w:rPr>
          <w:rFonts w:hint="eastAsia" w:ascii="宋体" w:hAnsi="宋体" w:eastAsia="宋体" w:cs="宋体"/>
          <w:bCs/>
          <w:i w:val="0"/>
          <w:iCs w:val="0"/>
          <w:szCs w:val="28"/>
          <w:lang w:val="zh-CN"/>
        </w:rPr>
        <w:fldChar w:fldCharType="end"/>
      </w:r>
    </w:p>
    <w:p w14:paraId="45EC1890">
      <w:pPr>
        <w:pStyle w:val="22"/>
        <w:tabs>
          <w:tab w:val="right" w:leader="dot" w:pos="8306"/>
          <w:tab w:val="clear" w:pos="8222"/>
        </w:tabs>
        <w:rPr>
          <w:rFonts w:hint="eastAsia" w:ascii="Times New Roman" w:hAnsi="Times New Roman" w:eastAsia="宋体" w:cs="Times New Roman"/>
          <w:smallCaps/>
          <w:szCs w:val="32"/>
        </w:rPr>
      </w:pPr>
      <w:r>
        <w:rPr>
          <w:rFonts w:hint="eastAsia" w:ascii="宋体" w:hAnsi="宋体" w:eastAsia="宋体" w:cs="宋体"/>
          <w:i w:val="0"/>
          <w:iCs w:val="0"/>
          <w:smallCaps/>
          <w:szCs w:val="32"/>
          <w:lang w:val="zh-CN"/>
        </w:rPr>
        <w:fldChar w:fldCharType="begin"/>
      </w:r>
      <w:r>
        <w:rPr>
          <w:rFonts w:hint="eastAsia" w:ascii="宋体" w:hAnsi="宋体" w:eastAsia="宋体" w:cs="宋体"/>
          <w:i w:val="0"/>
          <w:iCs w:val="0"/>
          <w:smallCaps/>
          <w:szCs w:val="32"/>
          <w:lang w:val="zh-CN"/>
        </w:rPr>
        <w:instrText xml:space="preserve"> HYPERLINK \l _Toc10278 </w:instrText>
      </w:r>
      <w:r>
        <w:rPr>
          <w:rFonts w:hint="eastAsia" w:ascii="宋体" w:hAnsi="宋体" w:eastAsia="宋体" w:cs="宋体"/>
          <w:i w:val="0"/>
          <w:iCs w:val="0"/>
          <w:smallCaps/>
          <w:szCs w:val="32"/>
          <w:lang w:val="zh-CN"/>
        </w:rPr>
        <w:fldChar w:fldCharType="separate"/>
      </w:r>
      <w:r>
        <w:rPr>
          <w:rFonts w:hint="eastAsia" w:ascii="宋体" w:hAnsi="宋体" w:eastAsia="宋体" w:cs="宋体"/>
          <w:i w:val="0"/>
          <w:iCs w:val="0"/>
          <w:smallCaps/>
          <w:szCs w:val="32"/>
        </w:rPr>
        <w:t>10 运营管理</w:t>
      </w:r>
      <w:r>
        <w:rPr>
          <w:rFonts w:hint="eastAsia" w:ascii="宋体" w:hAnsi="宋体" w:eastAsia="宋体" w:cs="宋体"/>
          <w:i w:val="0"/>
          <w:iCs w:val="0"/>
          <w:smallCaps/>
          <w:szCs w:val="32"/>
        </w:rPr>
        <w:tab/>
      </w:r>
      <w:r>
        <w:rPr>
          <w:rFonts w:hint="eastAsia" w:ascii="宋体" w:hAnsi="宋体" w:eastAsia="宋体" w:cs="宋体"/>
          <w:i w:val="0"/>
          <w:iCs w:val="0"/>
          <w:smallCaps/>
          <w:szCs w:val="32"/>
        </w:rPr>
        <w:fldChar w:fldCharType="begin"/>
      </w:r>
      <w:r>
        <w:rPr>
          <w:rFonts w:hint="eastAsia" w:ascii="宋体" w:hAnsi="宋体" w:eastAsia="宋体" w:cs="宋体"/>
          <w:i w:val="0"/>
          <w:iCs w:val="0"/>
          <w:smallCaps/>
          <w:szCs w:val="32"/>
        </w:rPr>
        <w:instrText xml:space="preserve"> PAGEREF _Toc10278 \h </w:instrText>
      </w:r>
      <w:r>
        <w:rPr>
          <w:rFonts w:hint="eastAsia" w:ascii="宋体" w:hAnsi="宋体" w:eastAsia="宋体" w:cs="宋体"/>
          <w:i w:val="0"/>
          <w:iCs w:val="0"/>
          <w:smallCaps/>
          <w:szCs w:val="32"/>
        </w:rPr>
        <w:fldChar w:fldCharType="separate"/>
      </w:r>
      <w:r>
        <w:rPr>
          <w:rFonts w:hint="eastAsia" w:ascii="宋体" w:hAnsi="宋体" w:eastAsia="宋体" w:cs="宋体"/>
          <w:i w:val="0"/>
          <w:iCs w:val="0"/>
          <w:smallCaps/>
          <w:szCs w:val="32"/>
        </w:rPr>
        <w:t>154</w:t>
      </w:r>
      <w:r>
        <w:rPr>
          <w:rFonts w:hint="eastAsia" w:ascii="宋体" w:hAnsi="宋体" w:eastAsia="宋体" w:cs="宋体"/>
          <w:i w:val="0"/>
          <w:iCs w:val="0"/>
          <w:smallCaps/>
          <w:szCs w:val="32"/>
        </w:rPr>
        <w:fldChar w:fldCharType="end"/>
      </w:r>
      <w:r>
        <w:rPr>
          <w:rFonts w:hint="eastAsia" w:ascii="宋体" w:hAnsi="宋体" w:eastAsia="宋体" w:cs="宋体"/>
          <w:i w:val="0"/>
          <w:iCs w:val="0"/>
          <w:smallCaps/>
          <w:szCs w:val="32"/>
          <w:lang w:val="zh-CN"/>
        </w:rPr>
        <w:fldChar w:fldCharType="end"/>
      </w:r>
    </w:p>
    <w:p w14:paraId="126C7EEA">
      <w:pPr>
        <w:pStyle w:val="22"/>
        <w:tabs>
          <w:tab w:val="right" w:leader="dot" w:pos="8306"/>
          <w:tab w:val="clear" w:pos="8222"/>
        </w:tabs>
      </w:pPr>
      <w:r>
        <w:rPr>
          <w:bCs/>
          <w:szCs w:val="28"/>
          <w:lang w:val="zh-CN"/>
        </w:rPr>
        <w:fldChar w:fldCharType="begin"/>
      </w:r>
      <w:r>
        <w:rPr>
          <w:bCs/>
          <w:szCs w:val="28"/>
          <w:lang w:val="zh-CN"/>
        </w:rPr>
        <w:instrText xml:space="preserve"> HYPERLINK \l _Toc2655 </w:instrText>
      </w:r>
      <w:r>
        <w:rPr>
          <w:bCs/>
          <w:szCs w:val="28"/>
          <w:lang w:val="zh-CN"/>
        </w:rPr>
        <w:fldChar w:fldCharType="separate"/>
      </w:r>
      <w:r>
        <w:rPr>
          <w:szCs w:val="32"/>
        </w:rPr>
        <w:t xml:space="preserve">11 </w:t>
      </w:r>
      <w:r>
        <w:rPr>
          <w:rFonts w:hint="eastAsia"/>
          <w:szCs w:val="32"/>
        </w:rPr>
        <w:t>提高与创新</w:t>
      </w:r>
      <w:r>
        <w:tab/>
      </w:r>
      <w:r>
        <w:fldChar w:fldCharType="begin"/>
      </w:r>
      <w:r>
        <w:instrText xml:space="preserve"> PAGEREF _Toc2655 \h </w:instrText>
      </w:r>
      <w:r>
        <w:fldChar w:fldCharType="separate"/>
      </w:r>
      <w:r>
        <w:t>175</w:t>
      </w:r>
      <w:r>
        <w:fldChar w:fldCharType="end"/>
      </w:r>
      <w:r>
        <w:rPr>
          <w:bCs/>
          <w:szCs w:val="28"/>
          <w:lang w:val="zh-CN"/>
        </w:rPr>
        <w:fldChar w:fldCharType="end"/>
      </w:r>
    </w:p>
    <w:p w14:paraId="2B23DBC7">
      <w:pPr>
        <w:pStyle w:val="12"/>
        <w:tabs>
          <w:tab w:val="right" w:leader="dot" w:pos="8306"/>
        </w:tabs>
      </w:pPr>
    </w:p>
    <w:p w14:paraId="796FA596">
      <w:pPr>
        <w:spacing w:line="300" w:lineRule="auto"/>
      </w:pPr>
      <w:r>
        <w:rPr>
          <w:bCs/>
          <w:szCs w:val="28"/>
          <w:lang w:val="zh-CN"/>
        </w:rPr>
        <w:fldChar w:fldCharType="end"/>
      </w:r>
    </w:p>
    <w:p w14:paraId="634AACC7">
      <w:pPr>
        <w:widowControl/>
        <w:rPr>
          <w:rFonts w:hint="eastAsia"/>
        </w:rPr>
        <w:sectPr>
          <w:pgSz w:w="11906" w:h="16838"/>
          <w:pgMar w:top="1440" w:right="1800" w:bottom="1440" w:left="1800" w:header="851" w:footer="992" w:gutter="0"/>
          <w:cols w:space="720" w:num="1"/>
          <w:docGrid w:type="lines" w:linePitch="312" w:charSpace="0"/>
        </w:sectPr>
      </w:pPr>
    </w:p>
    <w:p w14:paraId="7C7C0AC4">
      <w:pPr>
        <w:pStyle w:val="2"/>
        <w:numPr>
          <w:ilvl w:val="0"/>
          <w:numId w:val="2"/>
        </w:numPr>
        <w:spacing w:line="288" w:lineRule="auto"/>
        <w:rPr>
          <w:rFonts w:cs="宋体"/>
          <w:sz w:val="32"/>
          <w:szCs w:val="32"/>
        </w:rPr>
      </w:pPr>
      <w:bookmarkStart w:id="4" w:name="_Toc25681"/>
      <w:bookmarkStart w:id="5" w:name="_Toc441473123"/>
      <w:r>
        <w:rPr>
          <w:rFonts w:hint="eastAsia" w:cs="宋体"/>
          <w:sz w:val="32"/>
          <w:szCs w:val="32"/>
        </w:rPr>
        <w:t>自评总述</w:t>
      </w:r>
      <w:bookmarkEnd w:id="0"/>
      <w:bookmarkEnd w:id="1"/>
      <w:bookmarkEnd w:id="2"/>
      <w:bookmarkEnd w:id="3"/>
      <w:bookmarkEnd w:id="4"/>
      <w:bookmarkEnd w:id="5"/>
    </w:p>
    <w:p w14:paraId="70E866E2">
      <w:pPr>
        <w:spacing w:line="288" w:lineRule="auto"/>
        <w:ind w:firstLine="420" w:firstLineChars="200"/>
      </w:pPr>
      <w:r>
        <w:rPr>
          <w:rFonts w:hint="eastAsia" w:hAnsi="宋体" w:cs="宋体"/>
        </w:rPr>
        <w:t>经自评估，本项目的规划设计阶段控制项全部达标，评分项与加分项的分值为</w:t>
      </w:r>
      <w:r>
        <w:rPr>
          <w:rFonts w:hint="eastAsia" w:hAnsi="宋体" w:cs="宋体"/>
          <w:u w:val="single"/>
        </w:rPr>
        <w:t xml:space="preserve">   </w:t>
      </w:r>
      <w:r>
        <w:rPr>
          <w:rFonts w:hint="eastAsia" w:hAnsi="宋体" w:cs="宋体"/>
        </w:rPr>
        <w:t>分，达到设计阶段</w:t>
      </w:r>
      <w:r>
        <w:rPr>
          <w:rFonts w:hAnsi="宋体" w:cs="宋体"/>
          <w:u w:val="single"/>
        </w:rPr>
        <w:t xml:space="preserve">     </w:t>
      </w:r>
      <w:r>
        <w:rPr>
          <w:rFonts w:hint="eastAsia" w:hAnsi="宋体" w:cs="宋体"/>
          <w:u w:val="single"/>
        </w:rPr>
        <w:t xml:space="preserve"> </w:t>
      </w:r>
      <w:r>
        <w:rPr>
          <w:rFonts w:hint="eastAsia" w:hAnsi="宋体" w:cs="宋体"/>
        </w:rPr>
        <w:t>星级的要求</w:t>
      </w:r>
      <w:r>
        <w:rPr>
          <w:rFonts w:hint="eastAsia" w:hAnsi="宋体" w:cs="宋体"/>
          <w:u w:val="single"/>
        </w:rPr>
        <w:t xml:space="preserve">    </w:t>
      </w:r>
      <w:r>
        <w:rPr>
          <w:rFonts w:hint="eastAsia" w:hAnsi="宋体" w:cs="宋体"/>
        </w:rPr>
        <w:t>分，各章节得分情况见表1。</w:t>
      </w:r>
    </w:p>
    <w:p w14:paraId="0E64409D">
      <w:pPr>
        <w:jc w:val="center"/>
        <w:rPr>
          <w:rFonts w:ascii="黑体" w:eastAsia="黑体" w:cs="黑体"/>
          <w:sz w:val="18"/>
          <w:szCs w:val="18"/>
        </w:rPr>
      </w:pPr>
      <w:r>
        <w:rPr>
          <w:rFonts w:hint="eastAsia" w:ascii="黑体" w:eastAsia="黑体" w:cs="黑体"/>
          <w:sz w:val="18"/>
          <w:szCs w:val="18"/>
        </w:rPr>
        <w:t>表1</w:t>
      </w:r>
      <w:r>
        <w:rPr>
          <w:rFonts w:ascii="黑体" w:eastAsia="黑体" w:cs="黑体"/>
          <w:sz w:val="18"/>
          <w:szCs w:val="18"/>
        </w:rPr>
        <w:t xml:space="preserve"> </w:t>
      </w:r>
      <w:r>
        <w:rPr>
          <w:rFonts w:ascii="黑体" w:eastAsia="黑体" w:cs="黑体"/>
          <w:sz w:val="18"/>
          <w:szCs w:val="18"/>
          <w:u w:val="thick"/>
        </w:rPr>
        <w:t xml:space="preserve">              </w:t>
      </w:r>
      <w:r>
        <w:rPr>
          <w:rFonts w:hint="eastAsia" w:ascii="黑体" w:eastAsia="黑体" w:cs="黑体"/>
          <w:sz w:val="18"/>
          <w:szCs w:val="18"/>
        </w:rPr>
        <w:t>项目规划设计阶段自评得分情况</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1420"/>
        <w:gridCol w:w="1421"/>
        <w:gridCol w:w="1421"/>
        <w:gridCol w:w="1421"/>
        <w:gridCol w:w="1419"/>
      </w:tblGrid>
      <w:tr w14:paraId="4C134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33" w:type="pct"/>
            <w:noWrap w:val="0"/>
            <w:vAlign w:val="top"/>
          </w:tcPr>
          <w:p w14:paraId="00F5039B">
            <w:pPr>
              <w:jc w:val="center"/>
              <w:rPr>
                <w:rFonts w:ascii="宋体" w:hAnsi="宋体" w:cs="黑体"/>
              </w:rPr>
            </w:pPr>
            <w:r>
              <w:rPr>
                <w:rFonts w:hint="eastAsia" w:ascii="宋体" w:hAnsi="宋体" w:cs="黑体"/>
              </w:rPr>
              <w:t>得分情况</w:t>
            </w:r>
          </w:p>
        </w:tc>
        <w:tc>
          <w:tcPr>
            <w:tcW w:w="833" w:type="pct"/>
            <w:noWrap w:val="0"/>
            <w:vAlign w:val="top"/>
          </w:tcPr>
          <w:p w14:paraId="00EA250F">
            <w:pPr>
              <w:jc w:val="center"/>
              <w:rPr>
                <w:rFonts w:ascii="宋体" w:hAnsi="宋体" w:cs="黑体"/>
              </w:rPr>
            </w:pPr>
            <w:r>
              <w:rPr>
                <w:rFonts w:hint="eastAsia" w:ascii="宋体" w:hAnsi="宋体" w:cs="黑体"/>
              </w:rPr>
              <w:t>规划与建筑</w:t>
            </w:r>
          </w:p>
        </w:tc>
        <w:tc>
          <w:tcPr>
            <w:tcW w:w="834" w:type="pct"/>
            <w:noWrap w:val="0"/>
            <w:vAlign w:val="top"/>
          </w:tcPr>
          <w:p w14:paraId="183133F1">
            <w:pPr>
              <w:jc w:val="center"/>
              <w:rPr>
                <w:rFonts w:ascii="宋体" w:hAnsi="宋体" w:cs="黑体"/>
              </w:rPr>
            </w:pPr>
            <w:r>
              <w:rPr>
                <w:rFonts w:hint="eastAsia" w:ascii="宋体" w:hAnsi="宋体" w:cs="黑体"/>
              </w:rPr>
              <w:t>结构与材料</w:t>
            </w:r>
          </w:p>
        </w:tc>
        <w:tc>
          <w:tcPr>
            <w:tcW w:w="834" w:type="pct"/>
            <w:noWrap w:val="0"/>
            <w:vAlign w:val="top"/>
          </w:tcPr>
          <w:p w14:paraId="0B4EF125">
            <w:pPr>
              <w:jc w:val="center"/>
              <w:rPr>
                <w:rFonts w:ascii="宋体" w:hAnsi="宋体" w:cs="黑体"/>
              </w:rPr>
            </w:pPr>
            <w:r>
              <w:rPr>
                <w:rFonts w:hint="eastAsia" w:ascii="宋体" w:hAnsi="宋体" w:cs="黑体"/>
              </w:rPr>
              <w:t>暖通空调</w:t>
            </w:r>
          </w:p>
        </w:tc>
        <w:tc>
          <w:tcPr>
            <w:tcW w:w="834" w:type="pct"/>
            <w:noWrap w:val="0"/>
            <w:vAlign w:val="top"/>
          </w:tcPr>
          <w:p w14:paraId="43E9479F">
            <w:pPr>
              <w:jc w:val="center"/>
              <w:rPr>
                <w:rFonts w:ascii="宋体" w:hAnsi="宋体" w:cs="黑体"/>
              </w:rPr>
            </w:pPr>
            <w:r>
              <w:rPr>
                <w:rFonts w:hint="eastAsia" w:ascii="宋体" w:hAnsi="宋体" w:cs="黑体"/>
              </w:rPr>
              <w:t>给水排水</w:t>
            </w:r>
          </w:p>
        </w:tc>
        <w:tc>
          <w:tcPr>
            <w:tcW w:w="832" w:type="pct"/>
            <w:noWrap w:val="0"/>
            <w:vAlign w:val="top"/>
          </w:tcPr>
          <w:p w14:paraId="2DBA9878">
            <w:pPr>
              <w:jc w:val="center"/>
              <w:rPr>
                <w:rFonts w:ascii="宋体" w:hAnsi="宋体" w:cs="黑体"/>
              </w:rPr>
            </w:pPr>
            <w:r>
              <w:rPr>
                <w:rFonts w:hint="eastAsia" w:ascii="宋体" w:hAnsi="宋体" w:cs="黑体"/>
              </w:rPr>
              <w:t>电气</w:t>
            </w:r>
          </w:p>
        </w:tc>
      </w:tr>
      <w:tr w14:paraId="1C153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33" w:type="pct"/>
            <w:noWrap w:val="0"/>
            <w:vAlign w:val="top"/>
          </w:tcPr>
          <w:p w14:paraId="26C944F1">
            <w:pPr>
              <w:jc w:val="center"/>
              <w:rPr>
                <w:rFonts w:ascii="宋体" w:hAnsi="宋体" w:cs="黑体"/>
              </w:rPr>
            </w:pPr>
            <w:r>
              <w:rPr>
                <w:rFonts w:hint="eastAsia" w:ascii="宋体" w:hAnsi="宋体" w:cs="黑体"/>
              </w:rPr>
              <w:t>总分值</w:t>
            </w:r>
          </w:p>
        </w:tc>
        <w:tc>
          <w:tcPr>
            <w:tcW w:w="833" w:type="pct"/>
            <w:noWrap w:val="0"/>
            <w:vAlign w:val="top"/>
          </w:tcPr>
          <w:p w14:paraId="34EBD67F">
            <w:pPr>
              <w:jc w:val="center"/>
              <w:rPr>
                <w:rFonts w:ascii="宋体" w:hAnsi="宋体" w:cs="黑体"/>
              </w:rPr>
            </w:pPr>
            <w:r>
              <w:rPr>
                <w:rFonts w:hint="eastAsia" w:ascii="宋体" w:hAnsi="宋体" w:cs="黑体"/>
              </w:rPr>
              <w:t>共100分</w:t>
            </w:r>
          </w:p>
        </w:tc>
        <w:tc>
          <w:tcPr>
            <w:tcW w:w="834" w:type="pct"/>
            <w:noWrap w:val="0"/>
            <w:vAlign w:val="top"/>
          </w:tcPr>
          <w:p w14:paraId="4D4B4A21">
            <w:pPr>
              <w:jc w:val="center"/>
              <w:rPr>
                <w:rFonts w:ascii="宋体" w:hAnsi="宋体" w:cs="黑体"/>
              </w:rPr>
            </w:pPr>
            <w:r>
              <w:rPr>
                <w:rFonts w:hint="eastAsia" w:ascii="宋体" w:hAnsi="宋体" w:cs="黑体"/>
              </w:rPr>
              <w:t>共100分</w:t>
            </w:r>
          </w:p>
        </w:tc>
        <w:tc>
          <w:tcPr>
            <w:tcW w:w="834" w:type="pct"/>
            <w:noWrap w:val="0"/>
            <w:vAlign w:val="top"/>
          </w:tcPr>
          <w:p w14:paraId="6592D419">
            <w:pPr>
              <w:rPr>
                <w:rFonts w:ascii="宋体" w:hAnsi="宋体"/>
              </w:rPr>
            </w:pPr>
            <w:r>
              <w:rPr>
                <w:rFonts w:hint="eastAsia" w:ascii="宋体" w:hAnsi="宋体" w:cs="黑体"/>
              </w:rPr>
              <w:t>共100分</w:t>
            </w:r>
          </w:p>
        </w:tc>
        <w:tc>
          <w:tcPr>
            <w:tcW w:w="834" w:type="pct"/>
            <w:noWrap w:val="0"/>
            <w:vAlign w:val="top"/>
          </w:tcPr>
          <w:p w14:paraId="5AD80269">
            <w:pPr>
              <w:rPr>
                <w:rFonts w:ascii="宋体" w:hAnsi="宋体"/>
              </w:rPr>
            </w:pPr>
            <w:r>
              <w:rPr>
                <w:rFonts w:hint="eastAsia" w:ascii="宋体" w:hAnsi="宋体" w:cs="黑体"/>
              </w:rPr>
              <w:t>共100分</w:t>
            </w:r>
          </w:p>
        </w:tc>
        <w:tc>
          <w:tcPr>
            <w:tcW w:w="832" w:type="pct"/>
            <w:noWrap w:val="0"/>
            <w:vAlign w:val="top"/>
          </w:tcPr>
          <w:p w14:paraId="7C98C9D3">
            <w:pPr>
              <w:rPr>
                <w:rFonts w:ascii="宋体" w:hAnsi="宋体"/>
              </w:rPr>
            </w:pPr>
            <w:r>
              <w:rPr>
                <w:rFonts w:hint="eastAsia" w:ascii="宋体" w:hAnsi="宋体" w:cs="黑体"/>
              </w:rPr>
              <w:t>共100分</w:t>
            </w:r>
          </w:p>
        </w:tc>
      </w:tr>
      <w:tr w14:paraId="5C3F2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33" w:type="pct"/>
            <w:noWrap w:val="0"/>
            <w:vAlign w:val="top"/>
          </w:tcPr>
          <w:p w14:paraId="35DDB905">
            <w:pPr>
              <w:jc w:val="center"/>
              <w:rPr>
                <w:rFonts w:ascii="宋体" w:hAnsi="宋体" w:cs="黑体"/>
              </w:rPr>
            </w:pPr>
            <w:r>
              <w:rPr>
                <w:rFonts w:hint="eastAsia" w:ascii="宋体" w:hAnsi="宋体" w:cs="黑体"/>
              </w:rPr>
              <w:t>自评得分</w:t>
            </w:r>
          </w:p>
        </w:tc>
        <w:tc>
          <w:tcPr>
            <w:tcW w:w="833" w:type="pct"/>
            <w:noWrap w:val="0"/>
            <w:vAlign w:val="top"/>
          </w:tcPr>
          <w:p w14:paraId="0250F53F">
            <w:pPr>
              <w:jc w:val="center"/>
              <w:rPr>
                <w:rFonts w:ascii="宋体" w:hAnsi="宋体" w:cs="黑体"/>
              </w:rPr>
            </w:pPr>
          </w:p>
        </w:tc>
        <w:tc>
          <w:tcPr>
            <w:tcW w:w="834" w:type="pct"/>
            <w:noWrap w:val="0"/>
            <w:vAlign w:val="top"/>
          </w:tcPr>
          <w:p w14:paraId="3994BAD8">
            <w:pPr>
              <w:jc w:val="center"/>
              <w:rPr>
                <w:rFonts w:ascii="宋体" w:hAnsi="宋体" w:cs="黑体"/>
              </w:rPr>
            </w:pPr>
          </w:p>
        </w:tc>
        <w:tc>
          <w:tcPr>
            <w:tcW w:w="834" w:type="pct"/>
            <w:noWrap w:val="0"/>
            <w:vAlign w:val="top"/>
          </w:tcPr>
          <w:p w14:paraId="34D1804C">
            <w:pPr>
              <w:jc w:val="center"/>
              <w:rPr>
                <w:rFonts w:ascii="宋体" w:hAnsi="宋体" w:cs="黑体"/>
              </w:rPr>
            </w:pPr>
          </w:p>
        </w:tc>
        <w:tc>
          <w:tcPr>
            <w:tcW w:w="834" w:type="pct"/>
            <w:noWrap w:val="0"/>
            <w:vAlign w:val="top"/>
          </w:tcPr>
          <w:p w14:paraId="415D93F4">
            <w:pPr>
              <w:jc w:val="center"/>
              <w:rPr>
                <w:rFonts w:ascii="宋体" w:hAnsi="宋体" w:cs="黑体"/>
              </w:rPr>
            </w:pPr>
          </w:p>
        </w:tc>
        <w:tc>
          <w:tcPr>
            <w:tcW w:w="832" w:type="pct"/>
            <w:noWrap w:val="0"/>
            <w:vAlign w:val="top"/>
          </w:tcPr>
          <w:p w14:paraId="5B49D215">
            <w:pPr>
              <w:jc w:val="center"/>
              <w:rPr>
                <w:rFonts w:ascii="宋体" w:hAnsi="宋体" w:cs="黑体"/>
              </w:rPr>
            </w:pPr>
          </w:p>
        </w:tc>
      </w:tr>
      <w:tr w14:paraId="56D5F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33" w:type="pct"/>
            <w:noWrap w:val="0"/>
            <w:vAlign w:val="top"/>
          </w:tcPr>
          <w:p w14:paraId="7C3B2E32">
            <w:pPr>
              <w:jc w:val="center"/>
              <w:rPr>
                <w:rFonts w:ascii="宋体" w:hAnsi="宋体" w:cs="黑体"/>
              </w:rPr>
            </w:pPr>
            <w:r>
              <w:rPr>
                <w:rFonts w:hint="eastAsia" w:ascii="宋体" w:hAnsi="宋体" w:cs="黑体"/>
              </w:rPr>
              <w:t>不参评分</w:t>
            </w:r>
          </w:p>
        </w:tc>
        <w:tc>
          <w:tcPr>
            <w:tcW w:w="833" w:type="pct"/>
            <w:noWrap w:val="0"/>
            <w:vAlign w:val="top"/>
          </w:tcPr>
          <w:p w14:paraId="407F8E96">
            <w:pPr>
              <w:jc w:val="center"/>
              <w:rPr>
                <w:rFonts w:ascii="宋体" w:hAnsi="宋体" w:cs="黑体"/>
              </w:rPr>
            </w:pPr>
          </w:p>
        </w:tc>
        <w:tc>
          <w:tcPr>
            <w:tcW w:w="834" w:type="pct"/>
            <w:noWrap w:val="0"/>
            <w:vAlign w:val="top"/>
          </w:tcPr>
          <w:p w14:paraId="2DE2AF82">
            <w:pPr>
              <w:jc w:val="center"/>
              <w:rPr>
                <w:rFonts w:ascii="宋体" w:hAnsi="宋体" w:cs="黑体"/>
              </w:rPr>
            </w:pPr>
          </w:p>
        </w:tc>
        <w:tc>
          <w:tcPr>
            <w:tcW w:w="834" w:type="pct"/>
            <w:noWrap w:val="0"/>
            <w:vAlign w:val="top"/>
          </w:tcPr>
          <w:p w14:paraId="6C40FD2E">
            <w:pPr>
              <w:jc w:val="center"/>
              <w:rPr>
                <w:rFonts w:ascii="宋体" w:hAnsi="宋体" w:cs="黑体"/>
              </w:rPr>
            </w:pPr>
          </w:p>
        </w:tc>
        <w:tc>
          <w:tcPr>
            <w:tcW w:w="834" w:type="pct"/>
            <w:noWrap w:val="0"/>
            <w:vAlign w:val="top"/>
          </w:tcPr>
          <w:p w14:paraId="16FCC7AF">
            <w:pPr>
              <w:jc w:val="center"/>
              <w:rPr>
                <w:rFonts w:ascii="宋体" w:hAnsi="宋体" w:cs="黑体"/>
              </w:rPr>
            </w:pPr>
          </w:p>
        </w:tc>
        <w:tc>
          <w:tcPr>
            <w:tcW w:w="832" w:type="pct"/>
            <w:noWrap w:val="0"/>
            <w:vAlign w:val="top"/>
          </w:tcPr>
          <w:p w14:paraId="6BFAACF2">
            <w:pPr>
              <w:jc w:val="center"/>
              <w:rPr>
                <w:rFonts w:ascii="宋体" w:hAnsi="宋体" w:cs="黑体"/>
              </w:rPr>
            </w:pPr>
          </w:p>
        </w:tc>
      </w:tr>
      <w:tr w14:paraId="17376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33" w:type="pct"/>
            <w:noWrap w:val="0"/>
            <w:vAlign w:val="top"/>
          </w:tcPr>
          <w:p w14:paraId="00AB2799">
            <w:pPr>
              <w:jc w:val="center"/>
              <w:rPr>
                <w:rFonts w:ascii="宋体" w:hAnsi="宋体" w:cs="黑体"/>
              </w:rPr>
            </w:pPr>
            <w:r>
              <w:rPr>
                <w:rFonts w:hint="eastAsia" w:ascii="宋体" w:hAnsi="宋体" w:cs="黑体"/>
              </w:rPr>
              <w:t>折算得分</w:t>
            </w:r>
          </w:p>
        </w:tc>
        <w:tc>
          <w:tcPr>
            <w:tcW w:w="833" w:type="pct"/>
            <w:noWrap w:val="0"/>
            <w:vAlign w:val="top"/>
          </w:tcPr>
          <w:p w14:paraId="5C1ED563">
            <w:pPr>
              <w:jc w:val="center"/>
              <w:rPr>
                <w:rFonts w:ascii="宋体" w:hAnsi="宋体" w:cs="黑体"/>
              </w:rPr>
            </w:pPr>
          </w:p>
        </w:tc>
        <w:tc>
          <w:tcPr>
            <w:tcW w:w="834" w:type="pct"/>
            <w:noWrap w:val="0"/>
            <w:vAlign w:val="top"/>
          </w:tcPr>
          <w:p w14:paraId="0204DBBF">
            <w:pPr>
              <w:jc w:val="center"/>
              <w:rPr>
                <w:rFonts w:ascii="宋体" w:hAnsi="宋体" w:cs="黑体"/>
              </w:rPr>
            </w:pPr>
          </w:p>
        </w:tc>
        <w:tc>
          <w:tcPr>
            <w:tcW w:w="834" w:type="pct"/>
            <w:noWrap w:val="0"/>
            <w:vAlign w:val="top"/>
          </w:tcPr>
          <w:p w14:paraId="3C5E3BD5">
            <w:pPr>
              <w:jc w:val="center"/>
              <w:rPr>
                <w:rFonts w:ascii="宋体" w:hAnsi="宋体" w:cs="黑体"/>
              </w:rPr>
            </w:pPr>
          </w:p>
        </w:tc>
        <w:tc>
          <w:tcPr>
            <w:tcW w:w="834" w:type="pct"/>
            <w:noWrap w:val="0"/>
            <w:vAlign w:val="top"/>
          </w:tcPr>
          <w:p w14:paraId="677476DA">
            <w:pPr>
              <w:jc w:val="center"/>
              <w:rPr>
                <w:rFonts w:ascii="宋体" w:hAnsi="宋体" w:cs="黑体"/>
              </w:rPr>
            </w:pPr>
          </w:p>
        </w:tc>
        <w:tc>
          <w:tcPr>
            <w:tcW w:w="832" w:type="pct"/>
            <w:noWrap w:val="0"/>
            <w:vAlign w:val="top"/>
          </w:tcPr>
          <w:p w14:paraId="60788E3A">
            <w:pPr>
              <w:jc w:val="center"/>
              <w:rPr>
                <w:rFonts w:ascii="宋体" w:hAnsi="宋体" w:cs="黑体"/>
              </w:rPr>
            </w:pPr>
          </w:p>
        </w:tc>
      </w:tr>
      <w:tr w14:paraId="78B84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33" w:type="pct"/>
            <w:noWrap w:val="0"/>
            <w:vAlign w:val="top"/>
          </w:tcPr>
          <w:p w14:paraId="2855CD3A">
            <w:pPr>
              <w:jc w:val="center"/>
              <w:rPr>
                <w:rFonts w:ascii="宋体" w:hAnsi="宋体" w:cs="黑体"/>
              </w:rPr>
            </w:pPr>
            <w:r>
              <w:rPr>
                <w:rFonts w:hint="eastAsia" w:ascii="宋体" w:hAnsi="宋体" w:cs="黑体"/>
              </w:rPr>
              <w:t>权重系数</w:t>
            </w:r>
          </w:p>
        </w:tc>
        <w:tc>
          <w:tcPr>
            <w:tcW w:w="833" w:type="pct"/>
            <w:noWrap w:val="0"/>
            <w:vAlign w:val="top"/>
          </w:tcPr>
          <w:p w14:paraId="44EAD7BE">
            <w:pPr>
              <w:jc w:val="center"/>
              <w:rPr>
                <w:rFonts w:ascii="宋体" w:hAnsi="宋体" w:cs="黑体"/>
              </w:rPr>
            </w:pPr>
          </w:p>
        </w:tc>
        <w:tc>
          <w:tcPr>
            <w:tcW w:w="834" w:type="pct"/>
            <w:noWrap w:val="0"/>
            <w:vAlign w:val="top"/>
          </w:tcPr>
          <w:p w14:paraId="3575AB4D">
            <w:pPr>
              <w:jc w:val="center"/>
              <w:rPr>
                <w:rFonts w:ascii="宋体" w:hAnsi="宋体" w:cs="黑体"/>
              </w:rPr>
            </w:pPr>
          </w:p>
        </w:tc>
        <w:tc>
          <w:tcPr>
            <w:tcW w:w="834" w:type="pct"/>
            <w:noWrap w:val="0"/>
            <w:vAlign w:val="top"/>
          </w:tcPr>
          <w:p w14:paraId="56AE2065">
            <w:pPr>
              <w:jc w:val="center"/>
              <w:rPr>
                <w:rFonts w:ascii="宋体" w:hAnsi="宋体" w:cs="黑体"/>
              </w:rPr>
            </w:pPr>
          </w:p>
        </w:tc>
        <w:tc>
          <w:tcPr>
            <w:tcW w:w="834" w:type="pct"/>
            <w:noWrap w:val="0"/>
            <w:vAlign w:val="top"/>
          </w:tcPr>
          <w:p w14:paraId="24B570E6">
            <w:pPr>
              <w:jc w:val="center"/>
              <w:rPr>
                <w:rFonts w:ascii="宋体" w:hAnsi="宋体" w:cs="黑体"/>
              </w:rPr>
            </w:pPr>
          </w:p>
        </w:tc>
        <w:tc>
          <w:tcPr>
            <w:tcW w:w="832" w:type="pct"/>
            <w:noWrap w:val="0"/>
            <w:vAlign w:val="top"/>
          </w:tcPr>
          <w:p w14:paraId="1C93493C">
            <w:pPr>
              <w:jc w:val="center"/>
              <w:rPr>
                <w:rFonts w:ascii="宋体" w:hAnsi="宋体" w:cs="黑体"/>
              </w:rPr>
            </w:pPr>
          </w:p>
        </w:tc>
      </w:tr>
      <w:tr w14:paraId="29F2D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33" w:type="pct"/>
            <w:noWrap w:val="0"/>
            <w:vAlign w:val="top"/>
          </w:tcPr>
          <w:p w14:paraId="767C438D">
            <w:pPr>
              <w:jc w:val="center"/>
              <w:rPr>
                <w:rFonts w:ascii="宋体" w:hAnsi="宋体" w:cs="黑体"/>
              </w:rPr>
            </w:pPr>
            <w:r>
              <w:rPr>
                <w:rFonts w:hint="eastAsia" w:ascii="宋体" w:hAnsi="宋体" w:cs="黑体"/>
              </w:rPr>
              <w:t>权重得分</w:t>
            </w:r>
          </w:p>
        </w:tc>
        <w:tc>
          <w:tcPr>
            <w:tcW w:w="833" w:type="pct"/>
            <w:noWrap w:val="0"/>
            <w:vAlign w:val="top"/>
          </w:tcPr>
          <w:p w14:paraId="44F9694A">
            <w:pPr>
              <w:jc w:val="center"/>
              <w:rPr>
                <w:rFonts w:ascii="宋体" w:hAnsi="宋体" w:cs="黑体"/>
              </w:rPr>
            </w:pPr>
          </w:p>
        </w:tc>
        <w:tc>
          <w:tcPr>
            <w:tcW w:w="834" w:type="pct"/>
            <w:noWrap w:val="0"/>
            <w:vAlign w:val="top"/>
          </w:tcPr>
          <w:p w14:paraId="0DC49072">
            <w:pPr>
              <w:jc w:val="center"/>
              <w:rPr>
                <w:rFonts w:ascii="宋体" w:hAnsi="宋体" w:cs="黑体"/>
              </w:rPr>
            </w:pPr>
          </w:p>
        </w:tc>
        <w:tc>
          <w:tcPr>
            <w:tcW w:w="834" w:type="pct"/>
            <w:noWrap w:val="0"/>
            <w:vAlign w:val="top"/>
          </w:tcPr>
          <w:p w14:paraId="629BF5A7">
            <w:pPr>
              <w:jc w:val="center"/>
              <w:rPr>
                <w:rFonts w:ascii="宋体" w:hAnsi="宋体" w:cs="黑体"/>
              </w:rPr>
            </w:pPr>
          </w:p>
        </w:tc>
        <w:tc>
          <w:tcPr>
            <w:tcW w:w="834" w:type="pct"/>
            <w:noWrap w:val="0"/>
            <w:vAlign w:val="top"/>
          </w:tcPr>
          <w:p w14:paraId="54DE815C">
            <w:pPr>
              <w:jc w:val="center"/>
              <w:rPr>
                <w:rFonts w:ascii="宋体" w:hAnsi="宋体" w:cs="黑体"/>
              </w:rPr>
            </w:pPr>
          </w:p>
        </w:tc>
        <w:tc>
          <w:tcPr>
            <w:tcW w:w="832" w:type="pct"/>
            <w:noWrap w:val="0"/>
            <w:vAlign w:val="top"/>
          </w:tcPr>
          <w:p w14:paraId="4623B59B">
            <w:pPr>
              <w:jc w:val="center"/>
              <w:rPr>
                <w:rFonts w:ascii="宋体" w:hAnsi="宋体" w:cs="黑体"/>
              </w:rPr>
            </w:pPr>
          </w:p>
        </w:tc>
      </w:tr>
      <w:tr w14:paraId="70E8D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33" w:type="pct"/>
            <w:noWrap w:val="0"/>
            <w:vAlign w:val="top"/>
          </w:tcPr>
          <w:p w14:paraId="7CA6F166">
            <w:pPr>
              <w:jc w:val="center"/>
              <w:rPr>
                <w:rFonts w:hint="eastAsia" w:ascii="宋体" w:hAnsi="宋体" w:cs="黑体"/>
              </w:rPr>
            </w:pPr>
            <w:r>
              <w:rPr>
                <w:rFonts w:hint="eastAsia" w:ascii="宋体" w:hAnsi="宋体" w:cs="黑体"/>
              </w:rPr>
              <w:t>提高与创新</w:t>
            </w:r>
          </w:p>
        </w:tc>
        <w:tc>
          <w:tcPr>
            <w:tcW w:w="833" w:type="pct"/>
            <w:noWrap w:val="0"/>
            <w:vAlign w:val="top"/>
          </w:tcPr>
          <w:p w14:paraId="6A91769F">
            <w:pPr>
              <w:jc w:val="center"/>
              <w:rPr>
                <w:rFonts w:ascii="宋体" w:hAnsi="宋体" w:cs="黑体"/>
              </w:rPr>
            </w:pPr>
          </w:p>
        </w:tc>
        <w:tc>
          <w:tcPr>
            <w:tcW w:w="834" w:type="pct"/>
            <w:noWrap w:val="0"/>
            <w:vAlign w:val="top"/>
          </w:tcPr>
          <w:p w14:paraId="6C63FDC2">
            <w:pPr>
              <w:jc w:val="center"/>
              <w:rPr>
                <w:rFonts w:ascii="宋体" w:hAnsi="宋体" w:cs="黑体"/>
              </w:rPr>
            </w:pPr>
            <w:r>
              <w:rPr>
                <w:rFonts w:hint="eastAsia" w:ascii="宋体" w:hAnsi="宋体" w:cs="黑体"/>
              </w:rPr>
              <w:t>总分</w:t>
            </w:r>
          </w:p>
        </w:tc>
        <w:tc>
          <w:tcPr>
            <w:tcW w:w="834" w:type="pct"/>
            <w:noWrap w:val="0"/>
            <w:vAlign w:val="top"/>
          </w:tcPr>
          <w:p w14:paraId="4D34958D">
            <w:pPr>
              <w:jc w:val="center"/>
              <w:rPr>
                <w:rFonts w:ascii="宋体" w:hAnsi="宋体" w:cs="黑体"/>
              </w:rPr>
            </w:pPr>
          </w:p>
        </w:tc>
        <w:tc>
          <w:tcPr>
            <w:tcW w:w="834" w:type="pct"/>
            <w:noWrap w:val="0"/>
            <w:vAlign w:val="top"/>
          </w:tcPr>
          <w:p w14:paraId="4F444146">
            <w:pPr>
              <w:jc w:val="center"/>
              <w:rPr>
                <w:rFonts w:ascii="宋体" w:hAnsi="宋体" w:cs="黑体"/>
              </w:rPr>
            </w:pPr>
            <w:r>
              <w:rPr>
                <w:rFonts w:ascii="宋体" w:hAnsi="宋体" w:cs="黑体"/>
              </w:rPr>
              <w:t>自评星级</w:t>
            </w:r>
          </w:p>
        </w:tc>
        <w:tc>
          <w:tcPr>
            <w:tcW w:w="832" w:type="pct"/>
            <w:noWrap w:val="0"/>
            <w:vAlign w:val="top"/>
          </w:tcPr>
          <w:p w14:paraId="12E2476E">
            <w:pPr>
              <w:jc w:val="center"/>
              <w:rPr>
                <w:rFonts w:ascii="宋体" w:hAnsi="宋体" w:cs="黑体"/>
              </w:rPr>
            </w:pPr>
          </w:p>
        </w:tc>
      </w:tr>
      <w:tr w14:paraId="2BBB4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5000" w:type="pct"/>
            <w:gridSpan w:val="6"/>
            <w:noWrap w:val="0"/>
            <w:vAlign w:val="top"/>
          </w:tcPr>
          <w:p w14:paraId="3CED6D9C">
            <w:pPr>
              <w:rPr>
                <w:rFonts w:ascii="宋体" w:hAnsi="宋体"/>
              </w:rPr>
            </w:pPr>
            <w:r>
              <w:rPr>
                <w:rFonts w:hint="eastAsia" w:ascii="宋体" w:hAnsi="宋体"/>
              </w:rPr>
              <w:t>简要说明项目用地面积、建筑面积、结构形式、最高建筑高度、建筑层数、单栋建筑个数等：</w:t>
            </w:r>
          </w:p>
          <w:p w14:paraId="64816FB3">
            <w:pPr>
              <w:jc w:val="center"/>
              <w:rPr>
                <w:rFonts w:ascii="宋体" w:hAnsi="宋体"/>
              </w:rPr>
            </w:pPr>
          </w:p>
          <w:p w14:paraId="44D65DA2">
            <w:pPr>
              <w:jc w:val="center"/>
              <w:rPr>
                <w:rFonts w:ascii="宋体" w:hAnsi="宋体"/>
              </w:rPr>
            </w:pPr>
          </w:p>
          <w:p w14:paraId="5ABBCCAC">
            <w:pPr>
              <w:rPr>
                <w:rFonts w:hint="eastAsia" w:ascii="宋体" w:hAnsi="宋体" w:cs="黑体"/>
              </w:rPr>
            </w:pPr>
          </w:p>
        </w:tc>
      </w:tr>
    </w:tbl>
    <w:p w14:paraId="3A4E84E4">
      <w:pPr>
        <w:pStyle w:val="2"/>
        <w:numPr>
          <w:ilvl w:val="0"/>
          <w:numId w:val="2"/>
        </w:numPr>
        <w:spacing w:line="288" w:lineRule="auto"/>
        <w:rPr>
          <w:rFonts w:cs="宋体"/>
          <w:sz w:val="32"/>
          <w:szCs w:val="32"/>
        </w:rPr>
      </w:pPr>
      <w:bookmarkStart w:id="6" w:name="_Toc441473124"/>
      <w:bookmarkStart w:id="7" w:name="_Toc25885"/>
      <w:r>
        <w:rPr>
          <w:rFonts w:hint="eastAsia" w:cs="宋体"/>
          <w:sz w:val="32"/>
          <w:szCs w:val="32"/>
        </w:rPr>
        <w:t>项目效果图</w:t>
      </w:r>
      <w:bookmarkEnd w:id="6"/>
      <w:bookmarkEnd w:id="7"/>
    </w:p>
    <w:p w14:paraId="190C3038">
      <w:pPr>
        <w:jc w:val="center"/>
      </w:pPr>
      <w:r>
        <w:rPr>
          <w:rFonts w:cs="宋体"/>
          <w:sz w:val="32"/>
          <w:szCs w:val="32"/>
        </w:rPr>
        <mc:AlternateContent>
          <mc:Choice Requires="wps">
            <w:drawing>
              <wp:inline distT="0" distB="0" distL="114300" distR="114300">
                <wp:extent cx="5361305" cy="3559175"/>
                <wp:effectExtent l="4445" t="4445" r="13970" b="17780"/>
                <wp:docPr id="1" name="矩形 3"/>
                <wp:cNvGraphicFramePr/>
                <a:graphic xmlns:a="http://schemas.openxmlformats.org/drawingml/2006/main">
                  <a:graphicData uri="http://schemas.microsoft.com/office/word/2010/wordprocessingShape">
                    <wps:wsp>
                      <wps:cNvSpPr>
                        <a:spLocks noRot="1"/>
                      </wps:cNvSpPr>
                      <wps:spPr>
                        <a:xfrm>
                          <a:off x="0" y="0"/>
                          <a:ext cx="5361305" cy="3559175"/>
                        </a:xfrm>
                        <a:prstGeom prst="rect">
                          <a:avLst/>
                        </a:prstGeom>
                        <a:solidFill>
                          <a:srgbClr val="FFFFFF"/>
                        </a:solidFill>
                        <a:ln w="9525" cap="flat" cmpd="sng">
                          <a:solidFill>
                            <a:srgbClr val="000000"/>
                          </a:solidFill>
                          <a:prstDash val="solid"/>
                          <a:miter/>
                          <a:headEnd type="none" w="med" len="med"/>
                          <a:tailEnd type="none" w="med" len="med"/>
                        </a:ln>
                      </wps:spPr>
                      <wps:bodyPr wrap="square" upright="1"/>
                    </wps:wsp>
                  </a:graphicData>
                </a:graphic>
              </wp:inline>
            </w:drawing>
          </mc:Choice>
          <mc:Fallback>
            <w:pict>
              <v:rect id="矩形 3" o:spid="_x0000_s1026" o:spt="1" style="height:280.25pt;width:422.15pt;" fillcolor="#FFFFFF" filled="t" stroked="t" coordsize="21600,21600" o:gfxdata="UEsDBAoAAAAAAIdO4kAAAAAAAAAAAAAAAAAEAAAAZHJzL1BLAwQUAAAACACHTuJAumr7nNUAAAAF&#10;AQAADwAAAGRycy9kb3ducmV2LnhtbE2PzU7DMBCE75V4B2uRemvt/qqEOD2AWoljm164beIlCcTr&#10;KHbawNNjuMBlpdGMZr5N96NtxZV63zjWsJgrEMSlMw1XGi75YbYD4QOywdYxafgkD/vsbpJiYtyN&#10;T3Q9h0rEEvYJaqhD6BIpfVmTRT93HXH03lxvMUTZV9L0eIvltpVLpbbSYsNxocaOnmoqP86D1VA0&#10;ywt+nfKjsg+HVXgZ8/fh9Vnr6f1CPYIINIa/MPzgR3TIIlPhBjZetBriI+H3Rm+3Xq9AFBo2W7UB&#10;maXyP332DVBLAwQUAAAACACHTuJANZooCBMCAABQBAAADgAAAGRycy9lMm9Eb2MueG1srVRLjhMx&#10;EN0jcQfLe9L5qAemlc4sCGEzghEDB6i43d0W/uFy0slpkNhxCI6DuAZlJxMmA4ss6IVVtp+fX70q&#10;9/xmZzTbyoDK2ZpPRmPOpBWuUbar+aePqxevOMMItgHtrKz5XiK/WTx/Nh98Jaeud7qRgRGJxWrw&#10;Ne9j9FVRoOilARw5Ly1tti4YiDQNXdEEGIjd6GI6Hl8VgwuND05IRFpdHjb5kTFcQujaVgm5dGJj&#10;pI0H1iA1REoJe+WRL7LatpUivm9blJHpmlOmMY90CcXrNBaLOVRdAN8rcZQAl0h4kpMBZenSE9US&#10;IrBNUH9RGSWCQ9fGkXCmOCSSHaEsJuMn3tz34GXOhaxGfzId/x+teLe9C0w11AmcWTBU8F9fv//8&#10;8Y3NkjeDx4og9/4upOzQ3zrxGZl1HxxZOUmQ4gyTJnhE79pg0inKku2y5fuT5XIXmaDFcnY1mY1L&#10;zgTtzcryevKyzKxQPRz3AeNb6QxLQc0D1TRbDdtbjEkAVA+QrNFp1ayU1nkSuvVrHdgWqP6r/B3Z&#10;8TFMWzbU/LqcJiFATd1SM1FoPBmDtsv3nZ3Ax8Tj/P2LOAlbAvYHAZkhwaAyKsqQo15C88Y2LO49&#10;mW/pzfEkxsiGMy3piaYoIyMofQmSDNH2WJhDLVJV1q7ZU6kH6nXK6csGAl208UF1/VkpqdGyp8dH&#10;kTr58Tzz/vkRLH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umr7nNUAAAAFAQAADwAAAAAAAAAB&#10;ACAAAAAiAAAAZHJzL2Rvd25yZXYueG1sUEsBAhQAFAAAAAgAh07iQDWaKAgTAgAAUAQAAA4AAAAA&#10;AAAAAQAgAAAAJAEAAGRycy9lMm9Eb2MueG1sUEsFBgAAAAAGAAYAWQEAAKkFAAAAAA==&#10;">
                <v:fill on="t" focussize="0,0"/>
                <v:stroke color="#000000" joinstyle="miter"/>
                <v:imagedata o:title=""/>
                <o:lock v:ext="edit" rotation="t" aspectratio="f"/>
                <w10:wrap type="none"/>
                <w10:anchorlock/>
              </v:rect>
            </w:pict>
          </mc:Fallback>
        </mc:AlternateContent>
      </w:r>
    </w:p>
    <w:p w14:paraId="2905621D">
      <w:pPr>
        <w:rPr>
          <w:rFonts w:cs="宋体"/>
        </w:rPr>
      </w:pPr>
      <w:r>
        <w:rPr>
          <w:rFonts w:hint="eastAsia" w:cs="宋体"/>
        </w:rPr>
        <w:t>注</w:t>
      </w:r>
      <w:r>
        <w:rPr>
          <w:rFonts w:cs="宋体"/>
        </w:rPr>
        <w:t>：</w:t>
      </w:r>
      <w:r>
        <w:rPr>
          <w:rFonts w:hint="eastAsia" w:cs="宋体"/>
        </w:rPr>
        <w:t>申报范围仅为部分时，应在图中标明</w:t>
      </w:r>
      <w:r>
        <w:rPr>
          <w:rFonts w:cs="宋体"/>
        </w:rPr>
        <w:t>。</w:t>
      </w:r>
      <w:bookmarkStart w:id="8" w:name="_Toc245179941"/>
      <w:bookmarkStart w:id="9" w:name="_Toc200939535"/>
      <w:bookmarkStart w:id="10" w:name="_Ref200941469"/>
    </w:p>
    <w:p w14:paraId="6087483E">
      <w:pPr>
        <w:pStyle w:val="2"/>
        <w:numPr>
          <w:ilvl w:val="0"/>
          <w:numId w:val="2"/>
        </w:numPr>
        <w:spacing w:line="288" w:lineRule="auto"/>
        <w:rPr>
          <w:rFonts w:cs="宋体"/>
          <w:sz w:val="32"/>
          <w:szCs w:val="32"/>
        </w:rPr>
      </w:pPr>
      <w:bookmarkStart w:id="11" w:name="_Toc14986"/>
      <w:bookmarkStart w:id="12" w:name="_Toc441473125"/>
      <w:r>
        <w:rPr>
          <w:rFonts w:hint="eastAsia" w:cs="宋体"/>
          <w:sz w:val="32"/>
          <w:szCs w:val="32"/>
        </w:rPr>
        <w:t>自评内容</w:t>
      </w:r>
      <w:bookmarkEnd w:id="8"/>
      <w:bookmarkEnd w:id="9"/>
      <w:bookmarkEnd w:id="10"/>
      <w:bookmarkEnd w:id="11"/>
      <w:bookmarkEnd w:id="12"/>
      <w:bookmarkStart w:id="13" w:name="_Toc200939536"/>
    </w:p>
    <w:p w14:paraId="7F458273">
      <w:pPr>
        <w:pStyle w:val="3"/>
      </w:pPr>
      <w:bookmarkStart w:id="14" w:name="_Toc22721"/>
      <w:r>
        <w:t xml:space="preserve">4  </w:t>
      </w:r>
      <w:r>
        <w:rPr>
          <w:rFonts w:hint="eastAsia"/>
        </w:rPr>
        <w:t>规划与建筑</w:t>
      </w:r>
      <w:bookmarkEnd w:id="14"/>
    </w:p>
    <w:p w14:paraId="5A06B616"/>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850"/>
        <w:gridCol w:w="4536"/>
        <w:gridCol w:w="709"/>
        <w:gridCol w:w="709"/>
        <w:gridCol w:w="646"/>
      </w:tblGrid>
      <w:tr w14:paraId="7CE2F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noWrap w:val="0"/>
            <w:vAlign w:val="center"/>
          </w:tcPr>
          <w:p w14:paraId="359564F8">
            <w:pPr>
              <w:jc w:val="center"/>
            </w:pPr>
            <w:r>
              <w:t>类别</w:t>
            </w:r>
          </w:p>
        </w:tc>
        <w:tc>
          <w:tcPr>
            <w:tcW w:w="850" w:type="dxa"/>
            <w:noWrap w:val="0"/>
            <w:vAlign w:val="center"/>
          </w:tcPr>
          <w:p w14:paraId="3F7DD28F">
            <w:pPr>
              <w:jc w:val="center"/>
            </w:pPr>
            <w:r>
              <w:t>编号</w:t>
            </w:r>
          </w:p>
        </w:tc>
        <w:tc>
          <w:tcPr>
            <w:tcW w:w="4536" w:type="dxa"/>
            <w:noWrap w:val="0"/>
            <w:vAlign w:val="center"/>
          </w:tcPr>
          <w:p w14:paraId="55167BBC">
            <w:pPr>
              <w:jc w:val="center"/>
            </w:pPr>
            <w:r>
              <w:t>标准条文</w:t>
            </w:r>
          </w:p>
        </w:tc>
        <w:tc>
          <w:tcPr>
            <w:tcW w:w="709" w:type="dxa"/>
            <w:noWrap w:val="0"/>
            <w:vAlign w:val="center"/>
          </w:tcPr>
          <w:p w14:paraId="2531E8A0">
            <w:pPr>
              <w:jc w:val="center"/>
            </w:pPr>
            <w:r>
              <w:t>评价分值</w:t>
            </w:r>
          </w:p>
        </w:tc>
        <w:tc>
          <w:tcPr>
            <w:tcW w:w="709" w:type="dxa"/>
            <w:noWrap w:val="0"/>
            <w:vAlign w:val="center"/>
          </w:tcPr>
          <w:p w14:paraId="0401DD44">
            <w:pPr>
              <w:jc w:val="center"/>
            </w:pPr>
            <w:r>
              <w:t>不参评分值</w:t>
            </w:r>
          </w:p>
        </w:tc>
        <w:tc>
          <w:tcPr>
            <w:tcW w:w="646" w:type="dxa"/>
            <w:noWrap w:val="0"/>
            <w:vAlign w:val="center"/>
          </w:tcPr>
          <w:p w14:paraId="35EA31D3">
            <w:pPr>
              <w:jc w:val="center"/>
            </w:pPr>
            <w:r>
              <w:t>自评得分</w:t>
            </w:r>
          </w:p>
        </w:tc>
      </w:tr>
      <w:tr w14:paraId="74896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0DE906DF">
            <w:r>
              <w:t>控制项</w:t>
            </w:r>
          </w:p>
        </w:tc>
        <w:tc>
          <w:tcPr>
            <w:tcW w:w="850" w:type="dxa"/>
            <w:noWrap w:val="0"/>
            <w:vAlign w:val="center"/>
          </w:tcPr>
          <w:p w14:paraId="7EF5E549">
            <w:r>
              <w:rPr>
                <w:rFonts w:hint="eastAsia"/>
              </w:rPr>
              <w:t>4.1.1</w:t>
            </w:r>
          </w:p>
        </w:tc>
        <w:tc>
          <w:tcPr>
            <w:tcW w:w="4536" w:type="dxa"/>
            <w:noWrap w:val="0"/>
            <w:vAlign w:val="center"/>
          </w:tcPr>
          <w:p w14:paraId="212AC16E">
            <w:pPr>
              <w:jc w:val="left"/>
            </w:pPr>
            <w:r>
              <w:rPr>
                <w:rFonts w:hint="eastAsia"/>
              </w:rPr>
              <w:t>既有建筑所在场地应安全，无洪涝、滑坡、泥石流等自然灾害的威胁，无危险化学品、易燃易爆危险源的威胁，无超标电磁辐射、污染土壤等危害。</w:t>
            </w:r>
          </w:p>
        </w:tc>
        <w:tc>
          <w:tcPr>
            <w:tcW w:w="709" w:type="dxa"/>
            <w:noWrap w:val="0"/>
            <w:vAlign w:val="center"/>
          </w:tcPr>
          <w:p w14:paraId="5AC6EE27"/>
        </w:tc>
        <w:tc>
          <w:tcPr>
            <w:tcW w:w="709" w:type="dxa"/>
            <w:noWrap w:val="0"/>
            <w:vAlign w:val="center"/>
          </w:tcPr>
          <w:p w14:paraId="3F3C8EEE"/>
        </w:tc>
        <w:tc>
          <w:tcPr>
            <w:tcW w:w="646" w:type="dxa"/>
            <w:noWrap w:val="0"/>
            <w:vAlign w:val="center"/>
          </w:tcPr>
          <w:p w14:paraId="34C20535"/>
        </w:tc>
      </w:tr>
      <w:tr w14:paraId="1C54B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216172A8"/>
        </w:tc>
        <w:tc>
          <w:tcPr>
            <w:tcW w:w="850" w:type="dxa"/>
            <w:noWrap w:val="0"/>
            <w:vAlign w:val="center"/>
          </w:tcPr>
          <w:p w14:paraId="1BDB16F4">
            <w:r>
              <w:rPr>
                <w:rFonts w:hint="eastAsia"/>
              </w:rPr>
              <w:t>4.1.</w:t>
            </w:r>
            <w:r>
              <w:t>2</w:t>
            </w:r>
          </w:p>
        </w:tc>
        <w:tc>
          <w:tcPr>
            <w:tcW w:w="4536" w:type="dxa"/>
            <w:noWrap w:val="0"/>
            <w:vAlign w:val="center"/>
          </w:tcPr>
          <w:p w14:paraId="3A75279C">
            <w:pPr>
              <w:jc w:val="left"/>
            </w:pPr>
            <w:r>
              <w:rPr>
                <w:rFonts w:hint="eastAsia"/>
              </w:rPr>
              <w:t>既有建筑场地内不应有排放超标的污染源。</w:t>
            </w:r>
          </w:p>
        </w:tc>
        <w:tc>
          <w:tcPr>
            <w:tcW w:w="709" w:type="dxa"/>
            <w:noWrap w:val="0"/>
            <w:vAlign w:val="center"/>
          </w:tcPr>
          <w:p w14:paraId="7C5BCCF5"/>
        </w:tc>
        <w:tc>
          <w:tcPr>
            <w:tcW w:w="709" w:type="dxa"/>
            <w:noWrap w:val="0"/>
            <w:vAlign w:val="center"/>
          </w:tcPr>
          <w:p w14:paraId="4DA8FA47"/>
        </w:tc>
        <w:tc>
          <w:tcPr>
            <w:tcW w:w="646" w:type="dxa"/>
            <w:noWrap w:val="0"/>
            <w:vAlign w:val="center"/>
          </w:tcPr>
          <w:p w14:paraId="15C09D83"/>
        </w:tc>
      </w:tr>
      <w:tr w14:paraId="11C7C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Pr>
        <w:tc>
          <w:tcPr>
            <w:tcW w:w="846" w:type="dxa"/>
            <w:vMerge w:val="continue"/>
            <w:noWrap w:val="0"/>
            <w:vAlign w:val="center"/>
          </w:tcPr>
          <w:p w14:paraId="660A981F"/>
        </w:tc>
        <w:tc>
          <w:tcPr>
            <w:tcW w:w="850" w:type="dxa"/>
            <w:noWrap w:val="0"/>
            <w:vAlign w:val="center"/>
          </w:tcPr>
          <w:p w14:paraId="3ACDCBCC">
            <w:r>
              <w:rPr>
                <w:rFonts w:hint="eastAsia"/>
              </w:rPr>
              <w:t>4.1.</w:t>
            </w:r>
            <w:r>
              <w:t>3</w:t>
            </w:r>
          </w:p>
        </w:tc>
        <w:tc>
          <w:tcPr>
            <w:tcW w:w="4536" w:type="dxa"/>
            <w:noWrap w:val="0"/>
            <w:vAlign w:val="center"/>
          </w:tcPr>
          <w:p w14:paraId="731B2ACC">
            <w:pPr>
              <w:jc w:val="left"/>
            </w:pPr>
            <w:r>
              <w:rPr>
                <w:rFonts w:hint="eastAsia"/>
              </w:rPr>
              <w:t>建筑改造应满足国家现行有关日照标准的相关要求，且不应降低周边建筑的日照标准。</w:t>
            </w:r>
          </w:p>
        </w:tc>
        <w:tc>
          <w:tcPr>
            <w:tcW w:w="709" w:type="dxa"/>
            <w:noWrap w:val="0"/>
            <w:vAlign w:val="center"/>
          </w:tcPr>
          <w:p w14:paraId="5FBB7A47"/>
        </w:tc>
        <w:tc>
          <w:tcPr>
            <w:tcW w:w="709" w:type="dxa"/>
            <w:noWrap w:val="0"/>
            <w:vAlign w:val="center"/>
          </w:tcPr>
          <w:p w14:paraId="5F5658AB"/>
        </w:tc>
        <w:tc>
          <w:tcPr>
            <w:tcW w:w="646" w:type="dxa"/>
            <w:noWrap w:val="0"/>
            <w:vAlign w:val="center"/>
          </w:tcPr>
          <w:p w14:paraId="2E2F9C9A"/>
        </w:tc>
      </w:tr>
      <w:tr w14:paraId="507A1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BE20C2C"/>
        </w:tc>
        <w:tc>
          <w:tcPr>
            <w:tcW w:w="850" w:type="dxa"/>
            <w:noWrap w:val="0"/>
            <w:vAlign w:val="center"/>
          </w:tcPr>
          <w:p w14:paraId="6807039D">
            <w:r>
              <w:rPr>
                <w:rFonts w:hint="eastAsia"/>
              </w:rPr>
              <w:t>4.1.</w:t>
            </w:r>
            <w:r>
              <w:t>4</w:t>
            </w:r>
          </w:p>
        </w:tc>
        <w:tc>
          <w:tcPr>
            <w:tcW w:w="4536" w:type="dxa"/>
            <w:noWrap w:val="0"/>
            <w:vAlign w:val="center"/>
          </w:tcPr>
          <w:p w14:paraId="42D19C6F">
            <w:pPr>
              <w:jc w:val="left"/>
            </w:pPr>
            <w:r>
              <w:rPr>
                <w:rFonts w:hint="eastAsia"/>
              </w:rPr>
              <w:t>历史建筑和历史文化街区内既有建筑的绿色改造应符合国家和地方有关历史文化保护的规定。</w:t>
            </w:r>
          </w:p>
        </w:tc>
        <w:tc>
          <w:tcPr>
            <w:tcW w:w="709" w:type="dxa"/>
            <w:noWrap w:val="0"/>
            <w:vAlign w:val="center"/>
          </w:tcPr>
          <w:p w14:paraId="41FF505D"/>
        </w:tc>
        <w:tc>
          <w:tcPr>
            <w:tcW w:w="709" w:type="dxa"/>
            <w:noWrap w:val="0"/>
            <w:vAlign w:val="center"/>
          </w:tcPr>
          <w:p w14:paraId="797F8F16"/>
        </w:tc>
        <w:tc>
          <w:tcPr>
            <w:tcW w:w="646" w:type="dxa"/>
            <w:noWrap w:val="0"/>
            <w:vAlign w:val="center"/>
          </w:tcPr>
          <w:p w14:paraId="5B1FBF31"/>
        </w:tc>
      </w:tr>
      <w:tr w14:paraId="14B55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1AB7A48F"/>
        </w:tc>
        <w:tc>
          <w:tcPr>
            <w:tcW w:w="850" w:type="dxa"/>
            <w:noWrap w:val="0"/>
            <w:vAlign w:val="center"/>
          </w:tcPr>
          <w:p w14:paraId="646D9194">
            <w:r>
              <w:rPr>
                <w:rFonts w:hint="eastAsia"/>
              </w:rPr>
              <w:t>4.1.</w:t>
            </w:r>
            <w:r>
              <w:t>5</w:t>
            </w:r>
          </w:p>
        </w:tc>
        <w:tc>
          <w:tcPr>
            <w:tcW w:w="4536" w:type="dxa"/>
            <w:noWrap w:val="0"/>
            <w:vAlign w:val="center"/>
          </w:tcPr>
          <w:p w14:paraId="2EA7DD59">
            <w:pPr>
              <w:jc w:val="left"/>
            </w:pPr>
            <w:r>
              <w:rPr>
                <w:rFonts w:hint="eastAsia"/>
              </w:rPr>
              <w:t>围护结构的节能改造应符合国家现行有关建筑节能改造标准的规定。</w:t>
            </w:r>
          </w:p>
        </w:tc>
        <w:tc>
          <w:tcPr>
            <w:tcW w:w="709" w:type="dxa"/>
            <w:noWrap w:val="0"/>
            <w:vAlign w:val="center"/>
          </w:tcPr>
          <w:p w14:paraId="3A4835B9"/>
        </w:tc>
        <w:tc>
          <w:tcPr>
            <w:tcW w:w="709" w:type="dxa"/>
            <w:noWrap w:val="0"/>
            <w:vAlign w:val="center"/>
          </w:tcPr>
          <w:p w14:paraId="293879D9"/>
        </w:tc>
        <w:tc>
          <w:tcPr>
            <w:tcW w:w="646" w:type="dxa"/>
            <w:noWrap w:val="0"/>
            <w:vAlign w:val="center"/>
          </w:tcPr>
          <w:p w14:paraId="3B9CD56C"/>
        </w:tc>
      </w:tr>
      <w:tr w14:paraId="695CF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57FDB944">
            <w:r>
              <w:t>场地设计</w:t>
            </w:r>
          </w:p>
        </w:tc>
        <w:tc>
          <w:tcPr>
            <w:tcW w:w="850" w:type="dxa"/>
            <w:noWrap w:val="0"/>
            <w:vAlign w:val="center"/>
          </w:tcPr>
          <w:p w14:paraId="046601EA">
            <w:r>
              <w:rPr>
                <w:rFonts w:hint="eastAsia"/>
              </w:rPr>
              <w:t>4.2.1</w:t>
            </w:r>
          </w:p>
        </w:tc>
        <w:tc>
          <w:tcPr>
            <w:tcW w:w="4536" w:type="dxa"/>
            <w:noWrap w:val="0"/>
            <w:vAlign w:val="center"/>
          </w:tcPr>
          <w:p w14:paraId="37CD9FF0">
            <w:pPr>
              <w:jc w:val="left"/>
            </w:pPr>
            <w:r>
              <w:rPr>
                <w:rFonts w:hint="eastAsia"/>
              </w:rPr>
              <w:t>场地交通流线顺畅，使用方便。</w:t>
            </w:r>
          </w:p>
        </w:tc>
        <w:tc>
          <w:tcPr>
            <w:tcW w:w="709" w:type="dxa"/>
            <w:noWrap w:val="0"/>
            <w:vAlign w:val="center"/>
          </w:tcPr>
          <w:p w14:paraId="00A17680">
            <w:r>
              <w:rPr>
                <w:rFonts w:hint="eastAsia"/>
              </w:rPr>
              <w:t>5</w:t>
            </w:r>
          </w:p>
        </w:tc>
        <w:tc>
          <w:tcPr>
            <w:tcW w:w="709" w:type="dxa"/>
            <w:noWrap w:val="0"/>
            <w:vAlign w:val="center"/>
          </w:tcPr>
          <w:p w14:paraId="2E08543C"/>
        </w:tc>
        <w:tc>
          <w:tcPr>
            <w:tcW w:w="646" w:type="dxa"/>
            <w:noWrap w:val="0"/>
            <w:vAlign w:val="center"/>
          </w:tcPr>
          <w:p w14:paraId="2E7829AD"/>
        </w:tc>
      </w:tr>
      <w:tr w14:paraId="1D529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46C2B2F9"/>
        </w:tc>
        <w:tc>
          <w:tcPr>
            <w:tcW w:w="850" w:type="dxa"/>
            <w:noWrap w:val="0"/>
            <w:vAlign w:val="center"/>
          </w:tcPr>
          <w:p w14:paraId="2BCE1520">
            <w:r>
              <w:rPr>
                <w:rFonts w:hint="eastAsia"/>
              </w:rPr>
              <w:t>4.2.</w:t>
            </w:r>
            <w:r>
              <w:t>2</w:t>
            </w:r>
          </w:p>
        </w:tc>
        <w:tc>
          <w:tcPr>
            <w:tcW w:w="4536" w:type="dxa"/>
            <w:noWrap w:val="0"/>
            <w:vAlign w:val="center"/>
          </w:tcPr>
          <w:p w14:paraId="3F4935BE">
            <w:pPr>
              <w:jc w:val="left"/>
            </w:pPr>
            <w:r>
              <w:rPr>
                <w:rFonts w:hint="eastAsia"/>
              </w:rPr>
              <w:t>保护既有建筑的周边生态环境，合理利用既有构筑物、构件和设施。</w:t>
            </w:r>
          </w:p>
        </w:tc>
        <w:tc>
          <w:tcPr>
            <w:tcW w:w="709" w:type="dxa"/>
            <w:noWrap w:val="0"/>
            <w:vAlign w:val="center"/>
          </w:tcPr>
          <w:p w14:paraId="1A33B593">
            <w:r>
              <w:rPr>
                <w:rFonts w:hint="eastAsia"/>
              </w:rPr>
              <w:t>5</w:t>
            </w:r>
          </w:p>
        </w:tc>
        <w:tc>
          <w:tcPr>
            <w:tcW w:w="709" w:type="dxa"/>
            <w:noWrap w:val="0"/>
            <w:vAlign w:val="center"/>
          </w:tcPr>
          <w:p w14:paraId="1312B93E"/>
        </w:tc>
        <w:tc>
          <w:tcPr>
            <w:tcW w:w="646" w:type="dxa"/>
            <w:noWrap w:val="0"/>
            <w:vAlign w:val="center"/>
          </w:tcPr>
          <w:p w14:paraId="6900B5F8"/>
        </w:tc>
      </w:tr>
      <w:tr w14:paraId="426F5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2DCE499D"/>
        </w:tc>
        <w:tc>
          <w:tcPr>
            <w:tcW w:w="850" w:type="dxa"/>
            <w:noWrap w:val="0"/>
            <w:vAlign w:val="center"/>
          </w:tcPr>
          <w:p w14:paraId="27D10066">
            <w:r>
              <w:rPr>
                <w:rFonts w:hint="eastAsia"/>
              </w:rPr>
              <w:t>4.2.</w:t>
            </w:r>
            <w:r>
              <w:t>3</w:t>
            </w:r>
          </w:p>
        </w:tc>
        <w:tc>
          <w:tcPr>
            <w:tcW w:w="4536" w:type="dxa"/>
            <w:noWrap w:val="0"/>
            <w:vAlign w:val="center"/>
          </w:tcPr>
          <w:p w14:paraId="76B77607">
            <w:pPr>
              <w:jc w:val="left"/>
            </w:pPr>
            <w:r>
              <w:rPr>
                <w:rFonts w:hint="eastAsia"/>
              </w:rPr>
              <w:t>合理设置机动车和自行车停车设施。</w:t>
            </w:r>
          </w:p>
        </w:tc>
        <w:tc>
          <w:tcPr>
            <w:tcW w:w="709" w:type="dxa"/>
            <w:noWrap w:val="0"/>
            <w:vAlign w:val="center"/>
          </w:tcPr>
          <w:p w14:paraId="14CCAEB4">
            <w:r>
              <w:rPr>
                <w:rFonts w:hint="eastAsia"/>
              </w:rPr>
              <w:t>6</w:t>
            </w:r>
          </w:p>
        </w:tc>
        <w:tc>
          <w:tcPr>
            <w:tcW w:w="709" w:type="dxa"/>
            <w:noWrap w:val="0"/>
            <w:vAlign w:val="center"/>
          </w:tcPr>
          <w:p w14:paraId="2D5CD6D9"/>
        </w:tc>
        <w:tc>
          <w:tcPr>
            <w:tcW w:w="646" w:type="dxa"/>
            <w:noWrap w:val="0"/>
            <w:vAlign w:val="center"/>
          </w:tcPr>
          <w:p w14:paraId="2874CEE5"/>
        </w:tc>
      </w:tr>
      <w:tr w14:paraId="3BCC0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B1CB5BF"/>
        </w:tc>
        <w:tc>
          <w:tcPr>
            <w:tcW w:w="850" w:type="dxa"/>
            <w:noWrap w:val="0"/>
            <w:vAlign w:val="center"/>
          </w:tcPr>
          <w:p w14:paraId="7E724613">
            <w:r>
              <w:rPr>
                <w:rFonts w:hint="eastAsia"/>
              </w:rPr>
              <w:t>4.2.</w:t>
            </w:r>
            <w:r>
              <w:t>4</w:t>
            </w:r>
          </w:p>
        </w:tc>
        <w:tc>
          <w:tcPr>
            <w:tcW w:w="4536" w:type="dxa"/>
            <w:noWrap w:val="0"/>
            <w:vAlign w:val="center"/>
          </w:tcPr>
          <w:p w14:paraId="5E29D864">
            <w:pPr>
              <w:jc w:val="left"/>
            </w:pPr>
            <w:r>
              <w:rPr>
                <w:rFonts w:hint="eastAsia"/>
              </w:rPr>
              <w:t>场地内合理设置绿化用地。</w:t>
            </w:r>
          </w:p>
        </w:tc>
        <w:tc>
          <w:tcPr>
            <w:tcW w:w="709" w:type="dxa"/>
            <w:noWrap w:val="0"/>
            <w:vAlign w:val="center"/>
          </w:tcPr>
          <w:p w14:paraId="29ABFD9C">
            <w:r>
              <w:rPr>
                <w:rFonts w:hint="eastAsia"/>
              </w:rPr>
              <w:t>6</w:t>
            </w:r>
          </w:p>
        </w:tc>
        <w:tc>
          <w:tcPr>
            <w:tcW w:w="709" w:type="dxa"/>
            <w:noWrap w:val="0"/>
            <w:vAlign w:val="center"/>
          </w:tcPr>
          <w:p w14:paraId="62C09315"/>
        </w:tc>
        <w:tc>
          <w:tcPr>
            <w:tcW w:w="646" w:type="dxa"/>
            <w:noWrap w:val="0"/>
            <w:vAlign w:val="center"/>
          </w:tcPr>
          <w:p w14:paraId="74A1F5B0"/>
        </w:tc>
      </w:tr>
      <w:tr w14:paraId="79196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169D6A70"/>
        </w:tc>
        <w:tc>
          <w:tcPr>
            <w:tcW w:w="850" w:type="dxa"/>
            <w:noWrap w:val="0"/>
            <w:vAlign w:val="center"/>
          </w:tcPr>
          <w:p w14:paraId="4B3EBBDD">
            <w:r>
              <w:rPr>
                <w:rFonts w:hint="eastAsia"/>
              </w:rPr>
              <w:t>4.2.</w:t>
            </w:r>
            <w:r>
              <w:t>5</w:t>
            </w:r>
          </w:p>
        </w:tc>
        <w:tc>
          <w:tcPr>
            <w:tcW w:w="4536" w:type="dxa"/>
            <w:noWrap w:val="0"/>
            <w:vAlign w:val="center"/>
          </w:tcPr>
          <w:p w14:paraId="69A25D34">
            <w:pPr>
              <w:jc w:val="left"/>
            </w:pPr>
            <w:r>
              <w:rPr>
                <w:rFonts w:hint="eastAsia"/>
              </w:rPr>
              <w:t>场地内硬质铺装地面中透水铺装面积的比例达到</w:t>
            </w:r>
            <w:r>
              <w:t>30%</w:t>
            </w:r>
            <w:r>
              <w:rPr>
                <w:rFonts w:hint="eastAsia"/>
              </w:rPr>
              <w:t>。</w:t>
            </w:r>
          </w:p>
        </w:tc>
        <w:tc>
          <w:tcPr>
            <w:tcW w:w="709" w:type="dxa"/>
            <w:noWrap w:val="0"/>
            <w:vAlign w:val="center"/>
          </w:tcPr>
          <w:p w14:paraId="2759455D">
            <w:r>
              <w:rPr>
                <w:rFonts w:hint="eastAsia"/>
              </w:rPr>
              <w:t>3</w:t>
            </w:r>
          </w:p>
        </w:tc>
        <w:tc>
          <w:tcPr>
            <w:tcW w:w="709" w:type="dxa"/>
            <w:noWrap w:val="0"/>
            <w:vAlign w:val="center"/>
          </w:tcPr>
          <w:p w14:paraId="6AC1649C"/>
        </w:tc>
        <w:tc>
          <w:tcPr>
            <w:tcW w:w="646" w:type="dxa"/>
            <w:noWrap w:val="0"/>
            <w:vAlign w:val="center"/>
          </w:tcPr>
          <w:p w14:paraId="38E29F53"/>
        </w:tc>
      </w:tr>
      <w:tr w14:paraId="33701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2802F9C2">
            <w:r>
              <w:t>建筑设计</w:t>
            </w:r>
          </w:p>
        </w:tc>
        <w:tc>
          <w:tcPr>
            <w:tcW w:w="850" w:type="dxa"/>
            <w:noWrap w:val="0"/>
            <w:vAlign w:val="center"/>
          </w:tcPr>
          <w:p w14:paraId="6CECFFC9">
            <w:r>
              <w:rPr>
                <w:rFonts w:hint="eastAsia"/>
              </w:rPr>
              <w:t>4.2.</w:t>
            </w:r>
            <w:r>
              <w:t>6</w:t>
            </w:r>
          </w:p>
        </w:tc>
        <w:tc>
          <w:tcPr>
            <w:tcW w:w="4536" w:type="dxa"/>
            <w:noWrap w:val="0"/>
            <w:vAlign w:val="center"/>
          </w:tcPr>
          <w:p w14:paraId="14C6FAD4">
            <w:pPr>
              <w:jc w:val="left"/>
            </w:pPr>
            <w:r>
              <w:rPr>
                <w:rFonts w:hint="eastAsia"/>
              </w:rPr>
              <w:t>优化既有建筑的功能分区，室内无障碍交通设计合理。</w:t>
            </w:r>
          </w:p>
        </w:tc>
        <w:tc>
          <w:tcPr>
            <w:tcW w:w="709" w:type="dxa"/>
            <w:noWrap w:val="0"/>
            <w:vAlign w:val="center"/>
          </w:tcPr>
          <w:p w14:paraId="22100B01">
            <w:r>
              <w:rPr>
                <w:rFonts w:hint="eastAsia"/>
              </w:rPr>
              <w:t>6</w:t>
            </w:r>
          </w:p>
        </w:tc>
        <w:tc>
          <w:tcPr>
            <w:tcW w:w="709" w:type="dxa"/>
            <w:noWrap w:val="0"/>
            <w:vAlign w:val="center"/>
          </w:tcPr>
          <w:p w14:paraId="70B1A50A"/>
        </w:tc>
        <w:tc>
          <w:tcPr>
            <w:tcW w:w="646" w:type="dxa"/>
            <w:noWrap w:val="0"/>
            <w:vAlign w:val="center"/>
          </w:tcPr>
          <w:p w14:paraId="1BE5D7AA"/>
        </w:tc>
      </w:tr>
      <w:tr w14:paraId="5BCAE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32E9E77A"/>
        </w:tc>
        <w:tc>
          <w:tcPr>
            <w:tcW w:w="850" w:type="dxa"/>
            <w:noWrap w:val="0"/>
            <w:vAlign w:val="center"/>
          </w:tcPr>
          <w:p w14:paraId="37ED06DD">
            <w:r>
              <w:rPr>
                <w:rFonts w:hint="eastAsia"/>
              </w:rPr>
              <w:t>4.2.</w:t>
            </w:r>
            <w:r>
              <w:t>7</w:t>
            </w:r>
          </w:p>
        </w:tc>
        <w:tc>
          <w:tcPr>
            <w:tcW w:w="4536" w:type="dxa"/>
            <w:noWrap w:val="0"/>
            <w:vAlign w:val="center"/>
          </w:tcPr>
          <w:p w14:paraId="1E587805">
            <w:pPr>
              <w:jc w:val="left"/>
            </w:pPr>
            <w:r>
              <w:rPr>
                <w:rFonts w:hint="eastAsia"/>
              </w:rPr>
              <w:t>改扩建后的建筑风格协调统一，且无大量装饰性构件。</w:t>
            </w:r>
          </w:p>
        </w:tc>
        <w:tc>
          <w:tcPr>
            <w:tcW w:w="709" w:type="dxa"/>
            <w:noWrap w:val="0"/>
            <w:vAlign w:val="center"/>
          </w:tcPr>
          <w:p w14:paraId="077105EA">
            <w:r>
              <w:rPr>
                <w:rFonts w:hint="eastAsia"/>
              </w:rPr>
              <w:t>6</w:t>
            </w:r>
          </w:p>
        </w:tc>
        <w:tc>
          <w:tcPr>
            <w:tcW w:w="709" w:type="dxa"/>
            <w:noWrap w:val="0"/>
            <w:vAlign w:val="center"/>
          </w:tcPr>
          <w:p w14:paraId="4CDD332D"/>
        </w:tc>
        <w:tc>
          <w:tcPr>
            <w:tcW w:w="646" w:type="dxa"/>
            <w:noWrap w:val="0"/>
            <w:vAlign w:val="center"/>
          </w:tcPr>
          <w:p w14:paraId="36E00221"/>
        </w:tc>
      </w:tr>
      <w:tr w14:paraId="7C475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7EAD8414"/>
        </w:tc>
        <w:tc>
          <w:tcPr>
            <w:tcW w:w="850" w:type="dxa"/>
            <w:noWrap w:val="0"/>
            <w:vAlign w:val="center"/>
          </w:tcPr>
          <w:p w14:paraId="5381A586">
            <w:r>
              <w:rPr>
                <w:rFonts w:hint="eastAsia"/>
              </w:rPr>
              <w:t>4.2.</w:t>
            </w:r>
            <w:r>
              <w:t>8</w:t>
            </w:r>
          </w:p>
        </w:tc>
        <w:tc>
          <w:tcPr>
            <w:tcW w:w="4536" w:type="dxa"/>
            <w:noWrap w:val="0"/>
            <w:vAlign w:val="center"/>
          </w:tcPr>
          <w:p w14:paraId="39061AD2">
            <w:pPr>
              <w:jc w:val="left"/>
            </w:pPr>
            <w:r>
              <w:rPr>
                <w:rFonts w:hint="eastAsia"/>
              </w:rPr>
              <w:t>公共建筑室内功能空间能够实现灵活分隔与转换的面积不小于</w:t>
            </w:r>
            <w:r>
              <w:t>30%</w:t>
            </w:r>
            <w:r>
              <w:rPr>
                <w:rFonts w:hint="eastAsia"/>
              </w:rPr>
              <w:t>。</w:t>
            </w:r>
          </w:p>
        </w:tc>
        <w:tc>
          <w:tcPr>
            <w:tcW w:w="709" w:type="dxa"/>
            <w:noWrap w:val="0"/>
            <w:vAlign w:val="center"/>
          </w:tcPr>
          <w:p w14:paraId="33B66DB4">
            <w:r>
              <w:rPr>
                <w:rFonts w:hint="eastAsia"/>
              </w:rPr>
              <w:t>3</w:t>
            </w:r>
          </w:p>
        </w:tc>
        <w:tc>
          <w:tcPr>
            <w:tcW w:w="709" w:type="dxa"/>
            <w:noWrap w:val="0"/>
            <w:vAlign w:val="center"/>
          </w:tcPr>
          <w:p w14:paraId="444DE503"/>
        </w:tc>
        <w:tc>
          <w:tcPr>
            <w:tcW w:w="646" w:type="dxa"/>
            <w:noWrap w:val="0"/>
            <w:vAlign w:val="center"/>
          </w:tcPr>
          <w:p w14:paraId="5CF3970E"/>
        </w:tc>
      </w:tr>
      <w:tr w14:paraId="31DC1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45E5A51F"/>
        </w:tc>
        <w:tc>
          <w:tcPr>
            <w:tcW w:w="850" w:type="dxa"/>
            <w:noWrap w:val="0"/>
            <w:vAlign w:val="center"/>
          </w:tcPr>
          <w:p w14:paraId="2496BF2C">
            <w:r>
              <w:rPr>
                <w:rFonts w:hint="eastAsia"/>
              </w:rPr>
              <w:t>4.2.</w:t>
            </w:r>
            <w:r>
              <w:t>9</w:t>
            </w:r>
          </w:p>
        </w:tc>
        <w:tc>
          <w:tcPr>
            <w:tcW w:w="4536" w:type="dxa"/>
            <w:noWrap w:val="0"/>
            <w:vAlign w:val="center"/>
          </w:tcPr>
          <w:p w14:paraId="57A81AD8">
            <w:pPr>
              <w:jc w:val="left"/>
            </w:pPr>
            <w:r>
              <w:rPr>
                <w:rFonts w:hint="eastAsia"/>
              </w:rPr>
              <w:t>合理采用被动式措施降低供暖或空调能耗。</w:t>
            </w:r>
          </w:p>
        </w:tc>
        <w:tc>
          <w:tcPr>
            <w:tcW w:w="709" w:type="dxa"/>
            <w:noWrap w:val="0"/>
            <w:vAlign w:val="center"/>
          </w:tcPr>
          <w:p w14:paraId="41608FE7">
            <w:r>
              <w:rPr>
                <w:rFonts w:hint="eastAsia"/>
              </w:rPr>
              <w:t>10</w:t>
            </w:r>
          </w:p>
        </w:tc>
        <w:tc>
          <w:tcPr>
            <w:tcW w:w="709" w:type="dxa"/>
            <w:noWrap w:val="0"/>
            <w:vAlign w:val="center"/>
          </w:tcPr>
          <w:p w14:paraId="13618B3D"/>
        </w:tc>
        <w:tc>
          <w:tcPr>
            <w:tcW w:w="646" w:type="dxa"/>
            <w:noWrap w:val="0"/>
            <w:vAlign w:val="center"/>
          </w:tcPr>
          <w:p w14:paraId="4BD9B93A"/>
        </w:tc>
      </w:tr>
      <w:tr w14:paraId="2B181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457DFCA4">
            <w:r>
              <w:t>围护结构</w:t>
            </w:r>
          </w:p>
        </w:tc>
        <w:tc>
          <w:tcPr>
            <w:tcW w:w="850" w:type="dxa"/>
            <w:noWrap w:val="0"/>
            <w:vAlign w:val="center"/>
          </w:tcPr>
          <w:p w14:paraId="4C78AC4C">
            <w:r>
              <w:rPr>
                <w:rFonts w:hint="eastAsia"/>
              </w:rPr>
              <w:t>4.2.</w:t>
            </w:r>
            <w:r>
              <w:t>10</w:t>
            </w:r>
          </w:p>
        </w:tc>
        <w:tc>
          <w:tcPr>
            <w:tcW w:w="4536" w:type="dxa"/>
            <w:noWrap w:val="0"/>
            <w:vAlign w:val="center"/>
          </w:tcPr>
          <w:p w14:paraId="720ECCAC">
            <w:pPr>
              <w:jc w:val="left"/>
            </w:pPr>
            <w:r>
              <w:rPr>
                <w:rFonts w:hint="eastAsia"/>
              </w:rPr>
              <w:t>建筑围护结构具有良好的热工性能。</w:t>
            </w:r>
          </w:p>
        </w:tc>
        <w:tc>
          <w:tcPr>
            <w:tcW w:w="709" w:type="dxa"/>
            <w:noWrap w:val="0"/>
            <w:vAlign w:val="center"/>
          </w:tcPr>
          <w:p w14:paraId="1ACC4FFE">
            <w:r>
              <w:rPr>
                <w:rFonts w:hint="eastAsia"/>
              </w:rPr>
              <w:t>15</w:t>
            </w:r>
          </w:p>
        </w:tc>
        <w:tc>
          <w:tcPr>
            <w:tcW w:w="709" w:type="dxa"/>
            <w:noWrap w:val="0"/>
            <w:vAlign w:val="center"/>
          </w:tcPr>
          <w:p w14:paraId="16BCC081"/>
        </w:tc>
        <w:tc>
          <w:tcPr>
            <w:tcW w:w="646" w:type="dxa"/>
            <w:noWrap w:val="0"/>
            <w:vAlign w:val="center"/>
          </w:tcPr>
          <w:p w14:paraId="58362EBB"/>
        </w:tc>
      </w:tr>
      <w:tr w14:paraId="4714E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2DE8358B"/>
        </w:tc>
        <w:tc>
          <w:tcPr>
            <w:tcW w:w="850" w:type="dxa"/>
            <w:noWrap w:val="0"/>
            <w:vAlign w:val="center"/>
          </w:tcPr>
          <w:p w14:paraId="63A186D7">
            <w:r>
              <w:rPr>
                <w:rFonts w:hint="eastAsia"/>
              </w:rPr>
              <w:t>4.2.</w:t>
            </w:r>
            <w:r>
              <w:t>11</w:t>
            </w:r>
          </w:p>
        </w:tc>
        <w:tc>
          <w:tcPr>
            <w:tcW w:w="4536" w:type="dxa"/>
            <w:noWrap w:val="0"/>
            <w:vAlign w:val="center"/>
          </w:tcPr>
          <w:p w14:paraId="21D907E7">
            <w:pPr>
              <w:jc w:val="left"/>
            </w:pPr>
            <w:r>
              <w:rPr>
                <w:rFonts w:hint="eastAsia"/>
              </w:rPr>
              <w:t>建筑主要功能房间的外墙、隔墙、楼板和门窗的隔声性能优于现行国家标准《民用建筑隔声设计规范》GB 50118中的低限要求。</w:t>
            </w:r>
          </w:p>
        </w:tc>
        <w:tc>
          <w:tcPr>
            <w:tcW w:w="709" w:type="dxa"/>
            <w:noWrap w:val="0"/>
            <w:vAlign w:val="center"/>
          </w:tcPr>
          <w:p w14:paraId="06D62562">
            <w:r>
              <w:rPr>
                <w:rFonts w:hint="eastAsia"/>
              </w:rPr>
              <w:t>10</w:t>
            </w:r>
          </w:p>
        </w:tc>
        <w:tc>
          <w:tcPr>
            <w:tcW w:w="709" w:type="dxa"/>
            <w:noWrap w:val="0"/>
            <w:vAlign w:val="center"/>
          </w:tcPr>
          <w:p w14:paraId="7A4260FE"/>
        </w:tc>
        <w:tc>
          <w:tcPr>
            <w:tcW w:w="646" w:type="dxa"/>
            <w:noWrap w:val="0"/>
            <w:vAlign w:val="center"/>
          </w:tcPr>
          <w:p w14:paraId="6B6A1A81"/>
        </w:tc>
      </w:tr>
      <w:tr w14:paraId="3E02D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145D5DC2">
            <w:r>
              <w:t>建筑环境效果</w:t>
            </w:r>
          </w:p>
        </w:tc>
        <w:tc>
          <w:tcPr>
            <w:tcW w:w="850" w:type="dxa"/>
            <w:noWrap w:val="0"/>
            <w:vAlign w:val="center"/>
          </w:tcPr>
          <w:p w14:paraId="19267EC0">
            <w:r>
              <w:rPr>
                <w:rFonts w:hint="eastAsia"/>
              </w:rPr>
              <w:t>4.2.</w:t>
            </w:r>
            <w:r>
              <w:t>12</w:t>
            </w:r>
          </w:p>
        </w:tc>
        <w:tc>
          <w:tcPr>
            <w:tcW w:w="4536" w:type="dxa"/>
            <w:noWrap w:val="0"/>
            <w:vAlign w:val="center"/>
          </w:tcPr>
          <w:p w14:paraId="15B94619">
            <w:pPr>
              <w:jc w:val="left"/>
            </w:pPr>
            <w:r>
              <w:rPr>
                <w:rFonts w:hint="eastAsia"/>
              </w:rPr>
              <w:t>场地内无环境噪声污染。</w:t>
            </w:r>
          </w:p>
        </w:tc>
        <w:tc>
          <w:tcPr>
            <w:tcW w:w="709" w:type="dxa"/>
            <w:noWrap w:val="0"/>
            <w:vAlign w:val="center"/>
          </w:tcPr>
          <w:p w14:paraId="7323A1C9">
            <w:r>
              <w:rPr>
                <w:rFonts w:hint="eastAsia"/>
              </w:rPr>
              <w:t>5</w:t>
            </w:r>
          </w:p>
        </w:tc>
        <w:tc>
          <w:tcPr>
            <w:tcW w:w="709" w:type="dxa"/>
            <w:noWrap w:val="0"/>
            <w:vAlign w:val="center"/>
          </w:tcPr>
          <w:p w14:paraId="1B4A00BE"/>
        </w:tc>
        <w:tc>
          <w:tcPr>
            <w:tcW w:w="646" w:type="dxa"/>
            <w:noWrap w:val="0"/>
            <w:vAlign w:val="center"/>
          </w:tcPr>
          <w:p w14:paraId="0F8C8458"/>
        </w:tc>
      </w:tr>
      <w:tr w14:paraId="42614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038AD3FC"/>
        </w:tc>
        <w:tc>
          <w:tcPr>
            <w:tcW w:w="850" w:type="dxa"/>
            <w:noWrap w:val="0"/>
            <w:vAlign w:val="center"/>
          </w:tcPr>
          <w:p w14:paraId="7DD480C2">
            <w:r>
              <w:rPr>
                <w:rFonts w:hint="eastAsia"/>
              </w:rPr>
              <w:t>4.2.</w:t>
            </w:r>
            <w:r>
              <w:t>13</w:t>
            </w:r>
          </w:p>
        </w:tc>
        <w:tc>
          <w:tcPr>
            <w:tcW w:w="4536" w:type="dxa"/>
            <w:noWrap w:val="0"/>
            <w:vAlign w:val="center"/>
          </w:tcPr>
          <w:p w14:paraId="20E11FE4">
            <w:pPr>
              <w:jc w:val="left"/>
            </w:pPr>
            <w:r>
              <w:rPr>
                <w:rFonts w:hint="eastAsia"/>
              </w:rPr>
              <w:t>建筑场地经过场区功能重组、构筑物与景观的增设等措施，改善场区的风环境。</w:t>
            </w:r>
          </w:p>
        </w:tc>
        <w:tc>
          <w:tcPr>
            <w:tcW w:w="709" w:type="dxa"/>
            <w:noWrap w:val="0"/>
            <w:vAlign w:val="center"/>
          </w:tcPr>
          <w:p w14:paraId="7D9B4CFF">
            <w:r>
              <w:rPr>
                <w:rFonts w:hint="eastAsia"/>
              </w:rPr>
              <w:t>5</w:t>
            </w:r>
          </w:p>
        </w:tc>
        <w:tc>
          <w:tcPr>
            <w:tcW w:w="709" w:type="dxa"/>
            <w:noWrap w:val="0"/>
            <w:vAlign w:val="center"/>
          </w:tcPr>
          <w:p w14:paraId="56A176C4"/>
        </w:tc>
        <w:tc>
          <w:tcPr>
            <w:tcW w:w="646" w:type="dxa"/>
            <w:noWrap w:val="0"/>
            <w:vAlign w:val="center"/>
          </w:tcPr>
          <w:p w14:paraId="4EFC35A4"/>
        </w:tc>
      </w:tr>
      <w:tr w14:paraId="43844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04E35E28"/>
        </w:tc>
        <w:tc>
          <w:tcPr>
            <w:tcW w:w="850" w:type="dxa"/>
            <w:noWrap w:val="0"/>
            <w:vAlign w:val="center"/>
          </w:tcPr>
          <w:p w14:paraId="63EF4C59">
            <w:r>
              <w:rPr>
                <w:rFonts w:hint="eastAsia"/>
              </w:rPr>
              <w:t>4.2.</w:t>
            </w:r>
            <w:r>
              <w:t>14</w:t>
            </w:r>
          </w:p>
        </w:tc>
        <w:tc>
          <w:tcPr>
            <w:tcW w:w="4536" w:type="dxa"/>
            <w:noWrap w:val="0"/>
            <w:vAlign w:val="center"/>
          </w:tcPr>
          <w:p w14:paraId="6200198E">
            <w:pPr>
              <w:jc w:val="left"/>
            </w:pPr>
            <w:r>
              <w:rPr>
                <w:rFonts w:hint="eastAsia"/>
              </w:rPr>
              <w:t>建筑及照明设计避免产生光污染。</w:t>
            </w:r>
          </w:p>
        </w:tc>
        <w:tc>
          <w:tcPr>
            <w:tcW w:w="709" w:type="dxa"/>
            <w:noWrap w:val="0"/>
            <w:vAlign w:val="center"/>
          </w:tcPr>
          <w:p w14:paraId="661CA091">
            <w:r>
              <w:rPr>
                <w:rFonts w:hint="eastAsia"/>
              </w:rPr>
              <w:t>4</w:t>
            </w:r>
          </w:p>
        </w:tc>
        <w:tc>
          <w:tcPr>
            <w:tcW w:w="709" w:type="dxa"/>
            <w:noWrap w:val="0"/>
            <w:vAlign w:val="center"/>
          </w:tcPr>
          <w:p w14:paraId="71C05270"/>
        </w:tc>
        <w:tc>
          <w:tcPr>
            <w:tcW w:w="646" w:type="dxa"/>
            <w:noWrap w:val="0"/>
            <w:vAlign w:val="center"/>
          </w:tcPr>
          <w:p w14:paraId="19A9E762"/>
        </w:tc>
      </w:tr>
      <w:tr w14:paraId="4787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7DCFD681"/>
        </w:tc>
        <w:tc>
          <w:tcPr>
            <w:tcW w:w="850" w:type="dxa"/>
            <w:noWrap w:val="0"/>
            <w:vAlign w:val="center"/>
          </w:tcPr>
          <w:p w14:paraId="60AFAD9F">
            <w:r>
              <w:rPr>
                <w:rFonts w:hint="eastAsia"/>
              </w:rPr>
              <w:t>4.2.</w:t>
            </w:r>
            <w:r>
              <w:t>15</w:t>
            </w:r>
          </w:p>
        </w:tc>
        <w:tc>
          <w:tcPr>
            <w:tcW w:w="4536" w:type="dxa"/>
            <w:noWrap w:val="0"/>
            <w:vAlign w:val="center"/>
          </w:tcPr>
          <w:p w14:paraId="16345962">
            <w:pPr>
              <w:jc w:val="left"/>
            </w:pPr>
            <w:r>
              <w:rPr>
                <w:rFonts w:hint="eastAsia"/>
              </w:rPr>
              <w:t>主要功能房间的室内噪声级。</w:t>
            </w:r>
          </w:p>
        </w:tc>
        <w:tc>
          <w:tcPr>
            <w:tcW w:w="709" w:type="dxa"/>
            <w:noWrap w:val="0"/>
            <w:vAlign w:val="center"/>
          </w:tcPr>
          <w:p w14:paraId="1E175E3F">
            <w:r>
              <w:rPr>
                <w:rFonts w:hint="eastAsia"/>
              </w:rPr>
              <w:t>5</w:t>
            </w:r>
          </w:p>
        </w:tc>
        <w:tc>
          <w:tcPr>
            <w:tcW w:w="709" w:type="dxa"/>
            <w:noWrap w:val="0"/>
            <w:vAlign w:val="center"/>
          </w:tcPr>
          <w:p w14:paraId="2BE24D42"/>
        </w:tc>
        <w:tc>
          <w:tcPr>
            <w:tcW w:w="646" w:type="dxa"/>
            <w:noWrap w:val="0"/>
            <w:vAlign w:val="center"/>
          </w:tcPr>
          <w:p w14:paraId="4766F998"/>
        </w:tc>
      </w:tr>
      <w:tr w14:paraId="0F119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4A06523F"/>
        </w:tc>
        <w:tc>
          <w:tcPr>
            <w:tcW w:w="850" w:type="dxa"/>
            <w:noWrap w:val="0"/>
            <w:vAlign w:val="center"/>
          </w:tcPr>
          <w:p w14:paraId="322F88DC">
            <w:r>
              <w:rPr>
                <w:rFonts w:hint="eastAsia"/>
              </w:rPr>
              <w:t>4.2.</w:t>
            </w:r>
            <w:r>
              <w:t>16</w:t>
            </w:r>
          </w:p>
        </w:tc>
        <w:tc>
          <w:tcPr>
            <w:tcW w:w="4536" w:type="dxa"/>
            <w:noWrap w:val="0"/>
            <w:vAlign w:val="center"/>
          </w:tcPr>
          <w:p w14:paraId="377F96BD">
            <w:pPr>
              <w:jc w:val="left"/>
            </w:pPr>
            <w:r>
              <w:rPr>
                <w:rFonts w:hint="eastAsia"/>
              </w:rPr>
              <w:t>采用合理措施改善室内及地下空间的天然采光效果。</w:t>
            </w:r>
          </w:p>
        </w:tc>
        <w:tc>
          <w:tcPr>
            <w:tcW w:w="709" w:type="dxa"/>
            <w:noWrap w:val="0"/>
            <w:vAlign w:val="center"/>
          </w:tcPr>
          <w:p w14:paraId="653A9461">
            <w:r>
              <w:rPr>
                <w:rFonts w:hint="eastAsia"/>
              </w:rPr>
              <w:t>6</w:t>
            </w:r>
          </w:p>
        </w:tc>
        <w:tc>
          <w:tcPr>
            <w:tcW w:w="709" w:type="dxa"/>
            <w:noWrap w:val="0"/>
            <w:vAlign w:val="center"/>
          </w:tcPr>
          <w:p w14:paraId="6C2D7153"/>
        </w:tc>
        <w:tc>
          <w:tcPr>
            <w:tcW w:w="646" w:type="dxa"/>
            <w:noWrap w:val="0"/>
            <w:vAlign w:val="center"/>
          </w:tcPr>
          <w:p w14:paraId="39D0864A"/>
        </w:tc>
      </w:tr>
    </w:tbl>
    <w:p w14:paraId="1A947FF1">
      <w:pPr>
        <w:sectPr>
          <w:pgSz w:w="11906" w:h="16838"/>
          <w:pgMar w:top="1440" w:right="1800" w:bottom="1440" w:left="1800" w:header="851" w:footer="992" w:gutter="0"/>
          <w:cols w:space="720" w:num="1"/>
          <w:docGrid w:type="lines" w:linePitch="312" w:charSpace="0"/>
        </w:sectPr>
      </w:pPr>
    </w:p>
    <w:p w14:paraId="3D010213"/>
    <w:p w14:paraId="5EB11D63">
      <w:pPr>
        <w:pStyle w:val="4"/>
      </w:pPr>
      <w:bookmarkStart w:id="15" w:name="_Toc28884"/>
      <w:r>
        <w:t xml:space="preserve">4.1  </w:t>
      </w:r>
      <w:r>
        <w:rPr>
          <w:rFonts w:hint="eastAsia"/>
        </w:rPr>
        <w:t>控制项</w:t>
      </w:r>
      <w:bookmarkEnd w:id="15"/>
    </w:p>
    <w:p w14:paraId="3CCEC97E">
      <w:pPr>
        <w:ind w:firstLine="422"/>
        <w:rPr>
          <w:b/>
        </w:rPr>
      </w:pPr>
      <w:r>
        <w:rPr>
          <w:b/>
        </w:rPr>
        <w:t>4.1.1</w:t>
      </w:r>
      <w:r>
        <w:rPr>
          <w:rFonts w:hint="eastAsia"/>
          <w:b/>
        </w:rPr>
        <w:t>既有建筑所在场地应安全，无洪涝、滑坡、泥石流等自然灾害的威胁，无危险化学品、易燃易爆危险源的威胁，无超标电磁辐射、污染土壤等危害。</w:t>
      </w:r>
    </w:p>
    <w:p w14:paraId="2DCE45AD">
      <w:pPr>
        <w:spacing w:line="288" w:lineRule="auto"/>
        <w:rPr>
          <w:b/>
          <w:bCs/>
          <w:lang w:val="zh-CN"/>
        </w:rPr>
      </w:pPr>
      <w:r>
        <w:rPr>
          <w:rFonts w:hint="eastAsia" w:cs="宋体"/>
          <w:b/>
          <w:bCs/>
          <w:lang w:val="zh-CN"/>
        </w:rPr>
        <w:t>1）达标自评</w:t>
      </w:r>
    </w:p>
    <w:p w14:paraId="51C6B2F0">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18D034F5">
      <w:pPr>
        <w:spacing w:line="288" w:lineRule="auto"/>
        <w:rPr>
          <w:b/>
          <w:bCs/>
          <w:lang w:val="zh-CN"/>
        </w:rPr>
      </w:pPr>
      <w:r>
        <w:rPr>
          <w:rFonts w:hint="eastAsia" w:cs="宋体"/>
          <w:b/>
          <w:bCs/>
          <w:lang w:val="zh-CN"/>
        </w:rPr>
        <w:t>2）评价要点</w:t>
      </w:r>
    </w:p>
    <w:p w14:paraId="48FA676B">
      <w:pPr>
        <w:spacing w:line="360" w:lineRule="auto"/>
        <w:ind w:firstLine="420" w:firstLineChars="200"/>
        <w:rPr>
          <w:rFonts w:cs="宋体"/>
        </w:rPr>
      </w:pPr>
      <w:r>
        <w:rPr>
          <w:rFonts w:hint="eastAsia" w:cs="宋体"/>
        </w:rPr>
        <w:t>既有建筑场地附近是否有以下威胁或者危险源：□洪灾 □泥石流 □含氡土壤 □风切变 □抗震不利地段(如地震断裂带、易液化土、人工填土等) □电磁辐射（如电视广播发射塔、雷达站、通信发射台、变电站、高压电线等） □火、爆、有毒物质等（如油库、煤气站、有毒物质车间等） □以上皆无</w:t>
      </w:r>
    </w:p>
    <w:p w14:paraId="69168596">
      <w:pPr>
        <w:spacing w:line="360" w:lineRule="auto"/>
        <w:ind w:firstLine="420" w:firstLineChars="200"/>
        <w:rPr>
          <w:rFonts w:cs="宋体"/>
        </w:rPr>
      </w:pPr>
      <w:r>
        <w:rPr>
          <w:rFonts w:hint="eastAsia" w:cs="宋体"/>
        </w:rPr>
        <w:t>根据《中国土壤氡概况》的相关划分，既有建筑场地是否对于整体处于土壤氡含量低背景、中背景区域，且工程场地所在地点不存在地质断裂构造：□是 □否，土壤中的平均氡浓度</w:t>
      </w:r>
      <w:r>
        <w:rPr>
          <w:rFonts w:cs="宋体"/>
          <w:u w:val="single"/>
        </w:rPr>
        <w:t xml:space="preserve">     </w:t>
      </w:r>
      <w:r>
        <w:rPr>
          <w:rFonts w:hint="eastAsia" w:cs="宋体"/>
        </w:rPr>
        <w:t>Bq/m</w:t>
      </w:r>
      <w:r>
        <w:rPr>
          <w:rFonts w:hint="eastAsia" w:cs="宋体"/>
          <w:vertAlign w:val="superscript"/>
        </w:rPr>
        <w:t>3</w:t>
      </w:r>
    </w:p>
    <w:p w14:paraId="64E7D9E8">
      <w:pPr>
        <w:spacing w:line="288" w:lineRule="auto"/>
        <w:rPr>
          <w:b/>
          <w:bCs/>
          <w:lang w:val="zh-CN"/>
        </w:rPr>
      </w:pPr>
    </w:p>
    <w:p w14:paraId="72FC949B">
      <w:pPr>
        <w:spacing w:line="288" w:lineRule="auto"/>
        <w:rPr>
          <w:b/>
          <w:bCs/>
          <w:lang w:val="zh-CN"/>
        </w:rPr>
      </w:pPr>
      <w:r>
        <w:rPr>
          <w:rFonts w:hint="eastAsia" w:cs="宋体"/>
          <w:b/>
          <w:bCs/>
          <w:lang w:val="zh-CN"/>
        </w:rPr>
        <w:t>3）证明材料</w:t>
      </w:r>
    </w:p>
    <w:p w14:paraId="6D3A1D18">
      <w:pPr>
        <w:spacing w:line="288" w:lineRule="auto"/>
        <w:ind w:firstLine="420" w:firstLineChars="200"/>
        <w:rPr>
          <w:bCs/>
          <w:lang w:val="zh-CN"/>
        </w:rPr>
      </w:pPr>
      <w:r>
        <w:rPr>
          <w:rFonts w:hint="eastAsia"/>
          <w:bCs/>
          <w:lang w:val="zh-CN"/>
        </w:rPr>
        <w:t>提交材料及要求：</w:t>
      </w:r>
    </w:p>
    <w:p w14:paraId="0DD65D1F">
      <w:pPr>
        <w:autoSpaceDE w:val="0"/>
        <w:autoSpaceDN w:val="0"/>
        <w:adjustRightInd w:val="0"/>
        <w:ind w:firstLine="420" w:firstLineChars="200"/>
        <w:jc w:val="left"/>
        <w:rPr>
          <w:rFonts w:ascii="宋体" w:hAnsi="等线" w:cs="宋体"/>
          <w:color w:val="000000"/>
          <w:kern w:val="0"/>
        </w:rPr>
      </w:pPr>
      <w:r>
        <w:rPr>
          <w:rFonts w:ascii="宋体" w:hAnsi="等线" w:cs="宋体"/>
          <w:color w:val="000000"/>
          <w:kern w:val="0"/>
        </w:rPr>
        <w:t xml:space="preserve">1 </w:t>
      </w:r>
      <w:r>
        <w:rPr>
          <w:rFonts w:hint="eastAsia" w:ascii="宋体" w:hAnsi="等线" w:cs="宋体"/>
          <w:color w:val="000000"/>
          <w:kern w:val="0"/>
        </w:rPr>
        <w:t>场地区位图：应包括项目所在地位置及名称、周边建筑物及道路、市政设施信息；</w:t>
      </w:r>
      <w:r>
        <w:rPr>
          <w:rFonts w:ascii="宋体" w:hAnsi="等线" w:cs="宋体"/>
          <w:color w:val="000000"/>
          <w:kern w:val="0"/>
        </w:rPr>
        <w:t xml:space="preserve"> </w:t>
      </w:r>
    </w:p>
    <w:p w14:paraId="3EBC0D7B">
      <w:pPr>
        <w:autoSpaceDE w:val="0"/>
        <w:autoSpaceDN w:val="0"/>
        <w:adjustRightInd w:val="0"/>
        <w:ind w:firstLine="420" w:firstLineChars="200"/>
        <w:jc w:val="left"/>
        <w:rPr>
          <w:rFonts w:ascii="宋体" w:hAnsi="等线" w:cs="宋体"/>
          <w:color w:val="000000"/>
          <w:kern w:val="0"/>
        </w:rPr>
      </w:pPr>
      <w:r>
        <w:rPr>
          <w:rFonts w:ascii="宋体" w:hAnsi="等线" w:cs="宋体"/>
          <w:color w:val="000000"/>
          <w:kern w:val="0"/>
        </w:rPr>
        <w:t xml:space="preserve">2 </w:t>
      </w:r>
      <w:r>
        <w:rPr>
          <w:rFonts w:hint="eastAsia" w:ascii="宋体" w:hAnsi="等线" w:cs="宋体"/>
          <w:color w:val="000000"/>
          <w:kern w:val="0"/>
        </w:rPr>
        <w:t>现状地形图：应包括红线范围、竖向标高、原有地物等，如地块中或其周边还涉及文保单位、水体等，地块现状图中还需包括紫线、蓝线与绿线；</w:t>
      </w:r>
      <w:r>
        <w:rPr>
          <w:rFonts w:ascii="宋体" w:hAnsi="等线" w:cs="宋体"/>
          <w:color w:val="000000"/>
          <w:kern w:val="0"/>
        </w:rPr>
        <w:t xml:space="preserve"> </w:t>
      </w:r>
    </w:p>
    <w:p w14:paraId="20D84432">
      <w:pPr>
        <w:autoSpaceDE w:val="0"/>
        <w:autoSpaceDN w:val="0"/>
        <w:adjustRightInd w:val="0"/>
        <w:ind w:firstLine="420" w:firstLineChars="200"/>
        <w:jc w:val="left"/>
        <w:rPr>
          <w:rFonts w:ascii="宋体" w:hAnsi="等线" w:cs="宋体"/>
          <w:color w:val="000000"/>
          <w:kern w:val="0"/>
        </w:rPr>
      </w:pPr>
      <w:r>
        <w:rPr>
          <w:rFonts w:ascii="宋体" w:hAnsi="等线" w:cs="宋体"/>
          <w:color w:val="000000"/>
          <w:kern w:val="0"/>
        </w:rPr>
        <w:t xml:space="preserve">3 </w:t>
      </w:r>
      <w:r>
        <w:rPr>
          <w:rFonts w:hint="eastAsia" w:ascii="宋体" w:hAnsi="等线" w:cs="宋体"/>
          <w:color w:val="000000"/>
          <w:kern w:val="0"/>
        </w:rPr>
        <w:t>环评报告书（表）：应体现场地是否有洪涝、滑坡、泥石流等自然灾害的威胁以及是否有危险化学品、易燃易爆危险源、电磁辐射等危害，以管理部门批复后的复印件或扫描件为准；</w:t>
      </w:r>
      <w:r>
        <w:rPr>
          <w:rFonts w:ascii="宋体" w:hAnsi="等线" w:cs="宋体"/>
          <w:color w:val="000000"/>
          <w:kern w:val="0"/>
        </w:rPr>
        <w:t xml:space="preserve"> </w:t>
      </w:r>
    </w:p>
    <w:p w14:paraId="2913FB24">
      <w:pPr>
        <w:autoSpaceDE w:val="0"/>
        <w:autoSpaceDN w:val="0"/>
        <w:adjustRightInd w:val="0"/>
        <w:ind w:firstLine="420" w:firstLineChars="200"/>
        <w:jc w:val="left"/>
        <w:rPr>
          <w:rFonts w:ascii="宋体" w:hAnsi="等线" w:cs="宋体"/>
          <w:color w:val="000000"/>
          <w:kern w:val="0"/>
        </w:rPr>
      </w:pPr>
      <w:r>
        <w:rPr>
          <w:rFonts w:ascii="宋体" w:hAnsi="等线" w:cs="宋体"/>
          <w:color w:val="000000"/>
          <w:kern w:val="0"/>
        </w:rPr>
        <w:t xml:space="preserve">4 </w:t>
      </w:r>
      <w:r>
        <w:rPr>
          <w:rFonts w:hint="eastAsia" w:ascii="宋体" w:hAnsi="等线" w:cs="宋体"/>
          <w:color w:val="000000"/>
          <w:kern w:val="0"/>
        </w:rPr>
        <w:t>地质勘察报告：应能综合反映和论证勘察地区的工程地质条件和工程地质问题，做出工程地质评价；</w:t>
      </w:r>
      <w:r>
        <w:rPr>
          <w:rFonts w:ascii="宋体" w:hAnsi="等线" w:cs="宋体"/>
          <w:color w:val="000000"/>
          <w:kern w:val="0"/>
        </w:rPr>
        <w:t xml:space="preserve"> </w:t>
      </w:r>
    </w:p>
    <w:p w14:paraId="22114DDC">
      <w:pPr>
        <w:spacing w:line="288" w:lineRule="auto"/>
        <w:ind w:firstLine="420" w:firstLineChars="200"/>
        <w:rPr>
          <w:rFonts w:ascii="宋体" w:hAnsi="等线" w:cs="宋体"/>
          <w:color w:val="000000"/>
          <w:kern w:val="0"/>
        </w:rPr>
      </w:pPr>
      <w:r>
        <w:rPr>
          <w:rFonts w:ascii="宋体" w:hAnsi="等线" w:cs="宋体"/>
          <w:color w:val="000000"/>
          <w:kern w:val="0"/>
        </w:rPr>
        <w:t xml:space="preserve">5 </w:t>
      </w:r>
      <w:r>
        <w:rPr>
          <w:rFonts w:hint="eastAsia" w:ascii="宋体" w:hAnsi="等线" w:cs="宋体"/>
          <w:color w:val="000000"/>
          <w:kern w:val="0"/>
        </w:rPr>
        <w:t>场地内有毒有害物质的专项检测报告：土壤氡浓度检测报告等。</w:t>
      </w:r>
      <w:r>
        <w:rPr>
          <w:rFonts w:ascii="宋体" w:hAnsi="等线" w:cs="宋体"/>
          <w:color w:val="000000"/>
          <w:kern w:val="0"/>
        </w:rPr>
        <w:t xml:space="preserve"> </w:t>
      </w:r>
    </w:p>
    <w:p w14:paraId="373DCA41">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5E8C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E53DD53">
            <w:pPr>
              <w:spacing w:line="288" w:lineRule="auto"/>
            </w:pPr>
            <w:r>
              <w:t xml:space="preserve"> </w:t>
            </w:r>
          </w:p>
        </w:tc>
      </w:tr>
    </w:tbl>
    <w:p w14:paraId="338D2871">
      <w:pPr>
        <w:spacing w:line="288" w:lineRule="auto"/>
        <w:rPr>
          <w:rFonts w:hint="eastAsia"/>
          <w:b/>
          <w:bCs/>
        </w:rPr>
        <w:sectPr>
          <w:pgSz w:w="11906" w:h="16838"/>
          <w:pgMar w:top="1440" w:right="1800" w:bottom="1440" w:left="1800" w:header="851" w:footer="992" w:gutter="0"/>
          <w:cols w:space="720" w:num="1"/>
          <w:docGrid w:type="lines" w:linePitch="312" w:charSpace="0"/>
        </w:sectPr>
      </w:pPr>
    </w:p>
    <w:p w14:paraId="48FFD34F">
      <w:pPr>
        <w:rPr>
          <w:b/>
        </w:rPr>
      </w:pPr>
      <w:r>
        <w:rPr>
          <w:b/>
        </w:rPr>
        <w:t>4.1.2</w:t>
      </w:r>
      <w:r>
        <w:rPr>
          <w:rFonts w:hint="eastAsia"/>
          <w:b/>
        </w:rPr>
        <w:t>既有建筑场地内不应有排放超标的污染源。</w:t>
      </w:r>
    </w:p>
    <w:p w14:paraId="36223EA4">
      <w:pPr>
        <w:ind w:firstLine="422"/>
        <w:rPr>
          <w:b/>
        </w:rPr>
      </w:pPr>
    </w:p>
    <w:p w14:paraId="188090DC">
      <w:pPr>
        <w:spacing w:line="288" w:lineRule="auto"/>
        <w:rPr>
          <w:b/>
          <w:bCs/>
          <w:lang w:val="zh-CN"/>
        </w:rPr>
      </w:pPr>
      <w:r>
        <w:rPr>
          <w:rFonts w:hint="eastAsia" w:cs="宋体"/>
          <w:b/>
          <w:bCs/>
          <w:lang w:val="zh-CN"/>
        </w:rPr>
        <w:t>1）达标自评</w:t>
      </w:r>
    </w:p>
    <w:p w14:paraId="5FBAD5EC">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3CF28EB6">
      <w:pPr>
        <w:pStyle w:val="63"/>
        <w:spacing w:line="360" w:lineRule="auto"/>
        <w:ind w:left="360" w:firstLine="0" w:firstLineChars="0"/>
        <w:rPr>
          <w:b/>
          <w:bCs/>
          <w:lang w:val="zh-CN"/>
        </w:rPr>
      </w:pPr>
    </w:p>
    <w:p w14:paraId="347F4604">
      <w:pPr>
        <w:spacing w:line="288" w:lineRule="auto"/>
        <w:rPr>
          <w:b/>
          <w:bCs/>
          <w:lang w:val="zh-CN"/>
        </w:rPr>
      </w:pPr>
      <w:r>
        <w:rPr>
          <w:rFonts w:hint="eastAsia" w:cs="宋体"/>
          <w:b/>
          <w:bCs/>
          <w:lang w:val="zh-CN"/>
        </w:rPr>
        <w:t>2）评价要点</w:t>
      </w:r>
    </w:p>
    <w:p w14:paraId="2B2450DB">
      <w:pPr>
        <w:spacing w:line="360" w:lineRule="auto"/>
        <w:ind w:left="420"/>
      </w:pPr>
      <w:r>
        <w:rPr>
          <w:rFonts w:hint="eastAsia"/>
        </w:rPr>
        <w:t>场地内是否有以下建筑或设施：□餐饮类建筑 □锅炉房 □垃圾运转站 □其他易产生烟、气、尘、噪声的建筑或设施 □以上皆无</w:t>
      </w:r>
    </w:p>
    <w:p w14:paraId="0417EB5F">
      <w:pPr>
        <w:spacing w:line="360" w:lineRule="auto"/>
        <w:ind w:left="420"/>
        <w:rPr>
          <w:rFonts w:cs="宋体"/>
        </w:rPr>
      </w:pPr>
      <w:r>
        <w:rPr>
          <w:rFonts w:hint="eastAsia"/>
        </w:rPr>
        <w:t>如有以上建筑或设施，请简要说明避免排放超标的控制措施。（200字以内）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C142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09B6BF3">
            <w:pPr>
              <w:spacing w:line="288" w:lineRule="auto"/>
            </w:pPr>
          </w:p>
        </w:tc>
      </w:tr>
    </w:tbl>
    <w:p w14:paraId="02080974">
      <w:pPr>
        <w:spacing w:line="288" w:lineRule="auto"/>
        <w:rPr>
          <w:b/>
          <w:bCs/>
        </w:rPr>
      </w:pPr>
    </w:p>
    <w:p w14:paraId="0997C04F">
      <w:pPr>
        <w:spacing w:line="288" w:lineRule="auto"/>
        <w:rPr>
          <w:b/>
          <w:bCs/>
          <w:lang w:val="zh-CN"/>
        </w:rPr>
      </w:pPr>
      <w:r>
        <w:rPr>
          <w:rFonts w:hint="eastAsia" w:cs="宋体"/>
          <w:b/>
          <w:bCs/>
          <w:lang w:val="zh-CN"/>
        </w:rPr>
        <w:t>3）证明材料</w:t>
      </w:r>
    </w:p>
    <w:p w14:paraId="17F7CD3E">
      <w:pPr>
        <w:spacing w:line="288" w:lineRule="auto"/>
        <w:ind w:firstLine="420" w:firstLineChars="200"/>
        <w:rPr>
          <w:bCs/>
          <w:lang w:val="zh-CN"/>
        </w:rPr>
      </w:pPr>
      <w:r>
        <w:rPr>
          <w:rFonts w:hint="eastAsia"/>
          <w:bCs/>
          <w:lang w:val="zh-CN"/>
        </w:rPr>
        <w:t>提交材料及要求：</w:t>
      </w:r>
    </w:p>
    <w:p w14:paraId="4ADFDADD">
      <w:pPr>
        <w:spacing w:line="288" w:lineRule="auto"/>
        <w:ind w:firstLine="420" w:firstLineChars="200"/>
      </w:pPr>
      <w:r>
        <w:rPr>
          <w:rFonts w:hint="eastAsia"/>
        </w:rPr>
        <w:t>1 总平面图：应体现相关污染源所在位置及其控制措施；</w:t>
      </w:r>
    </w:p>
    <w:p w14:paraId="2DF69AD4">
      <w:pPr>
        <w:spacing w:line="288" w:lineRule="auto"/>
        <w:ind w:firstLine="420" w:firstLineChars="200"/>
      </w:pPr>
      <w:r>
        <w:rPr>
          <w:rFonts w:hint="eastAsia"/>
        </w:rPr>
        <w:t>2 环评报告书（表）：应包括场地内各类污染源及其控制措施分析，以管理部门批复后的复印件或扫描件为准。</w:t>
      </w:r>
    </w:p>
    <w:p w14:paraId="68F8896F">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8693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2082F85">
            <w:pPr>
              <w:spacing w:line="288" w:lineRule="auto"/>
            </w:pPr>
            <w:r>
              <w:t xml:space="preserve"> </w:t>
            </w:r>
          </w:p>
        </w:tc>
      </w:tr>
    </w:tbl>
    <w:p w14:paraId="7F6C226C">
      <w:pPr>
        <w:spacing w:line="288" w:lineRule="auto"/>
        <w:rPr>
          <w:b/>
          <w:bCs/>
        </w:rPr>
      </w:pPr>
    </w:p>
    <w:p w14:paraId="5A9F567C">
      <w:pPr>
        <w:spacing w:line="288" w:lineRule="auto"/>
        <w:rPr>
          <w:b/>
          <w:bCs/>
        </w:rPr>
        <w:sectPr>
          <w:pgSz w:w="11906" w:h="16838"/>
          <w:pgMar w:top="1440" w:right="1800" w:bottom="1440" w:left="1800" w:header="851" w:footer="992" w:gutter="0"/>
          <w:cols w:space="720" w:num="1"/>
          <w:docGrid w:type="lines" w:linePitch="312" w:charSpace="0"/>
        </w:sectPr>
      </w:pPr>
    </w:p>
    <w:p w14:paraId="6014DC65">
      <w:pPr>
        <w:ind w:firstLine="422"/>
        <w:rPr>
          <w:b/>
        </w:rPr>
      </w:pPr>
      <w:r>
        <w:rPr>
          <w:b/>
        </w:rPr>
        <w:t>4.1.3</w:t>
      </w:r>
      <w:r>
        <w:rPr>
          <w:rFonts w:hint="eastAsia"/>
          <w:b/>
        </w:rPr>
        <w:t>建筑改造应满足国家现行有关日照标准的相关要求，且不应降低周边建筑的日照标准。</w:t>
      </w:r>
    </w:p>
    <w:p w14:paraId="3B1B2C1C">
      <w:pPr>
        <w:ind w:firstLine="420"/>
      </w:pPr>
    </w:p>
    <w:p w14:paraId="4B64B0F0">
      <w:pPr>
        <w:spacing w:line="288" w:lineRule="auto"/>
        <w:rPr>
          <w:b/>
          <w:bCs/>
          <w:lang w:val="zh-CN"/>
        </w:rPr>
      </w:pPr>
      <w:r>
        <w:rPr>
          <w:rFonts w:hint="eastAsia" w:cs="宋体"/>
          <w:b/>
          <w:bCs/>
          <w:lang w:val="zh-CN"/>
        </w:rPr>
        <w:t>1）达标自评</w:t>
      </w:r>
    </w:p>
    <w:p w14:paraId="6C2B4292">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2A796727">
      <w:pPr>
        <w:pStyle w:val="63"/>
        <w:spacing w:line="360" w:lineRule="auto"/>
        <w:ind w:left="360" w:firstLine="0" w:firstLineChars="0"/>
        <w:rPr>
          <w:b/>
          <w:bCs/>
          <w:lang w:val="zh-CN"/>
        </w:rPr>
      </w:pPr>
    </w:p>
    <w:p w14:paraId="29F6C92C">
      <w:pPr>
        <w:spacing w:line="288" w:lineRule="auto"/>
        <w:rPr>
          <w:rFonts w:cs="宋体"/>
          <w:b/>
          <w:bCs/>
          <w:lang w:val="zh-CN"/>
        </w:rPr>
      </w:pPr>
      <w:r>
        <w:rPr>
          <w:rFonts w:hint="eastAsia" w:cs="宋体"/>
          <w:b/>
          <w:bCs/>
          <w:lang w:val="zh-CN"/>
        </w:rPr>
        <w:t>2）评价要点</w:t>
      </w:r>
    </w:p>
    <w:p w14:paraId="2549B7CF">
      <w:pPr>
        <w:spacing w:line="288" w:lineRule="auto"/>
        <w:ind w:firstLine="420" w:firstLineChars="200"/>
        <w:rPr>
          <w:b/>
          <w:bCs/>
          <w:lang w:val="zh-CN"/>
        </w:rPr>
      </w:pPr>
      <w:r>
        <w:rPr>
          <w:rFonts w:hint="eastAsia" w:ascii="宋体" w:hAnsi="等线" w:cs="宋体"/>
          <w:color w:val="000000"/>
          <w:kern w:val="0"/>
        </w:rPr>
        <w:t>项目位于</w:t>
      </w:r>
      <w:r>
        <w:rPr>
          <w:rFonts w:ascii="宋体" w:hAnsi="等线" w:cs="宋体"/>
          <w:color w:val="000000"/>
          <w:kern w:val="0"/>
          <w:u w:val="single"/>
        </w:rPr>
        <w:t xml:space="preserve">            </w:t>
      </w:r>
      <w:r>
        <w:rPr>
          <w:rFonts w:hint="eastAsia" w:ascii="宋体" w:hAnsi="等线" w:cs="宋体"/>
          <w:color w:val="000000"/>
          <w:kern w:val="0"/>
        </w:rPr>
        <w:t>气候区，所在城市为</w:t>
      </w:r>
      <w:r>
        <w:rPr>
          <w:rFonts w:ascii="宋体" w:hAnsi="等线" w:cs="宋体"/>
          <w:color w:val="000000"/>
          <w:kern w:val="0"/>
          <w:u w:val="single"/>
        </w:rPr>
        <w:t xml:space="preserve">     </w:t>
      </w:r>
      <w:r>
        <w:rPr>
          <w:rFonts w:hint="eastAsia" w:ascii="宋体" w:hAnsi="等线" w:cs="宋体"/>
          <w:color w:val="000000"/>
          <w:kern w:val="0"/>
        </w:rPr>
        <w:t>，属于：□大城市</w:t>
      </w:r>
      <w:r>
        <w:rPr>
          <w:rFonts w:ascii="宋体" w:hAnsi="等线" w:cs="宋体"/>
          <w:color w:val="000000"/>
          <w:kern w:val="0"/>
        </w:rPr>
        <w:t xml:space="preserve"> </w:t>
      </w:r>
      <w:r>
        <w:rPr>
          <w:rFonts w:hint="eastAsia" w:ascii="宋体" w:hAnsi="等线" w:cs="宋体"/>
          <w:color w:val="000000"/>
          <w:kern w:val="0"/>
        </w:rPr>
        <w:t>□中小城市</w:t>
      </w:r>
      <w:r>
        <w:rPr>
          <w:rFonts w:ascii="宋体" w:hAnsi="等线" w:cs="宋体"/>
          <w:color w:val="000000"/>
          <w:kern w:val="0"/>
        </w:rPr>
        <w:t xml:space="preserve"> </w:t>
      </w:r>
    </w:p>
    <w:tbl>
      <w:tblPr>
        <w:tblStyle w:val="27"/>
        <w:tblW w:w="85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2"/>
        <w:gridCol w:w="6441"/>
      </w:tblGrid>
      <w:tr w14:paraId="3B9C3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2122" w:type="dxa"/>
            <w:noWrap w:val="0"/>
            <w:vAlign w:val="top"/>
          </w:tcPr>
          <w:p w14:paraId="1BAE9386">
            <w:pPr>
              <w:autoSpaceDE w:val="0"/>
              <w:autoSpaceDN w:val="0"/>
              <w:adjustRightInd w:val="0"/>
              <w:jc w:val="center"/>
              <w:rPr>
                <w:rFonts w:ascii="宋体" w:hAnsi="等线" w:cs="宋体"/>
                <w:color w:val="000000"/>
                <w:kern w:val="0"/>
              </w:rPr>
            </w:pPr>
            <w:r>
              <w:rPr>
                <w:rFonts w:hint="eastAsia" w:ascii="宋体" w:hAnsi="等线" w:cs="宋体"/>
                <w:color w:val="000000"/>
                <w:kern w:val="0"/>
              </w:rPr>
              <w:t>项目类型</w:t>
            </w:r>
          </w:p>
        </w:tc>
        <w:tc>
          <w:tcPr>
            <w:tcW w:w="6441" w:type="dxa"/>
            <w:noWrap w:val="0"/>
            <w:vAlign w:val="top"/>
          </w:tcPr>
          <w:p w14:paraId="04399599">
            <w:pPr>
              <w:autoSpaceDE w:val="0"/>
              <w:autoSpaceDN w:val="0"/>
              <w:adjustRightInd w:val="0"/>
              <w:jc w:val="center"/>
              <w:rPr>
                <w:rFonts w:ascii="宋体" w:hAnsi="等线" w:cs="宋体"/>
                <w:color w:val="000000"/>
                <w:kern w:val="0"/>
              </w:rPr>
            </w:pPr>
            <w:r>
              <w:rPr>
                <w:rFonts w:hint="eastAsia" w:ascii="宋体" w:hAnsi="等线" w:cs="宋体"/>
                <w:color w:val="000000"/>
                <w:kern w:val="0"/>
              </w:rPr>
              <w:t>项目日照情况</w:t>
            </w:r>
          </w:p>
        </w:tc>
      </w:tr>
      <w:tr w14:paraId="160DC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 w:hRule="atLeast"/>
          <w:jc w:val="center"/>
        </w:trPr>
        <w:tc>
          <w:tcPr>
            <w:tcW w:w="2122" w:type="dxa"/>
            <w:noWrap w:val="0"/>
            <w:vAlign w:val="top"/>
          </w:tcPr>
          <w:p w14:paraId="7656CC44">
            <w:pPr>
              <w:autoSpaceDE w:val="0"/>
              <w:autoSpaceDN w:val="0"/>
              <w:adjustRightInd w:val="0"/>
              <w:jc w:val="left"/>
              <w:rPr>
                <w:rFonts w:ascii="宋体" w:hAnsi="等线" w:cs="宋体"/>
                <w:color w:val="000000"/>
                <w:kern w:val="0"/>
              </w:rPr>
            </w:pPr>
            <w:r>
              <w:rPr>
                <w:rFonts w:hint="eastAsia" w:ascii="宋体" w:hAnsi="等线" w:cs="宋体"/>
                <w:color w:val="000000"/>
                <w:kern w:val="0"/>
              </w:rPr>
              <w:t>□住宅建筑</w:t>
            </w:r>
          </w:p>
        </w:tc>
        <w:tc>
          <w:tcPr>
            <w:tcW w:w="6441" w:type="dxa"/>
            <w:noWrap w:val="0"/>
            <w:vAlign w:val="top"/>
          </w:tcPr>
          <w:p w14:paraId="561908B3">
            <w:pPr>
              <w:autoSpaceDE w:val="0"/>
              <w:autoSpaceDN w:val="0"/>
              <w:adjustRightInd w:val="0"/>
              <w:jc w:val="left"/>
              <w:rPr>
                <w:rFonts w:ascii="宋体" w:hAnsi="等线" w:cs="宋体"/>
                <w:color w:val="000000"/>
                <w:kern w:val="0"/>
              </w:rPr>
            </w:pPr>
            <w:r>
              <w:rPr>
                <w:rFonts w:hint="eastAsia" w:ascii="宋体" w:hAnsi="等线" w:cs="宋体"/>
                <w:color w:val="000000"/>
                <w:kern w:val="0"/>
              </w:rPr>
              <w:t>标准日最低日照时数</w:t>
            </w:r>
            <w:r>
              <w:rPr>
                <w:rFonts w:ascii="宋体" w:hAnsi="等线" w:cs="宋体"/>
                <w:color w:val="000000"/>
                <w:kern w:val="0"/>
                <w:u w:val="single"/>
              </w:rPr>
              <w:t xml:space="preserve">     </w:t>
            </w:r>
            <w:r>
              <w:rPr>
                <w:rFonts w:hint="eastAsia" w:ascii="宋体" w:hAnsi="等线" w:cs="宋体"/>
                <w:color w:val="000000"/>
                <w:kern w:val="0"/>
              </w:rPr>
              <w:t>小时</w:t>
            </w:r>
          </w:p>
        </w:tc>
      </w:tr>
      <w:tr w14:paraId="29A12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2122" w:type="dxa"/>
            <w:noWrap w:val="0"/>
            <w:vAlign w:val="top"/>
          </w:tcPr>
          <w:p w14:paraId="1FA20105">
            <w:pPr>
              <w:autoSpaceDE w:val="0"/>
              <w:autoSpaceDN w:val="0"/>
              <w:adjustRightInd w:val="0"/>
              <w:jc w:val="left"/>
              <w:rPr>
                <w:rFonts w:ascii="宋体" w:hAnsi="等线" w:cs="宋体"/>
                <w:color w:val="000000"/>
                <w:kern w:val="0"/>
              </w:rPr>
            </w:pPr>
            <w:r>
              <w:rPr>
                <w:rFonts w:hint="eastAsia" w:ascii="宋体" w:hAnsi="等线" w:cs="宋体"/>
                <w:color w:val="000000"/>
                <w:kern w:val="0"/>
              </w:rPr>
              <w:t>□公共建筑</w:t>
            </w:r>
          </w:p>
        </w:tc>
        <w:tc>
          <w:tcPr>
            <w:tcW w:w="6441" w:type="dxa"/>
            <w:noWrap w:val="0"/>
            <w:vAlign w:val="top"/>
          </w:tcPr>
          <w:p w14:paraId="39210880">
            <w:pPr>
              <w:autoSpaceDE w:val="0"/>
              <w:autoSpaceDN w:val="0"/>
              <w:adjustRightInd w:val="0"/>
              <w:jc w:val="left"/>
              <w:rPr>
                <w:rFonts w:ascii="宋体" w:hAnsi="等线" w:cs="宋体"/>
                <w:color w:val="000000"/>
                <w:kern w:val="0"/>
              </w:rPr>
            </w:pPr>
            <w:r>
              <w:rPr>
                <w:rFonts w:hint="eastAsia" w:ascii="宋体" w:hAnsi="等线" w:cs="宋体"/>
                <w:color w:val="000000"/>
                <w:kern w:val="0"/>
              </w:rPr>
              <w:t>是否影响周边居住建筑、学校建筑等日照要求：□是□否</w:t>
            </w:r>
          </w:p>
        </w:tc>
      </w:tr>
      <w:tr w14:paraId="798F5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 w:hRule="atLeast"/>
          <w:jc w:val="center"/>
        </w:trPr>
        <w:tc>
          <w:tcPr>
            <w:tcW w:w="2122" w:type="dxa"/>
            <w:noWrap w:val="0"/>
            <w:vAlign w:val="top"/>
          </w:tcPr>
          <w:p w14:paraId="38BEE6F1">
            <w:pPr>
              <w:autoSpaceDE w:val="0"/>
              <w:autoSpaceDN w:val="0"/>
              <w:adjustRightInd w:val="0"/>
              <w:jc w:val="left"/>
              <w:rPr>
                <w:rFonts w:ascii="宋体" w:hAnsi="等线" w:cs="宋体"/>
                <w:color w:val="000000"/>
                <w:kern w:val="0"/>
              </w:rPr>
            </w:pPr>
            <w:r>
              <w:rPr>
                <w:rFonts w:hint="eastAsia" w:ascii="宋体" w:hAnsi="等线" w:cs="宋体"/>
                <w:color w:val="000000"/>
                <w:kern w:val="0"/>
              </w:rPr>
              <w:t>□老年人居住建筑</w:t>
            </w:r>
          </w:p>
        </w:tc>
        <w:tc>
          <w:tcPr>
            <w:tcW w:w="6441" w:type="dxa"/>
            <w:noWrap w:val="0"/>
            <w:vAlign w:val="top"/>
          </w:tcPr>
          <w:p w14:paraId="51651DA3">
            <w:pPr>
              <w:autoSpaceDE w:val="0"/>
              <w:autoSpaceDN w:val="0"/>
              <w:adjustRightInd w:val="0"/>
              <w:jc w:val="left"/>
              <w:rPr>
                <w:rFonts w:ascii="宋体" w:hAnsi="等线" w:cs="宋体"/>
                <w:color w:val="000000"/>
                <w:kern w:val="0"/>
              </w:rPr>
            </w:pPr>
            <w:r>
              <w:rPr>
                <w:rFonts w:hint="eastAsia" w:ascii="宋体" w:hAnsi="等线" w:cs="宋体"/>
                <w:color w:val="000000"/>
                <w:kern w:val="0"/>
              </w:rPr>
              <w:t>建筑冬至日日照时数</w:t>
            </w:r>
            <w:r>
              <w:rPr>
                <w:rFonts w:ascii="宋体" w:hAnsi="等线" w:cs="宋体"/>
                <w:color w:val="000000"/>
                <w:kern w:val="0"/>
              </w:rPr>
              <w:t xml:space="preserve"> </w:t>
            </w:r>
            <w:r>
              <w:rPr>
                <w:rFonts w:ascii="宋体" w:hAnsi="等线" w:cs="宋体"/>
                <w:color w:val="000000"/>
                <w:kern w:val="0"/>
                <w:u w:val="single"/>
              </w:rPr>
              <w:t xml:space="preserve">     </w:t>
            </w:r>
            <w:r>
              <w:rPr>
                <w:rFonts w:hint="eastAsia" w:ascii="宋体" w:hAnsi="等线" w:cs="宋体"/>
                <w:color w:val="000000"/>
                <w:kern w:val="0"/>
              </w:rPr>
              <w:t>小时</w:t>
            </w:r>
          </w:p>
        </w:tc>
      </w:tr>
      <w:tr w14:paraId="3D192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 w:hRule="atLeast"/>
          <w:jc w:val="center"/>
        </w:trPr>
        <w:tc>
          <w:tcPr>
            <w:tcW w:w="2122" w:type="dxa"/>
            <w:noWrap w:val="0"/>
            <w:vAlign w:val="top"/>
          </w:tcPr>
          <w:p w14:paraId="0E4887B0">
            <w:pPr>
              <w:autoSpaceDE w:val="0"/>
              <w:autoSpaceDN w:val="0"/>
              <w:adjustRightInd w:val="0"/>
              <w:jc w:val="left"/>
              <w:rPr>
                <w:rFonts w:ascii="宋体" w:hAnsi="等线" w:cs="宋体"/>
                <w:color w:val="000000"/>
                <w:kern w:val="0"/>
              </w:rPr>
            </w:pPr>
            <w:r>
              <w:rPr>
                <w:rFonts w:hint="eastAsia" w:ascii="宋体" w:hAnsi="等线" w:cs="宋体"/>
                <w:color w:val="000000"/>
                <w:kern w:val="0"/>
              </w:rPr>
              <w:t>□托儿所或幼儿园</w:t>
            </w:r>
          </w:p>
        </w:tc>
        <w:tc>
          <w:tcPr>
            <w:tcW w:w="6441" w:type="dxa"/>
            <w:noWrap w:val="0"/>
            <w:vAlign w:val="top"/>
          </w:tcPr>
          <w:p w14:paraId="2E741727">
            <w:pPr>
              <w:autoSpaceDE w:val="0"/>
              <w:autoSpaceDN w:val="0"/>
              <w:adjustRightInd w:val="0"/>
              <w:jc w:val="left"/>
              <w:rPr>
                <w:rFonts w:ascii="宋体" w:hAnsi="等线" w:cs="宋体"/>
                <w:color w:val="000000"/>
                <w:kern w:val="0"/>
              </w:rPr>
            </w:pPr>
            <w:r>
              <w:rPr>
                <w:rFonts w:hint="eastAsia" w:ascii="宋体" w:hAnsi="等线" w:cs="宋体"/>
                <w:color w:val="000000"/>
                <w:kern w:val="0"/>
              </w:rPr>
              <w:t>生活用房冬至日底层满窗日照小时数</w:t>
            </w:r>
            <w:r>
              <w:rPr>
                <w:rFonts w:ascii="宋体" w:hAnsi="等线" w:cs="宋体"/>
                <w:color w:val="000000"/>
                <w:kern w:val="0"/>
              </w:rPr>
              <w:t xml:space="preserve"> </w:t>
            </w:r>
            <w:r>
              <w:rPr>
                <w:rFonts w:ascii="宋体" w:hAnsi="等线" w:cs="宋体"/>
                <w:color w:val="000000"/>
                <w:kern w:val="0"/>
                <w:u w:val="single"/>
              </w:rPr>
              <w:t xml:space="preserve">     </w:t>
            </w:r>
            <w:r>
              <w:rPr>
                <w:rFonts w:hint="eastAsia" w:ascii="宋体" w:hAnsi="等线" w:cs="宋体"/>
                <w:color w:val="000000"/>
                <w:kern w:val="0"/>
              </w:rPr>
              <w:t>小时</w:t>
            </w:r>
          </w:p>
        </w:tc>
      </w:tr>
      <w:tr w14:paraId="6DD55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 w:hRule="atLeast"/>
          <w:jc w:val="center"/>
        </w:trPr>
        <w:tc>
          <w:tcPr>
            <w:tcW w:w="2122" w:type="dxa"/>
            <w:noWrap w:val="0"/>
            <w:vAlign w:val="top"/>
          </w:tcPr>
          <w:p w14:paraId="085F7C17">
            <w:pPr>
              <w:autoSpaceDE w:val="0"/>
              <w:autoSpaceDN w:val="0"/>
              <w:adjustRightInd w:val="0"/>
              <w:jc w:val="left"/>
              <w:rPr>
                <w:rFonts w:ascii="宋体" w:hAnsi="等线" w:cs="宋体"/>
                <w:color w:val="000000"/>
                <w:kern w:val="0"/>
              </w:rPr>
            </w:pPr>
            <w:r>
              <w:rPr>
                <w:rFonts w:hint="eastAsia" w:ascii="宋体" w:hAnsi="等线" w:cs="宋体"/>
                <w:color w:val="000000"/>
                <w:kern w:val="0"/>
              </w:rPr>
              <w:t>□中小学校</w:t>
            </w:r>
          </w:p>
        </w:tc>
        <w:tc>
          <w:tcPr>
            <w:tcW w:w="6441" w:type="dxa"/>
            <w:noWrap w:val="0"/>
            <w:vAlign w:val="top"/>
          </w:tcPr>
          <w:p w14:paraId="0DBAD3E1">
            <w:pPr>
              <w:autoSpaceDE w:val="0"/>
              <w:autoSpaceDN w:val="0"/>
              <w:adjustRightInd w:val="0"/>
              <w:jc w:val="left"/>
              <w:rPr>
                <w:rFonts w:ascii="宋体" w:hAnsi="等线" w:cs="宋体"/>
                <w:color w:val="000000"/>
                <w:kern w:val="0"/>
              </w:rPr>
            </w:pPr>
            <w:r>
              <w:rPr>
                <w:rFonts w:hint="eastAsia" w:ascii="宋体" w:hAnsi="等线" w:cs="宋体"/>
                <w:color w:val="000000"/>
                <w:kern w:val="0"/>
              </w:rPr>
              <w:t>南向的普通教室冬至日底层满窗日照小时数</w:t>
            </w:r>
            <w:r>
              <w:rPr>
                <w:rFonts w:ascii="宋体" w:hAnsi="等线" w:cs="宋体"/>
                <w:color w:val="000000"/>
                <w:kern w:val="0"/>
                <w:u w:val="single"/>
              </w:rPr>
              <w:t xml:space="preserve">     </w:t>
            </w:r>
            <w:r>
              <w:rPr>
                <w:rFonts w:ascii="宋体" w:hAnsi="等线" w:cs="宋体"/>
                <w:color w:val="000000"/>
                <w:kern w:val="0"/>
              </w:rPr>
              <w:t xml:space="preserve"> </w:t>
            </w:r>
            <w:r>
              <w:rPr>
                <w:rFonts w:hint="eastAsia" w:ascii="宋体" w:hAnsi="等线" w:cs="宋体"/>
                <w:color w:val="000000"/>
                <w:kern w:val="0"/>
              </w:rPr>
              <w:t>小时</w:t>
            </w:r>
          </w:p>
        </w:tc>
      </w:tr>
      <w:tr w14:paraId="38742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 w:hRule="atLeast"/>
          <w:jc w:val="center"/>
        </w:trPr>
        <w:tc>
          <w:tcPr>
            <w:tcW w:w="8563" w:type="dxa"/>
            <w:gridSpan w:val="2"/>
            <w:noWrap w:val="0"/>
            <w:vAlign w:val="top"/>
          </w:tcPr>
          <w:p w14:paraId="688D3E02">
            <w:pPr>
              <w:autoSpaceDE w:val="0"/>
              <w:autoSpaceDN w:val="0"/>
              <w:adjustRightInd w:val="0"/>
              <w:jc w:val="left"/>
              <w:rPr>
                <w:rFonts w:ascii="宋体" w:hAnsi="等线" w:cs="宋体"/>
                <w:color w:val="000000"/>
                <w:kern w:val="0"/>
              </w:rPr>
            </w:pPr>
            <w:r>
              <w:rPr>
                <w:rFonts w:hint="eastAsia" w:ascii="宋体" w:hAnsi="等线" w:cs="宋体"/>
                <w:color w:val="000000"/>
                <w:kern w:val="0"/>
              </w:rPr>
              <w:t>改造前冬至日日照时数</w:t>
            </w:r>
            <w:r>
              <w:rPr>
                <w:rFonts w:ascii="宋体" w:hAnsi="等线" w:cs="宋体"/>
                <w:color w:val="000000"/>
                <w:kern w:val="0"/>
              </w:rPr>
              <w:t xml:space="preserve"> </w:t>
            </w:r>
            <w:r>
              <w:rPr>
                <w:rFonts w:ascii="宋体" w:hAnsi="等线" w:cs="宋体"/>
                <w:color w:val="000000"/>
                <w:kern w:val="0"/>
                <w:u w:val="single"/>
              </w:rPr>
              <w:t xml:space="preserve">     </w:t>
            </w:r>
            <w:r>
              <w:rPr>
                <w:rFonts w:hint="eastAsia" w:ascii="宋体" w:hAnsi="等线" w:cs="宋体"/>
                <w:color w:val="000000"/>
                <w:kern w:val="0"/>
              </w:rPr>
              <w:t>小时，改造后冬至日日照时数</w:t>
            </w:r>
            <w:r>
              <w:rPr>
                <w:rFonts w:ascii="宋体" w:hAnsi="等线" w:cs="宋体"/>
                <w:color w:val="000000"/>
                <w:kern w:val="0"/>
                <w:u w:val="single"/>
              </w:rPr>
              <w:t xml:space="preserve">     </w:t>
            </w:r>
            <w:r>
              <w:rPr>
                <w:rFonts w:ascii="宋体" w:hAnsi="等线" w:cs="宋体"/>
                <w:color w:val="000000"/>
                <w:kern w:val="0"/>
              </w:rPr>
              <w:t xml:space="preserve"> </w:t>
            </w:r>
            <w:r>
              <w:rPr>
                <w:rFonts w:hint="eastAsia" w:ascii="宋体" w:hAnsi="等线" w:cs="宋体"/>
                <w:color w:val="000000"/>
                <w:kern w:val="0"/>
              </w:rPr>
              <w:t>小时</w:t>
            </w:r>
          </w:p>
        </w:tc>
      </w:tr>
      <w:tr w14:paraId="36222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563" w:type="dxa"/>
            <w:gridSpan w:val="2"/>
            <w:noWrap w:val="0"/>
            <w:vAlign w:val="top"/>
          </w:tcPr>
          <w:p w14:paraId="4D826850">
            <w:pPr>
              <w:autoSpaceDE w:val="0"/>
              <w:autoSpaceDN w:val="0"/>
              <w:adjustRightInd w:val="0"/>
              <w:jc w:val="left"/>
              <w:rPr>
                <w:rFonts w:ascii="宋体" w:hAnsi="等线" w:cs="宋体"/>
                <w:color w:val="000000"/>
                <w:kern w:val="0"/>
              </w:rPr>
            </w:pPr>
            <w:r>
              <w:rPr>
                <w:rFonts w:hint="eastAsia" w:ascii="宋体" w:hAnsi="等线" w:cs="宋体"/>
                <w:color w:val="000000"/>
                <w:kern w:val="0"/>
              </w:rPr>
              <w:t>□以上皆否</w:t>
            </w:r>
          </w:p>
        </w:tc>
      </w:tr>
      <w:tr w14:paraId="4A491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563" w:type="dxa"/>
            <w:gridSpan w:val="2"/>
            <w:noWrap w:val="0"/>
            <w:vAlign w:val="top"/>
          </w:tcPr>
          <w:p w14:paraId="6A40AED4">
            <w:pPr>
              <w:autoSpaceDE w:val="0"/>
              <w:autoSpaceDN w:val="0"/>
              <w:adjustRightInd w:val="0"/>
              <w:jc w:val="left"/>
              <w:rPr>
                <w:rFonts w:hint="eastAsia" w:ascii="宋体" w:hAnsi="等线" w:cs="宋体"/>
                <w:color w:val="000000"/>
                <w:kern w:val="0"/>
              </w:rPr>
            </w:pPr>
            <w:r>
              <w:rPr>
                <w:rFonts w:hint="eastAsia" w:ascii="宋体" w:hAnsi="等线" w:cs="宋体"/>
                <w:color w:val="000000"/>
                <w:kern w:val="0"/>
              </w:rPr>
              <w:t>项目改造前周边建筑日照时间：              项目改造后周边建筑日照时间：</w:t>
            </w:r>
          </w:p>
        </w:tc>
      </w:tr>
    </w:tbl>
    <w:p w14:paraId="39888D51">
      <w:pPr>
        <w:spacing w:line="288" w:lineRule="auto"/>
        <w:rPr>
          <w:b/>
          <w:bCs/>
          <w:lang w:val="zh-CN"/>
        </w:rPr>
      </w:pPr>
    </w:p>
    <w:p w14:paraId="75BB46D9">
      <w:pPr>
        <w:spacing w:line="288" w:lineRule="auto"/>
        <w:rPr>
          <w:b/>
          <w:bCs/>
          <w:lang w:val="zh-CN"/>
        </w:rPr>
      </w:pPr>
      <w:r>
        <w:rPr>
          <w:rFonts w:hint="eastAsia" w:cs="宋体"/>
          <w:b/>
          <w:bCs/>
          <w:lang w:val="zh-CN"/>
        </w:rPr>
        <w:t>3）证明材料</w:t>
      </w:r>
    </w:p>
    <w:p w14:paraId="38C44B97">
      <w:pPr>
        <w:spacing w:line="288" w:lineRule="auto"/>
        <w:ind w:firstLine="420" w:firstLineChars="200"/>
        <w:rPr>
          <w:bCs/>
          <w:lang w:val="zh-CN"/>
        </w:rPr>
      </w:pPr>
      <w:r>
        <w:rPr>
          <w:rFonts w:hint="eastAsia"/>
          <w:bCs/>
          <w:lang w:val="zh-CN"/>
        </w:rPr>
        <w:t>提交材料及要求：</w:t>
      </w:r>
    </w:p>
    <w:p w14:paraId="6BDD0D4F">
      <w:pPr>
        <w:spacing w:line="288" w:lineRule="auto"/>
        <w:ind w:firstLine="420" w:firstLineChars="200"/>
      </w:pPr>
      <w:r>
        <w:t>1</w:t>
      </w:r>
      <w:r>
        <w:rPr>
          <w:rFonts w:hint="eastAsia"/>
        </w:rPr>
        <w:t>、总平面图：应能够反映场地内各建筑的位置及名称、周边建筑物及道路、市政设施等信息；</w:t>
      </w:r>
    </w:p>
    <w:p w14:paraId="18E2D653">
      <w:pPr>
        <w:spacing w:line="288" w:lineRule="auto"/>
        <w:ind w:firstLine="420" w:firstLineChars="200"/>
      </w:pPr>
      <w:r>
        <w:rPr>
          <w:rFonts w:hint="eastAsia"/>
        </w:rPr>
        <w:t>2、日照模拟分析报告：应使用当地规委认可的计算软件对标准日最低日照时数进行模拟计算。</w:t>
      </w:r>
    </w:p>
    <w:p w14:paraId="7A6167E9">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2F89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05BB08A">
            <w:pPr>
              <w:spacing w:line="288" w:lineRule="auto"/>
            </w:pPr>
            <w:r>
              <w:t xml:space="preserve"> </w:t>
            </w:r>
          </w:p>
        </w:tc>
      </w:tr>
    </w:tbl>
    <w:p w14:paraId="0207E496">
      <w:pPr>
        <w:spacing w:line="288" w:lineRule="auto"/>
        <w:rPr>
          <w:b/>
          <w:bCs/>
        </w:rPr>
      </w:pPr>
    </w:p>
    <w:p w14:paraId="1910041E">
      <w:pPr>
        <w:ind w:firstLine="420"/>
      </w:pPr>
    </w:p>
    <w:p w14:paraId="67941019">
      <w:pPr>
        <w:spacing w:line="288" w:lineRule="auto"/>
        <w:rPr>
          <w:b/>
          <w:bCs/>
        </w:rPr>
        <w:sectPr>
          <w:pgSz w:w="11906" w:h="16838"/>
          <w:pgMar w:top="1440" w:right="1800" w:bottom="1440" w:left="1800" w:header="851" w:footer="992" w:gutter="0"/>
          <w:cols w:space="720" w:num="1"/>
          <w:docGrid w:type="lines" w:linePitch="312" w:charSpace="0"/>
        </w:sectPr>
      </w:pPr>
    </w:p>
    <w:p w14:paraId="1BB80471">
      <w:pPr>
        <w:ind w:firstLine="422"/>
        <w:rPr>
          <w:b/>
        </w:rPr>
      </w:pPr>
      <w:r>
        <w:rPr>
          <w:b/>
        </w:rPr>
        <w:t>4.1.4</w:t>
      </w:r>
      <w:r>
        <w:rPr>
          <w:rFonts w:hint="eastAsia"/>
          <w:b/>
        </w:rPr>
        <w:t>历史建筑和历史文化街区内既有建筑的绿色改造应符合国家和地方有关历史文化保护的规定。</w:t>
      </w:r>
    </w:p>
    <w:p w14:paraId="74B7F83C">
      <w:pPr>
        <w:spacing w:line="288" w:lineRule="auto"/>
        <w:rPr>
          <w:rFonts w:cs="宋体"/>
          <w:b/>
          <w:bCs/>
          <w:lang w:val="zh-CN"/>
        </w:rPr>
      </w:pPr>
    </w:p>
    <w:p w14:paraId="568F3C19">
      <w:pPr>
        <w:spacing w:line="288" w:lineRule="auto"/>
        <w:rPr>
          <w:b/>
          <w:bCs/>
          <w:lang w:val="zh-CN"/>
        </w:rPr>
      </w:pPr>
      <w:r>
        <w:rPr>
          <w:rFonts w:hint="eastAsia" w:cs="宋体"/>
          <w:b/>
          <w:bCs/>
          <w:lang w:val="zh-CN"/>
        </w:rPr>
        <w:t>1）达标自评</w:t>
      </w:r>
    </w:p>
    <w:p w14:paraId="0874491E">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2994F2D0">
      <w:pPr>
        <w:pStyle w:val="63"/>
        <w:spacing w:line="360" w:lineRule="auto"/>
        <w:ind w:left="360" w:firstLine="0" w:firstLineChars="0"/>
        <w:rPr>
          <w:b/>
          <w:bCs/>
          <w:lang w:val="zh-CN"/>
        </w:rPr>
      </w:pPr>
    </w:p>
    <w:p w14:paraId="2BD64155">
      <w:pPr>
        <w:spacing w:line="288" w:lineRule="auto"/>
        <w:rPr>
          <w:b/>
          <w:bCs/>
          <w:lang w:val="zh-CN"/>
        </w:rPr>
      </w:pPr>
      <w:r>
        <w:rPr>
          <w:rFonts w:hint="eastAsia" w:cs="宋体"/>
          <w:b/>
          <w:bCs/>
          <w:lang w:val="zh-CN"/>
        </w:rPr>
        <w:t>2）评价要点</w:t>
      </w:r>
    </w:p>
    <w:p w14:paraId="380C6D2C">
      <w:pPr>
        <w:spacing w:line="288" w:lineRule="auto"/>
        <w:ind w:firstLine="420" w:firstLineChars="200"/>
        <w:rPr>
          <w:kern w:val="0"/>
        </w:rPr>
      </w:pPr>
      <w:r>
        <w:rPr>
          <w:kern w:val="0"/>
        </w:rPr>
        <w:t>改造场地内是否有以下各类保护区:</w:t>
      </w:r>
    </w:p>
    <w:p w14:paraId="3672D5CC">
      <w:pPr>
        <w:spacing w:line="288" w:lineRule="auto"/>
        <w:ind w:firstLine="562" w:firstLineChars="200"/>
        <w:rPr>
          <w:kern w:val="0"/>
        </w:rPr>
      </w:pPr>
      <w:r>
        <w:rPr>
          <w:b/>
          <w:bCs/>
          <w:sz w:val="28"/>
          <w:lang w:val="zh-CN"/>
        </w:rPr>
        <w:t>□</w:t>
      </w:r>
      <w:r>
        <w:rPr>
          <w:kern w:val="0"/>
        </w:rPr>
        <w:t>基本农田保护区、</w:t>
      </w:r>
      <w:r>
        <w:rPr>
          <w:b/>
          <w:bCs/>
          <w:sz w:val="28"/>
          <w:lang w:val="zh-CN"/>
        </w:rPr>
        <w:t>□</w:t>
      </w:r>
      <w:r>
        <w:rPr>
          <w:kern w:val="0"/>
        </w:rPr>
        <w:t>风景名胜区、</w:t>
      </w:r>
      <w:r>
        <w:rPr>
          <w:b/>
          <w:bCs/>
          <w:sz w:val="28"/>
          <w:lang w:val="zh-CN"/>
        </w:rPr>
        <w:t>□</w:t>
      </w:r>
      <w:r>
        <w:rPr>
          <w:kern w:val="0"/>
        </w:rPr>
        <w:t>自然保护区、</w:t>
      </w:r>
      <w:r>
        <w:rPr>
          <w:b/>
          <w:bCs/>
          <w:sz w:val="28"/>
          <w:lang w:val="zh-CN"/>
        </w:rPr>
        <w:t>□</w:t>
      </w:r>
      <w:r>
        <w:rPr>
          <w:kern w:val="0"/>
        </w:rPr>
        <w:t>历史文化名城名镇名村、</w:t>
      </w:r>
      <w:r>
        <w:rPr>
          <w:b/>
          <w:bCs/>
          <w:sz w:val="28"/>
          <w:lang w:val="zh-CN"/>
        </w:rPr>
        <w:t>□</w:t>
      </w:r>
      <w:r>
        <w:rPr>
          <w:kern w:val="0"/>
        </w:rPr>
        <w:t>历史文化街区、</w:t>
      </w:r>
      <w:r>
        <w:rPr>
          <w:b/>
          <w:bCs/>
          <w:sz w:val="28"/>
          <w:lang w:val="zh-CN"/>
        </w:rPr>
        <w:t>□</w:t>
      </w:r>
      <w:r>
        <w:rPr>
          <w:kern w:val="0"/>
        </w:rPr>
        <w:t>其他保护区、</w:t>
      </w:r>
      <w:r>
        <w:rPr>
          <w:b/>
          <w:bCs/>
          <w:sz w:val="28"/>
          <w:lang w:val="zh-CN"/>
        </w:rPr>
        <w:t>□</w:t>
      </w:r>
      <w:r>
        <w:rPr>
          <w:kern w:val="0"/>
        </w:rPr>
        <w:t>以上皆无</w:t>
      </w:r>
    </w:p>
    <w:p w14:paraId="3C434CFD">
      <w:pPr>
        <w:spacing w:line="288" w:lineRule="auto"/>
        <w:ind w:firstLine="420" w:firstLineChars="200"/>
        <w:rPr>
          <w:kern w:val="0"/>
        </w:rPr>
      </w:pPr>
      <w:r>
        <w:rPr>
          <w:kern w:val="0"/>
        </w:rPr>
        <w:t xml:space="preserve">改造场地内是否有以下各类文物古迹：   </w:t>
      </w:r>
    </w:p>
    <w:p w14:paraId="2E70A7DF">
      <w:pPr>
        <w:spacing w:line="288" w:lineRule="auto"/>
        <w:ind w:firstLine="562" w:firstLineChars="200"/>
        <w:rPr>
          <w:kern w:val="0"/>
        </w:rPr>
      </w:pPr>
      <w:r>
        <w:rPr>
          <w:b/>
          <w:bCs/>
          <w:sz w:val="28"/>
          <w:lang w:val="zh-CN"/>
        </w:rPr>
        <w:t>□</w:t>
      </w:r>
      <w:r>
        <w:rPr>
          <w:kern w:val="0"/>
        </w:rPr>
        <w:t>文物保护单位、</w:t>
      </w:r>
      <w:r>
        <w:rPr>
          <w:b/>
          <w:bCs/>
          <w:sz w:val="28"/>
          <w:lang w:val="zh-CN"/>
        </w:rPr>
        <w:t>□</w:t>
      </w:r>
      <w:r>
        <w:rPr>
          <w:kern w:val="0"/>
        </w:rPr>
        <w:t>保护建筑、</w:t>
      </w:r>
      <w:r>
        <w:rPr>
          <w:b/>
          <w:bCs/>
          <w:sz w:val="28"/>
          <w:lang w:val="zh-CN"/>
        </w:rPr>
        <w:t>□</w:t>
      </w:r>
      <w:r>
        <w:rPr>
          <w:kern w:val="0"/>
        </w:rPr>
        <w:t>历史建筑、</w:t>
      </w:r>
      <w:r>
        <w:rPr>
          <w:b/>
          <w:bCs/>
          <w:sz w:val="28"/>
          <w:lang w:val="zh-CN"/>
        </w:rPr>
        <w:t>□</w:t>
      </w:r>
      <w:r>
        <w:rPr>
          <w:kern w:val="0"/>
        </w:rPr>
        <w:t>以上皆无</w:t>
      </w:r>
    </w:p>
    <w:p w14:paraId="2F567964">
      <w:pPr>
        <w:spacing w:line="288" w:lineRule="auto"/>
        <w:ind w:firstLine="420" w:firstLineChars="200"/>
      </w:pPr>
      <w:r>
        <w:t>简要说明项目选址的建设用地属性以及场地内地形、资源情况（100字以内）。</w:t>
      </w:r>
    </w:p>
    <w:tbl>
      <w:tblPr>
        <w:tblStyle w:val="27"/>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14:paraId="3CD79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375" w:hRule="atLeast"/>
          <w:jc w:val="center"/>
        </w:trPr>
        <w:tc>
          <w:tcPr>
            <w:tcW w:w="8522" w:type="dxa"/>
            <w:tcBorders>
              <w:top w:val="single" w:color="auto" w:sz="4" w:space="0"/>
              <w:left w:val="single" w:color="auto" w:sz="4" w:space="0"/>
              <w:bottom w:val="single" w:color="auto" w:sz="4" w:space="0"/>
              <w:right w:val="single" w:color="auto" w:sz="4" w:space="0"/>
            </w:tcBorders>
            <w:noWrap w:val="0"/>
            <w:vAlign w:val="top"/>
          </w:tcPr>
          <w:p w14:paraId="75E7448A">
            <w:pPr>
              <w:spacing w:line="288" w:lineRule="auto"/>
            </w:pPr>
          </w:p>
          <w:p w14:paraId="1D823C33">
            <w:pPr>
              <w:spacing w:line="288" w:lineRule="auto"/>
            </w:pPr>
          </w:p>
        </w:tc>
      </w:tr>
    </w:tbl>
    <w:p w14:paraId="092ACB54">
      <w:pPr>
        <w:spacing w:line="288" w:lineRule="auto"/>
      </w:pPr>
      <w:r>
        <w:rPr>
          <w:rFonts w:hint="eastAsia"/>
        </w:rPr>
        <w:t>若含有上款所列各类保护区或文物古迹，简要说明保护或改造的措施（</w:t>
      </w:r>
      <w:r>
        <w:t>200</w:t>
      </w:r>
      <w:r>
        <w:rPr>
          <w:rFonts w:hint="eastAsia"/>
        </w:rPr>
        <w:t>字以内）。</w:t>
      </w:r>
    </w:p>
    <w:tbl>
      <w:tblPr>
        <w:tblStyle w:val="27"/>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14:paraId="0B170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868" w:hRule="atLeast"/>
          <w:jc w:val="center"/>
        </w:trPr>
        <w:tc>
          <w:tcPr>
            <w:tcW w:w="8522" w:type="dxa"/>
            <w:tcBorders>
              <w:top w:val="single" w:color="auto" w:sz="4" w:space="0"/>
              <w:left w:val="single" w:color="auto" w:sz="4" w:space="0"/>
              <w:bottom w:val="single" w:color="auto" w:sz="4" w:space="0"/>
              <w:right w:val="single" w:color="auto" w:sz="4" w:space="0"/>
            </w:tcBorders>
            <w:noWrap w:val="0"/>
            <w:vAlign w:val="top"/>
          </w:tcPr>
          <w:p w14:paraId="7F2D1B15">
            <w:pPr>
              <w:spacing w:line="288" w:lineRule="auto"/>
            </w:pPr>
          </w:p>
        </w:tc>
      </w:tr>
    </w:tbl>
    <w:p w14:paraId="1D8ECF57">
      <w:pPr>
        <w:spacing w:line="288" w:lineRule="auto"/>
      </w:pPr>
    </w:p>
    <w:p w14:paraId="72C3224A">
      <w:pPr>
        <w:spacing w:line="288" w:lineRule="auto"/>
        <w:rPr>
          <w:b/>
          <w:bCs/>
        </w:rPr>
      </w:pPr>
    </w:p>
    <w:p w14:paraId="126FCB72">
      <w:pPr>
        <w:spacing w:line="288" w:lineRule="auto"/>
        <w:rPr>
          <w:b/>
          <w:bCs/>
          <w:lang w:val="zh-CN"/>
        </w:rPr>
      </w:pPr>
      <w:r>
        <w:rPr>
          <w:rFonts w:hint="eastAsia" w:cs="宋体"/>
          <w:b/>
          <w:bCs/>
          <w:lang w:val="zh-CN"/>
        </w:rPr>
        <w:t>3）证明材料</w:t>
      </w:r>
    </w:p>
    <w:p w14:paraId="5AACA956">
      <w:pPr>
        <w:spacing w:line="288" w:lineRule="auto"/>
        <w:ind w:firstLine="420" w:firstLineChars="200"/>
        <w:rPr>
          <w:bCs/>
          <w:lang w:val="zh-CN"/>
        </w:rPr>
      </w:pPr>
      <w:r>
        <w:rPr>
          <w:rFonts w:hint="eastAsia"/>
          <w:bCs/>
          <w:lang w:val="zh-CN"/>
        </w:rPr>
        <w:t>提交材料及要求：</w:t>
      </w:r>
    </w:p>
    <w:p w14:paraId="366B67F4">
      <w:pPr>
        <w:spacing w:line="288" w:lineRule="auto"/>
        <w:ind w:firstLine="420" w:firstLineChars="200"/>
      </w:pPr>
      <w:r>
        <w:rPr>
          <w:rFonts w:hint="eastAsia"/>
        </w:rPr>
        <w:t>1、场地区位图：应包含项目所在地位置及名称、周边建筑物及道路、市政设施信息；</w:t>
      </w:r>
    </w:p>
    <w:p w14:paraId="7728B4D8">
      <w:pPr>
        <w:spacing w:line="288" w:lineRule="auto"/>
        <w:ind w:firstLine="420" w:firstLineChars="200"/>
      </w:pPr>
      <w:r>
        <w:rPr>
          <w:rFonts w:hint="eastAsia"/>
        </w:rPr>
        <w:t>2、现状地形图：应包括红线范围、竖向标高、原有地物等。若地块中或其周边还涉及文保单位、水体等，地块现状图中还需包含紫线、蓝线与绿线；</w:t>
      </w:r>
    </w:p>
    <w:p w14:paraId="5F1FB73A">
      <w:pPr>
        <w:spacing w:line="288" w:lineRule="auto"/>
        <w:ind w:firstLine="420" w:firstLineChars="200"/>
      </w:pPr>
      <w:r>
        <w:rPr>
          <w:rFonts w:hint="eastAsia"/>
        </w:rPr>
        <w:t>3、环评报告书（表）或场址检测报告：应包括对场地选址以及场地内及周边是否有保护区、文物古迹保护的说明；</w:t>
      </w:r>
    </w:p>
    <w:p w14:paraId="6555BEE3">
      <w:pPr>
        <w:spacing w:line="288" w:lineRule="auto"/>
        <w:ind w:firstLine="420" w:firstLineChars="200"/>
      </w:pPr>
      <w:r>
        <w:rPr>
          <w:rFonts w:hint="eastAsia"/>
        </w:rPr>
        <w:t>4、相关行政管理部门提供的法定规划文件或出具的证明：如涉及风景名胜区，应提供已批复的风景名胜区总体规划有关图纸及文件；涉及历史文化名城或历史文化街区的项目，应提供已批复的历史文化名城或历史文化街区保护规划的有关图纸及文件；涉及文物保护单位的项目，应由所在地文化行政主管部门出具有关文件，明确该文物保护单位的保护要求；</w:t>
      </w:r>
    </w:p>
    <w:p w14:paraId="261D3FFD">
      <w:pPr>
        <w:spacing w:line="288" w:lineRule="auto"/>
        <w:ind w:firstLine="420" w:firstLineChars="200"/>
      </w:pPr>
      <w:r>
        <w:rPr>
          <w:rFonts w:hint="eastAsia"/>
        </w:rPr>
        <w:t>6、保护区或文物古迹保护或改造的方案：如场地内有以上各类保护区、文物古迹保护，应包括相应保护或改造措施（如无保护内容可不提供），文物局、园林局、旅游局或自然保护区管理部门的相关证明文件，相关处理方案等。</w:t>
      </w: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1A0B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95B952F">
            <w:pPr>
              <w:spacing w:line="288" w:lineRule="auto"/>
            </w:pPr>
            <w:r>
              <w:t xml:space="preserve"> </w:t>
            </w:r>
          </w:p>
        </w:tc>
      </w:tr>
    </w:tbl>
    <w:p w14:paraId="6BC21B3E">
      <w:pPr>
        <w:spacing w:line="288" w:lineRule="auto"/>
        <w:rPr>
          <w:b/>
          <w:bCs/>
        </w:rPr>
        <w:sectPr>
          <w:pgSz w:w="11906" w:h="16838"/>
          <w:pgMar w:top="1440" w:right="1800" w:bottom="1440" w:left="1800" w:header="851" w:footer="992" w:gutter="0"/>
          <w:cols w:space="720" w:num="1"/>
          <w:docGrid w:type="lines" w:linePitch="312" w:charSpace="0"/>
        </w:sectPr>
      </w:pPr>
    </w:p>
    <w:p w14:paraId="1B6A7B00">
      <w:pPr>
        <w:ind w:firstLine="422"/>
        <w:rPr>
          <w:b/>
        </w:rPr>
      </w:pPr>
      <w:r>
        <w:rPr>
          <w:b/>
        </w:rPr>
        <w:t>4.1.5</w:t>
      </w:r>
      <w:r>
        <w:rPr>
          <w:rFonts w:hint="eastAsia"/>
          <w:b/>
        </w:rPr>
        <w:t>围护结构的节能改造应符合国家现行有关建筑节能改造标准的规定。</w:t>
      </w:r>
    </w:p>
    <w:p w14:paraId="5035655B">
      <w:pPr>
        <w:ind w:firstLine="420"/>
      </w:pPr>
    </w:p>
    <w:p w14:paraId="35100678">
      <w:pPr>
        <w:spacing w:line="288" w:lineRule="auto"/>
        <w:rPr>
          <w:b/>
          <w:bCs/>
          <w:lang w:val="zh-CN"/>
        </w:rPr>
      </w:pPr>
      <w:r>
        <w:rPr>
          <w:rFonts w:hint="eastAsia" w:cs="宋体"/>
          <w:b/>
          <w:bCs/>
          <w:lang w:val="zh-CN"/>
        </w:rPr>
        <w:t>1）达标自评</w:t>
      </w:r>
    </w:p>
    <w:p w14:paraId="68D50059">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02FE969C">
      <w:pPr>
        <w:pStyle w:val="63"/>
        <w:spacing w:line="360" w:lineRule="auto"/>
        <w:ind w:left="360" w:firstLine="0" w:firstLineChars="0"/>
        <w:rPr>
          <w:b/>
          <w:bCs/>
          <w:lang w:val="zh-CN"/>
        </w:rPr>
      </w:pPr>
    </w:p>
    <w:p w14:paraId="681EF5F0">
      <w:pPr>
        <w:spacing w:line="288" w:lineRule="auto"/>
        <w:rPr>
          <w:b/>
          <w:bCs/>
          <w:lang w:val="zh-CN"/>
        </w:rPr>
      </w:pPr>
      <w:r>
        <w:rPr>
          <w:rFonts w:hint="eastAsia" w:cs="宋体"/>
          <w:b/>
          <w:bCs/>
          <w:lang w:val="zh-CN"/>
        </w:rPr>
        <w:t>2）评价要点</w:t>
      </w:r>
    </w:p>
    <w:p w14:paraId="50D1DBA4">
      <w:pPr>
        <w:autoSpaceDE w:val="0"/>
        <w:autoSpaceDN w:val="0"/>
        <w:adjustRightInd w:val="0"/>
        <w:ind w:firstLine="420" w:firstLineChars="200"/>
        <w:jc w:val="left"/>
        <w:rPr>
          <w:rFonts w:ascii="宋体" w:hAnsi="等线" w:cs="宋体"/>
          <w:color w:val="000000"/>
          <w:kern w:val="0"/>
          <w:sz w:val="11"/>
          <w:szCs w:val="11"/>
        </w:rPr>
      </w:pPr>
      <w:r>
        <w:rPr>
          <w:rFonts w:hint="eastAsia" w:ascii="宋体" w:hAnsi="等线" w:cs="宋体"/>
          <w:color w:val="000000"/>
          <w:kern w:val="0"/>
        </w:rPr>
        <w:t>建筑类型：□居住建筑</w:t>
      </w:r>
      <w:r>
        <w:rPr>
          <w:rFonts w:ascii="宋体" w:hAnsi="等线" w:cs="宋体"/>
          <w:color w:val="000000"/>
          <w:kern w:val="0"/>
        </w:rPr>
        <w:t xml:space="preserve"> </w:t>
      </w:r>
      <w:r>
        <w:rPr>
          <w:rFonts w:hint="eastAsia" w:ascii="宋体" w:hAnsi="等线" w:cs="宋体"/>
          <w:color w:val="000000"/>
          <w:kern w:val="0"/>
        </w:rPr>
        <w:t>□公共建筑（□甲类</w:t>
      </w:r>
      <w:r>
        <w:rPr>
          <w:rFonts w:ascii="宋体" w:hAnsi="等线" w:cs="宋体"/>
          <w:color w:val="000000"/>
          <w:kern w:val="0"/>
        </w:rPr>
        <w:t xml:space="preserve"> </w:t>
      </w:r>
      <w:r>
        <w:rPr>
          <w:rFonts w:hint="eastAsia" w:ascii="宋体" w:hAnsi="等线" w:cs="宋体"/>
          <w:color w:val="000000"/>
          <w:kern w:val="0"/>
        </w:rPr>
        <w:t>□乙类），建筑面积</w:t>
      </w:r>
      <w:r>
        <w:rPr>
          <w:rFonts w:ascii="宋体" w:hAnsi="等线" w:cs="宋体"/>
          <w:color w:val="000000"/>
          <w:kern w:val="0"/>
          <w:u w:val="single"/>
        </w:rPr>
        <w:t xml:space="preserve">    </w:t>
      </w:r>
      <w:r>
        <w:rPr>
          <w:rFonts w:ascii="宋体" w:hAnsi="等线" w:cs="宋体"/>
          <w:color w:val="000000"/>
          <w:kern w:val="0"/>
        </w:rPr>
        <w:t>m</w:t>
      </w:r>
      <w:r>
        <w:rPr>
          <w:rFonts w:ascii="宋体" w:hAnsi="等线" w:cs="宋体"/>
          <w:color w:val="000000"/>
          <w:kern w:val="0"/>
          <w:position w:val="8"/>
          <w:sz w:val="11"/>
          <w:szCs w:val="11"/>
        </w:rPr>
        <w:t xml:space="preserve">2 </w:t>
      </w:r>
    </w:p>
    <w:p w14:paraId="78ACB141">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项目所处城市的建筑热工气候分区：□严寒</w:t>
      </w:r>
      <w:r>
        <w:rPr>
          <w:rFonts w:ascii="宋体" w:hAnsi="等线" w:cs="宋体"/>
          <w:color w:val="000000"/>
          <w:kern w:val="0"/>
        </w:rPr>
        <w:t xml:space="preserve"> </w:t>
      </w:r>
      <w:r>
        <w:rPr>
          <w:rFonts w:hint="eastAsia" w:ascii="宋体" w:hAnsi="等线" w:cs="宋体"/>
          <w:color w:val="000000"/>
          <w:kern w:val="0"/>
        </w:rPr>
        <w:t>□寒冷</w:t>
      </w:r>
      <w:r>
        <w:rPr>
          <w:rFonts w:ascii="宋体" w:hAnsi="等线" w:cs="宋体"/>
          <w:color w:val="000000"/>
          <w:kern w:val="0"/>
        </w:rPr>
        <w:t xml:space="preserve"> </w:t>
      </w:r>
      <w:r>
        <w:rPr>
          <w:rFonts w:hint="eastAsia" w:ascii="宋体" w:hAnsi="等线" w:cs="宋体"/>
          <w:color w:val="000000"/>
          <w:kern w:val="0"/>
        </w:rPr>
        <w:t>□夏热冬冷</w:t>
      </w:r>
      <w:r>
        <w:rPr>
          <w:rFonts w:ascii="宋体" w:hAnsi="等线" w:cs="宋体"/>
          <w:color w:val="000000"/>
          <w:kern w:val="0"/>
        </w:rPr>
        <w:t xml:space="preserve"> </w:t>
      </w:r>
      <w:r>
        <w:rPr>
          <w:rFonts w:hint="eastAsia" w:ascii="宋体" w:hAnsi="等线" w:cs="宋体"/>
          <w:color w:val="000000"/>
          <w:kern w:val="0"/>
        </w:rPr>
        <w:t>□夏热冬暖</w:t>
      </w:r>
      <w:r>
        <w:rPr>
          <w:rFonts w:ascii="宋体" w:hAnsi="等线" w:cs="宋体"/>
          <w:color w:val="000000"/>
          <w:kern w:val="0"/>
        </w:rPr>
        <w:t xml:space="preserve"> </w:t>
      </w:r>
      <w:r>
        <w:rPr>
          <w:rFonts w:hint="eastAsia" w:ascii="宋体" w:hAnsi="等线" w:cs="宋体"/>
          <w:color w:val="000000"/>
          <w:kern w:val="0"/>
        </w:rPr>
        <w:t>□温和</w:t>
      </w:r>
      <w:r>
        <w:rPr>
          <w:rFonts w:ascii="宋体" w:hAnsi="等线" w:cs="宋体"/>
          <w:color w:val="000000"/>
          <w:kern w:val="0"/>
        </w:rPr>
        <w:t xml:space="preserve"> </w:t>
      </w:r>
    </w:p>
    <w:p w14:paraId="64BDA24A">
      <w:pPr>
        <w:autoSpaceDE w:val="0"/>
        <w:autoSpaceDN w:val="0"/>
        <w:adjustRightInd w:val="0"/>
        <w:ind w:firstLine="420" w:firstLineChars="200"/>
        <w:jc w:val="left"/>
        <w:rPr>
          <w:rFonts w:ascii="宋体" w:hAnsi="等线" w:cs="宋体"/>
          <w:color w:val="000000"/>
          <w:kern w:val="0"/>
          <w:u w:val="single"/>
        </w:rPr>
      </w:pPr>
      <w:r>
        <w:rPr>
          <w:rFonts w:hint="eastAsia" w:ascii="宋体" w:hAnsi="等线" w:cs="宋体"/>
          <w:color w:val="000000"/>
          <w:kern w:val="0"/>
        </w:rPr>
        <w:t>参评建筑执行的建筑节能设计标准</w:t>
      </w:r>
      <w:r>
        <w:rPr>
          <w:rFonts w:ascii="宋体" w:hAnsi="等线" w:cs="宋体"/>
          <w:color w:val="000000"/>
          <w:kern w:val="0"/>
          <w:u w:val="single"/>
        </w:rPr>
        <w:t xml:space="preserve">          </w:t>
      </w:r>
      <w:r>
        <w:rPr>
          <w:rFonts w:hint="eastAsia" w:ascii="宋体" w:hAnsi="等线" w:cs="宋体"/>
          <w:color w:val="000000"/>
          <w:kern w:val="0"/>
        </w:rPr>
        <w:t>节能率（执行标准）</w:t>
      </w:r>
      <w:r>
        <w:rPr>
          <w:rFonts w:ascii="宋体" w:hAnsi="等线" w:cs="宋体"/>
          <w:color w:val="000000"/>
          <w:kern w:val="0"/>
          <w:u w:val="single"/>
        </w:rPr>
        <w:t xml:space="preserve">      </w:t>
      </w:r>
      <w:r>
        <w:rPr>
          <w:rFonts w:hint="eastAsia" w:ascii="宋体" w:hAnsi="等线" w:cs="宋体"/>
          <w:color w:val="000000"/>
          <w:kern w:val="0"/>
        </w:rPr>
        <w:t>%</w:t>
      </w:r>
    </w:p>
    <w:p w14:paraId="272A7AF4">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参照建筑依据的建筑节能设计标准</w:t>
      </w:r>
      <w:r>
        <w:rPr>
          <w:rFonts w:ascii="宋体" w:hAnsi="等线" w:cs="宋体"/>
          <w:color w:val="000000"/>
          <w:kern w:val="0"/>
        </w:rPr>
        <w:t xml:space="preserve"> </w:t>
      </w:r>
      <w:r>
        <w:rPr>
          <w:rFonts w:ascii="宋体" w:hAnsi="等线" w:cs="宋体"/>
          <w:color w:val="000000"/>
          <w:kern w:val="0"/>
          <w:u w:val="single"/>
        </w:rPr>
        <w:t xml:space="preserve">          </w:t>
      </w:r>
      <w:r>
        <w:rPr>
          <w:rFonts w:hint="eastAsia" w:ascii="宋体" w:hAnsi="等线" w:cs="宋体"/>
          <w:color w:val="000000"/>
          <w:kern w:val="0"/>
        </w:rPr>
        <w:t>节能率（计算值）</w:t>
      </w:r>
      <w:r>
        <w:rPr>
          <w:rFonts w:ascii="宋体" w:hAnsi="等线" w:cs="宋体"/>
          <w:color w:val="000000"/>
          <w:kern w:val="0"/>
          <w:u w:val="single"/>
        </w:rPr>
        <w:t xml:space="preserve">       </w:t>
      </w:r>
      <w:r>
        <w:rPr>
          <w:rFonts w:hint="eastAsia" w:ascii="宋体" w:hAnsi="等线" w:cs="宋体"/>
          <w:color w:val="000000"/>
          <w:kern w:val="0"/>
        </w:rPr>
        <w:t>%</w:t>
      </w:r>
    </w:p>
    <w:p w14:paraId="35622E09">
      <w:pPr>
        <w:spacing w:line="288" w:lineRule="auto"/>
        <w:ind w:firstLine="420" w:firstLineChars="200"/>
        <w:rPr>
          <w:rFonts w:ascii="宋体" w:hAnsi="等线" w:cs="宋体"/>
          <w:color w:val="000000"/>
          <w:kern w:val="0"/>
        </w:rPr>
      </w:pPr>
      <w:r>
        <w:rPr>
          <w:rFonts w:hint="eastAsia" w:ascii="宋体" w:hAnsi="等线" w:cs="宋体"/>
          <w:color w:val="000000"/>
          <w:kern w:val="0"/>
        </w:rPr>
        <w:t>围护结构热工性能指标比较</w:t>
      </w:r>
    </w:p>
    <w:tbl>
      <w:tblPr>
        <w:tblStyle w:val="27"/>
        <w:tblW w:w="5000"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966"/>
        <w:gridCol w:w="552"/>
        <w:gridCol w:w="1015"/>
        <w:gridCol w:w="1206"/>
        <w:gridCol w:w="783"/>
        <w:gridCol w:w="845"/>
        <w:gridCol w:w="845"/>
        <w:gridCol w:w="688"/>
        <w:gridCol w:w="622"/>
      </w:tblGrid>
      <w:tr w14:paraId="15680AC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2131" w:type="pct"/>
            <w:gridSpan w:val="3"/>
            <w:vMerge w:val="restart"/>
            <w:tcBorders>
              <w:top w:val="single" w:color="auto" w:sz="8" w:space="0"/>
              <w:left w:val="single" w:color="auto" w:sz="8" w:space="0"/>
              <w:bottom w:val="single" w:color="auto" w:sz="8" w:space="0"/>
              <w:right w:val="single" w:color="auto" w:sz="8" w:space="0"/>
            </w:tcBorders>
            <w:noWrap w:val="0"/>
            <w:vAlign w:val="center"/>
          </w:tcPr>
          <w:p w14:paraId="12B93C5E">
            <w:pPr>
              <w:jc w:val="center"/>
            </w:pPr>
            <w:r>
              <w:rPr>
                <w:rFonts w:hint="eastAsia"/>
              </w:rPr>
              <w:t>热工参数</w:t>
            </w:r>
          </w:p>
        </w:tc>
        <w:tc>
          <w:tcPr>
            <w:tcW w:w="553" w:type="pct"/>
            <w:vMerge w:val="restart"/>
            <w:tcBorders>
              <w:top w:val="single" w:color="auto" w:sz="8" w:space="0"/>
              <w:left w:val="single" w:color="auto" w:sz="8" w:space="0"/>
              <w:bottom w:val="single" w:color="auto" w:sz="8" w:space="0"/>
              <w:right w:val="single" w:color="auto" w:sz="8" w:space="0"/>
            </w:tcBorders>
            <w:noWrap w:val="0"/>
            <w:vAlign w:val="center"/>
          </w:tcPr>
          <w:p w14:paraId="5A0672F3">
            <w:pPr>
              <w:jc w:val="center"/>
            </w:pPr>
            <w:r>
              <w:rPr>
                <w:rFonts w:hint="eastAsia"/>
              </w:rPr>
              <w:t>单位</w:t>
            </w:r>
          </w:p>
        </w:tc>
        <w:tc>
          <w:tcPr>
            <w:tcW w:w="1508" w:type="pct"/>
            <w:gridSpan w:val="3"/>
            <w:tcBorders>
              <w:top w:val="single" w:color="auto" w:sz="8" w:space="0"/>
              <w:left w:val="single" w:color="auto" w:sz="8" w:space="0"/>
              <w:bottom w:val="single" w:color="auto" w:sz="8" w:space="0"/>
              <w:right w:val="single" w:color="auto" w:sz="8" w:space="0"/>
            </w:tcBorders>
            <w:noWrap w:val="0"/>
            <w:vAlign w:val="center"/>
          </w:tcPr>
          <w:p w14:paraId="4E7F606C">
            <w:pPr>
              <w:jc w:val="center"/>
            </w:pPr>
            <w:r>
              <w:rPr>
                <w:rFonts w:hint="eastAsia"/>
              </w:rPr>
              <w:t>参评建筑</w:t>
            </w:r>
          </w:p>
        </w:tc>
        <w:tc>
          <w:tcPr>
            <w:tcW w:w="423" w:type="pct"/>
            <w:vMerge w:val="restart"/>
            <w:tcBorders>
              <w:top w:val="single" w:color="auto" w:sz="8" w:space="0"/>
              <w:left w:val="single" w:color="auto" w:sz="8" w:space="0"/>
              <w:bottom w:val="single" w:color="auto" w:sz="8" w:space="0"/>
              <w:right w:val="single" w:color="auto" w:sz="8" w:space="0"/>
            </w:tcBorders>
            <w:noWrap w:val="0"/>
            <w:vAlign w:val="center"/>
          </w:tcPr>
          <w:p w14:paraId="788B3F1A">
            <w:pPr>
              <w:jc w:val="center"/>
            </w:pPr>
            <w:r>
              <w:rPr>
                <w:rFonts w:hint="eastAsia"/>
              </w:rPr>
              <w:t>参照</w:t>
            </w:r>
          </w:p>
          <w:p w14:paraId="7F722E0F">
            <w:pPr>
              <w:jc w:val="center"/>
            </w:pPr>
            <w:r>
              <w:rPr>
                <w:rFonts w:hint="eastAsia"/>
              </w:rPr>
              <w:t>建筑</w:t>
            </w:r>
          </w:p>
        </w:tc>
        <w:tc>
          <w:tcPr>
            <w:tcW w:w="385" w:type="pct"/>
            <w:vMerge w:val="restart"/>
            <w:tcBorders>
              <w:top w:val="single" w:color="auto" w:sz="8" w:space="0"/>
              <w:left w:val="single" w:color="auto" w:sz="8" w:space="0"/>
              <w:bottom w:val="single" w:color="auto" w:sz="8" w:space="0"/>
              <w:right w:val="single" w:color="auto" w:sz="8" w:space="0"/>
            </w:tcBorders>
            <w:noWrap w:val="0"/>
            <w:vAlign w:val="center"/>
          </w:tcPr>
          <w:p w14:paraId="2BA1E64D">
            <w:pPr>
              <w:jc w:val="center"/>
            </w:pPr>
            <w:r>
              <w:rPr>
                <w:rFonts w:hint="eastAsia"/>
              </w:rPr>
              <w:t>是否满足</w:t>
            </w:r>
          </w:p>
        </w:tc>
      </w:tr>
      <w:tr w14:paraId="4541EE9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2131" w:type="pct"/>
            <w:gridSpan w:val="3"/>
            <w:vMerge w:val="continue"/>
            <w:tcBorders>
              <w:top w:val="single" w:color="auto" w:sz="8" w:space="0"/>
              <w:left w:val="single" w:color="auto" w:sz="8" w:space="0"/>
              <w:bottom w:val="single" w:color="auto" w:sz="8" w:space="0"/>
              <w:right w:val="single" w:color="auto" w:sz="8" w:space="0"/>
            </w:tcBorders>
            <w:noWrap w:val="0"/>
            <w:vAlign w:val="center"/>
          </w:tcPr>
          <w:p w14:paraId="0000C7ED"/>
        </w:tc>
        <w:tc>
          <w:tcPr>
            <w:tcW w:w="553" w:type="pct"/>
            <w:vMerge w:val="continue"/>
            <w:tcBorders>
              <w:top w:val="single" w:color="auto" w:sz="8" w:space="0"/>
              <w:left w:val="single" w:color="auto" w:sz="8" w:space="0"/>
              <w:bottom w:val="single" w:color="auto" w:sz="8" w:space="0"/>
              <w:right w:val="single" w:color="auto" w:sz="8" w:space="0"/>
            </w:tcBorders>
            <w:noWrap w:val="0"/>
            <w:vAlign w:val="center"/>
          </w:tcPr>
          <w:p w14:paraId="127BB04F"/>
        </w:tc>
        <w:tc>
          <w:tcPr>
            <w:tcW w:w="479" w:type="pct"/>
            <w:tcBorders>
              <w:top w:val="single" w:color="auto" w:sz="8" w:space="0"/>
              <w:left w:val="single" w:color="auto" w:sz="8" w:space="0"/>
              <w:bottom w:val="single" w:color="auto" w:sz="8" w:space="0"/>
              <w:right w:val="single" w:color="auto" w:sz="8" w:space="0"/>
            </w:tcBorders>
            <w:noWrap w:val="0"/>
            <w:vAlign w:val="center"/>
          </w:tcPr>
          <w:p w14:paraId="360C293C">
            <w:r>
              <w:rPr>
                <w:rFonts w:hint="eastAsia"/>
              </w:rPr>
              <w:t>类型I</w:t>
            </w:r>
          </w:p>
        </w:tc>
        <w:tc>
          <w:tcPr>
            <w:tcW w:w="515" w:type="pct"/>
            <w:tcBorders>
              <w:top w:val="single" w:color="auto" w:sz="8" w:space="0"/>
              <w:left w:val="single" w:color="auto" w:sz="8" w:space="0"/>
              <w:bottom w:val="single" w:color="auto" w:sz="8" w:space="0"/>
              <w:right w:val="single" w:color="auto" w:sz="8" w:space="0"/>
            </w:tcBorders>
            <w:noWrap w:val="0"/>
            <w:vAlign w:val="center"/>
          </w:tcPr>
          <w:p w14:paraId="105CB218">
            <w:r>
              <w:rPr>
                <w:rFonts w:hint="eastAsia" w:cs="宋体"/>
              </w:rPr>
              <w:t>类型</w:t>
            </w:r>
            <w:r>
              <w:rPr>
                <w:rFonts w:hint="eastAsia"/>
              </w:rPr>
              <w:t>II</w:t>
            </w:r>
          </w:p>
        </w:tc>
        <w:tc>
          <w:tcPr>
            <w:tcW w:w="515" w:type="pct"/>
            <w:tcBorders>
              <w:top w:val="single" w:color="auto" w:sz="8" w:space="0"/>
              <w:left w:val="single" w:color="auto" w:sz="8" w:space="0"/>
              <w:bottom w:val="single" w:color="auto" w:sz="8" w:space="0"/>
              <w:right w:val="single" w:color="auto" w:sz="8" w:space="0"/>
            </w:tcBorders>
            <w:noWrap w:val="0"/>
            <w:vAlign w:val="center"/>
          </w:tcPr>
          <w:p w14:paraId="5B196165">
            <w:r>
              <w:rPr>
                <w:rFonts w:hint="eastAsia" w:cs="宋体"/>
              </w:rPr>
              <w:t>类型</w:t>
            </w:r>
            <w:r>
              <w:rPr>
                <w:rFonts w:hint="eastAsia"/>
              </w:rPr>
              <w:t>III</w:t>
            </w:r>
          </w:p>
        </w:tc>
        <w:tc>
          <w:tcPr>
            <w:tcW w:w="423" w:type="pct"/>
            <w:vMerge w:val="continue"/>
            <w:tcBorders>
              <w:top w:val="single" w:color="auto" w:sz="8" w:space="0"/>
              <w:left w:val="single" w:color="auto" w:sz="8" w:space="0"/>
              <w:bottom w:val="single" w:color="auto" w:sz="8" w:space="0"/>
              <w:right w:val="single" w:color="auto" w:sz="8" w:space="0"/>
            </w:tcBorders>
            <w:noWrap w:val="0"/>
            <w:vAlign w:val="center"/>
          </w:tcPr>
          <w:p w14:paraId="09489EC5"/>
        </w:tc>
        <w:tc>
          <w:tcPr>
            <w:tcW w:w="385" w:type="pct"/>
            <w:vMerge w:val="continue"/>
            <w:tcBorders>
              <w:top w:val="single" w:color="auto" w:sz="8" w:space="0"/>
              <w:left w:val="single" w:color="auto" w:sz="8" w:space="0"/>
              <w:bottom w:val="single" w:color="auto" w:sz="8" w:space="0"/>
              <w:right w:val="single" w:color="auto" w:sz="8" w:space="0"/>
            </w:tcBorders>
            <w:noWrap w:val="0"/>
            <w:vAlign w:val="center"/>
          </w:tcPr>
          <w:p w14:paraId="07060BFE"/>
        </w:tc>
      </w:tr>
      <w:tr w14:paraId="6E80E0C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442D1243">
            <w:r>
              <w:rPr>
                <w:rFonts w:hint="eastAsia"/>
              </w:rPr>
              <w:t>体形系数</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3A9D573D">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6BEFB9BF">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3ADFBA99">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3F8F5518">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13F1EA09">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63FA0F22">
            <w:pPr>
              <w:jc w:val="center"/>
            </w:pPr>
          </w:p>
        </w:tc>
      </w:tr>
      <w:tr w14:paraId="078BADA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516" w:type="pct"/>
            <w:gridSpan w:val="2"/>
            <w:vMerge w:val="restart"/>
            <w:tcBorders>
              <w:top w:val="single" w:color="auto" w:sz="8" w:space="0"/>
              <w:left w:val="single" w:color="auto" w:sz="8" w:space="0"/>
              <w:bottom w:val="single" w:color="auto" w:sz="8" w:space="0"/>
              <w:right w:val="single" w:color="auto" w:sz="8" w:space="0"/>
            </w:tcBorders>
            <w:noWrap w:val="0"/>
            <w:vAlign w:val="center"/>
          </w:tcPr>
          <w:p w14:paraId="59D0F9BC">
            <w:r>
              <w:rPr>
                <w:rFonts w:hint="eastAsia"/>
              </w:rPr>
              <w:t>窗墙比</w:t>
            </w:r>
          </w:p>
        </w:tc>
        <w:tc>
          <w:tcPr>
            <w:tcW w:w="615" w:type="pct"/>
            <w:tcBorders>
              <w:top w:val="single" w:color="auto" w:sz="8" w:space="0"/>
              <w:left w:val="single" w:color="auto" w:sz="8" w:space="0"/>
              <w:bottom w:val="single" w:color="auto" w:sz="8" w:space="0"/>
              <w:right w:val="single" w:color="auto" w:sz="8" w:space="0"/>
            </w:tcBorders>
            <w:noWrap w:val="0"/>
            <w:vAlign w:val="center"/>
          </w:tcPr>
          <w:p w14:paraId="0FB512EB">
            <w:r>
              <w:rPr>
                <w:rFonts w:hint="eastAsia"/>
              </w:rPr>
              <w:t>东向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1C4FB6F8">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40808CAD">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7B50B18">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37839B78">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7195D0CA">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445C1BAF">
            <w:pPr>
              <w:jc w:val="center"/>
            </w:pPr>
          </w:p>
        </w:tc>
      </w:tr>
      <w:tr w14:paraId="47E829F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516" w:type="pct"/>
            <w:gridSpan w:val="2"/>
            <w:vMerge w:val="continue"/>
            <w:tcBorders>
              <w:top w:val="single" w:color="auto" w:sz="8" w:space="0"/>
              <w:left w:val="single" w:color="auto" w:sz="8" w:space="0"/>
              <w:bottom w:val="single" w:color="auto" w:sz="8" w:space="0"/>
              <w:right w:val="single" w:color="auto" w:sz="8" w:space="0"/>
            </w:tcBorders>
            <w:noWrap w:val="0"/>
            <w:vAlign w:val="center"/>
          </w:tcPr>
          <w:p w14:paraId="107B4F1E"/>
        </w:tc>
        <w:tc>
          <w:tcPr>
            <w:tcW w:w="615" w:type="pct"/>
            <w:tcBorders>
              <w:top w:val="single" w:color="auto" w:sz="8" w:space="0"/>
              <w:left w:val="single" w:color="auto" w:sz="8" w:space="0"/>
              <w:bottom w:val="single" w:color="auto" w:sz="8" w:space="0"/>
              <w:right w:val="single" w:color="auto" w:sz="8" w:space="0"/>
            </w:tcBorders>
            <w:noWrap w:val="0"/>
            <w:vAlign w:val="center"/>
          </w:tcPr>
          <w:p w14:paraId="1AF5AB82">
            <w:r>
              <w:rPr>
                <w:rFonts w:hint="eastAsia"/>
              </w:rPr>
              <w:t>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2BF1F1DE">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3AD64656">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3559C95">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64D92F37">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3BB730A9">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6292D9BD">
            <w:pPr>
              <w:jc w:val="center"/>
            </w:pPr>
          </w:p>
        </w:tc>
      </w:tr>
      <w:tr w14:paraId="71B310D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516" w:type="pct"/>
            <w:gridSpan w:val="2"/>
            <w:vMerge w:val="continue"/>
            <w:tcBorders>
              <w:top w:val="single" w:color="auto" w:sz="8" w:space="0"/>
              <w:left w:val="single" w:color="auto" w:sz="8" w:space="0"/>
              <w:bottom w:val="single" w:color="auto" w:sz="8" w:space="0"/>
              <w:right w:val="single" w:color="auto" w:sz="8" w:space="0"/>
            </w:tcBorders>
            <w:noWrap w:val="0"/>
            <w:vAlign w:val="center"/>
          </w:tcPr>
          <w:p w14:paraId="608AA6F0"/>
        </w:tc>
        <w:tc>
          <w:tcPr>
            <w:tcW w:w="615" w:type="pct"/>
            <w:tcBorders>
              <w:top w:val="single" w:color="auto" w:sz="8" w:space="0"/>
              <w:left w:val="single" w:color="auto" w:sz="8" w:space="0"/>
              <w:bottom w:val="single" w:color="auto" w:sz="8" w:space="0"/>
              <w:right w:val="single" w:color="auto" w:sz="8" w:space="0"/>
            </w:tcBorders>
            <w:noWrap w:val="0"/>
            <w:vAlign w:val="center"/>
          </w:tcPr>
          <w:p w14:paraId="6B68D5C2">
            <w:r>
              <w:rPr>
                <w:rFonts w:hint="eastAsia"/>
              </w:rPr>
              <w:t>西向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076DEE14">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3F6A80B0">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43993510">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0EAE032C">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5FD04BB4">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5356FCC8">
            <w:pPr>
              <w:jc w:val="center"/>
            </w:pPr>
          </w:p>
        </w:tc>
      </w:tr>
      <w:tr w14:paraId="27E3F3C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516" w:type="pct"/>
            <w:gridSpan w:val="2"/>
            <w:vMerge w:val="continue"/>
            <w:tcBorders>
              <w:top w:val="single" w:color="auto" w:sz="8" w:space="0"/>
              <w:left w:val="single" w:color="auto" w:sz="8" w:space="0"/>
              <w:bottom w:val="single" w:color="auto" w:sz="8" w:space="0"/>
              <w:right w:val="single" w:color="auto" w:sz="8" w:space="0"/>
            </w:tcBorders>
            <w:noWrap w:val="0"/>
            <w:vAlign w:val="center"/>
          </w:tcPr>
          <w:p w14:paraId="15412549"/>
        </w:tc>
        <w:tc>
          <w:tcPr>
            <w:tcW w:w="615" w:type="pct"/>
            <w:tcBorders>
              <w:top w:val="single" w:color="auto" w:sz="8" w:space="0"/>
              <w:left w:val="single" w:color="auto" w:sz="8" w:space="0"/>
              <w:bottom w:val="single" w:color="auto" w:sz="8" w:space="0"/>
              <w:right w:val="single" w:color="auto" w:sz="8" w:space="0"/>
            </w:tcBorders>
            <w:noWrap w:val="0"/>
            <w:vAlign w:val="center"/>
          </w:tcPr>
          <w:p w14:paraId="3BAEB0AB">
            <w:r>
              <w:rPr>
                <w:rFonts w:hint="eastAsia"/>
              </w:rPr>
              <w:t>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EE9584C">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08310946">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BE67CAA">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18CD26B1">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00AAC67A">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3AD25666">
            <w:pPr>
              <w:jc w:val="center"/>
            </w:pPr>
          </w:p>
        </w:tc>
      </w:tr>
      <w:tr w14:paraId="257E194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222F42A3">
            <w:r>
              <w:rPr>
                <w:rFonts w:hint="eastAsia"/>
              </w:rPr>
              <w:t>屋顶透明部分面积比例</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04F73393">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4CB5C0A9">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5929A0A3">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35F67016">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0464D2A1">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60108B10">
            <w:pPr>
              <w:jc w:val="center"/>
            </w:pPr>
          </w:p>
        </w:tc>
      </w:tr>
      <w:tr w14:paraId="6C4F760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30785F67">
            <w:r>
              <w:rPr>
                <w:rFonts w:hint="eastAsia"/>
              </w:rPr>
              <w:t>屋面传热系数K</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481DD52">
            <w:pPr>
              <w:jc w:val="center"/>
            </w:pPr>
            <w:r>
              <w:rPr>
                <w:rFonts w:hint="eastAsia"/>
              </w:rPr>
              <w:t>W/(m</w:t>
            </w:r>
            <w:r>
              <w:rPr>
                <w:rFonts w:hint="eastAsia"/>
                <w:vertAlign w:val="superscript"/>
              </w:rPr>
              <w:t>2</w:t>
            </w:r>
            <w:r>
              <w:rPr>
                <w:rFonts w:hint="eastAsia" w:cs="宋体"/>
              </w:rPr>
              <w:t>·</w:t>
            </w:r>
            <w:r>
              <w:rPr>
                <w:rFonts w:hint="eastAsia"/>
              </w:rPr>
              <w:t>K)</w:t>
            </w:r>
          </w:p>
        </w:tc>
        <w:tc>
          <w:tcPr>
            <w:tcW w:w="479" w:type="pct"/>
            <w:tcBorders>
              <w:top w:val="single" w:color="auto" w:sz="8" w:space="0"/>
              <w:left w:val="single" w:color="auto" w:sz="8" w:space="0"/>
              <w:bottom w:val="single" w:color="auto" w:sz="8" w:space="0"/>
              <w:right w:val="single" w:color="auto" w:sz="8" w:space="0"/>
            </w:tcBorders>
            <w:noWrap w:val="0"/>
            <w:vAlign w:val="top"/>
          </w:tcPr>
          <w:p w14:paraId="714FDCF9">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2CE61676">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42F4A69">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7689C620">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2326EC20">
            <w:pPr>
              <w:jc w:val="center"/>
            </w:pPr>
          </w:p>
        </w:tc>
      </w:tr>
      <w:tr w14:paraId="2C7605D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53C0A94D">
            <w:r>
              <w:rPr>
                <w:rFonts w:hint="eastAsia"/>
              </w:rPr>
              <w:t>外墙（包括非透明幕墙）传热系数K</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0ACCA3CE">
            <w:pPr>
              <w:jc w:val="center"/>
            </w:pPr>
            <w:r>
              <w:rPr>
                <w:rFonts w:hint="eastAsia"/>
              </w:rPr>
              <w:t>W/(m</w:t>
            </w:r>
            <w:r>
              <w:rPr>
                <w:rFonts w:hint="eastAsia"/>
                <w:vertAlign w:val="superscript"/>
              </w:rPr>
              <w:t>2</w:t>
            </w:r>
            <w:r>
              <w:rPr>
                <w:rFonts w:hint="eastAsia" w:cs="宋体"/>
              </w:rPr>
              <w:t>·</w:t>
            </w:r>
            <w:r>
              <w:rPr>
                <w:rFonts w:hint="eastAsia"/>
              </w:rPr>
              <w:t>K)</w:t>
            </w:r>
          </w:p>
        </w:tc>
        <w:tc>
          <w:tcPr>
            <w:tcW w:w="479" w:type="pct"/>
            <w:tcBorders>
              <w:top w:val="single" w:color="auto" w:sz="8" w:space="0"/>
              <w:left w:val="single" w:color="auto" w:sz="8" w:space="0"/>
              <w:bottom w:val="single" w:color="auto" w:sz="8" w:space="0"/>
              <w:right w:val="single" w:color="auto" w:sz="8" w:space="0"/>
            </w:tcBorders>
            <w:noWrap w:val="0"/>
            <w:vAlign w:val="top"/>
          </w:tcPr>
          <w:p w14:paraId="279F3931">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EA48F23">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D3ADBE3">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18E68787">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14A1B239">
            <w:pPr>
              <w:jc w:val="center"/>
            </w:pPr>
          </w:p>
        </w:tc>
      </w:tr>
      <w:tr w14:paraId="54DB0F5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66713475">
            <w:r>
              <w:rPr>
                <w:rFonts w:hint="eastAsia"/>
              </w:rPr>
              <w:t>底面接触室外空气的架空或外挑楼板传热系数K</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5708DE25">
            <w:pPr>
              <w:jc w:val="center"/>
            </w:pPr>
            <w:r>
              <w:rPr>
                <w:rFonts w:hint="eastAsia"/>
              </w:rPr>
              <w:t>W/(m</w:t>
            </w:r>
            <w:r>
              <w:rPr>
                <w:rFonts w:hint="eastAsia"/>
                <w:vertAlign w:val="superscript"/>
              </w:rPr>
              <w:t>2</w:t>
            </w:r>
            <w:r>
              <w:rPr>
                <w:rFonts w:hint="eastAsia" w:cs="宋体"/>
              </w:rPr>
              <w:t>·</w:t>
            </w:r>
            <w:r>
              <w:rPr>
                <w:rFonts w:hint="eastAsia"/>
              </w:rPr>
              <w:t>K)</w:t>
            </w:r>
          </w:p>
        </w:tc>
        <w:tc>
          <w:tcPr>
            <w:tcW w:w="479" w:type="pct"/>
            <w:tcBorders>
              <w:top w:val="single" w:color="auto" w:sz="8" w:space="0"/>
              <w:left w:val="single" w:color="auto" w:sz="8" w:space="0"/>
              <w:bottom w:val="single" w:color="auto" w:sz="8" w:space="0"/>
              <w:right w:val="single" w:color="auto" w:sz="8" w:space="0"/>
            </w:tcBorders>
            <w:noWrap w:val="0"/>
            <w:vAlign w:val="center"/>
          </w:tcPr>
          <w:p w14:paraId="278A3E73">
            <w:pPr>
              <w:jc w:val="center"/>
            </w:pPr>
          </w:p>
        </w:tc>
        <w:tc>
          <w:tcPr>
            <w:tcW w:w="515" w:type="pct"/>
            <w:tcBorders>
              <w:top w:val="single" w:color="auto" w:sz="8" w:space="0"/>
              <w:left w:val="single" w:color="auto" w:sz="8" w:space="0"/>
              <w:bottom w:val="single" w:color="auto" w:sz="8" w:space="0"/>
              <w:right w:val="single" w:color="auto" w:sz="8" w:space="0"/>
            </w:tcBorders>
            <w:noWrap w:val="0"/>
            <w:vAlign w:val="center"/>
          </w:tcPr>
          <w:p w14:paraId="0EAD4C11">
            <w:pPr>
              <w:jc w:val="center"/>
            </w:pPr>
          </w:p>
        </w:tc>
        <w:tc>
          <w:tcPr>
            <w:tcW w:w="515" w:type="pct"/>
            <w:tcBorders>
              <w:top w:val="single" w:color="auto" w:sz="8" w:space="0"/>
              <w:left w:val="single" w:color="auto" w:sz="8" w:space="0"/>
              <w:bottom w:val="single" w:color="auto" w:sz="8" w:space="0"/>
              <w:right w:val="single" w:color="auto" w:sz="8" w:space="0"/>
            </w:tcBorders>
            <w:noWrap w:val="0"/>
            <w:vAlign w:val="center"/>
          </w:tcPr>
          <w:p w14:paraId="612B413C">
            <w:pPr>
              <w:jc w:val="center"/>
            </w:pPr>
          </w:p>
        </w:tc>
        <w:tc>
          <w:tcPr>
            <w:tcW w:w="423" w:type="pct"/>
            <w:tcBorders>
              <w:top w:val="single" w:color="auto" w:sz="8" w:space="0"/>
              <w:left w:val="single" w:color="auto" w:sz="8" w:space="0"/>
              <w:bottom w:val="single" w:color="auto" w:sz="8" w:space="0"/>
              <w:right w:val="single" w:color="auto" w:sz="8" w:space="0"/>
            </w:tcBorders>
            <w:noWrap w:val="0"/>
            <w:vAlign w:val="center"/>
          </w:tcPr>
          <w:p w14:paraId="37032B7B">
            <w:pPr>
              <w:jc w:val="center"/>
            </w:pPr>
          </w:p>
        </w:tc>
        <w:tc>
          <w:tcPr>
            <w:tcW w:w="385" w:type="pct"/>
            <w:tcBorders>
              <w:top w:val="single" w:color="auto" w:sz="8" w:space="0"/>
              <w:left w:val="single" w:color="auto" w:sz="8" w:space="0"/>
              <w:bottom w:val="single" w:color="auto" w:sz="8" w:space="0"/>
              <w:right w:val="single" w:color="auto" w:sz="8" w:space="0"/>
            </w:tcBorders>
            <w:noWrap w:val="0"/>
            <w:vAlign w:val="center"/>
          </w:tcPr>
          <w:p w14:paraId="638DA604">
            <w:pPr>
              <w:jc w:val="center"/>
            </w:pPr>
          </w:p>
        </w:tc>
      </w:tr>
      <w:tr w14:paraId="499C788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173" w:type="pct"/>
            <w:vMerge w:val="restart"/>
            <w:tcBorders>
              <w:top w:val="single" w:color="auto" w:sz="8" w:space="0"/>
              <w:left w:val="single" w:color="auto" w:sz="8" w:space="0"/>
              <w:bottom w:val="single" w:color="auto" w:sz="8" w:space="0"/>
              <w:right w:val="single" w:color="auto" w:sz="8" w:space="0"/>
            </w:tcBorders>
            <w:noWrap w:val="0"/>
            <w:vAlign w:val="center"/>
          </w:tcPr>
          <w:p w14:paraId="1E28F607">
            <w:r>
              <w:rPr>
                <w:rFonts w:hint="eastAsia"/>
              </w:rPr>
              <w:t>外窗（包括透明幕墙）</w:t>
            </w:r>
          </w:p>
        </w:tc>
        <w:tc>
          <w:tcPr>
            <w:tcW w:w="343" w:type="pct"/>
            <w:vMerge w:val="restart"/>
            <w:tcBorders>
              <w:top w:val="single" w:color="auto" w:sz="8" w:space="0"/>
              <w:left w:val="single" w:color="auto" w:sz="8" w:space="0"/>
              <w:bottom w:val="single" w:color="auto" w:sz="8" w:space="0"/>
              <w:right w:val="single" w:color="auto" w:sz="8" w:space="0"/>
            </w:tcBorders>
            <w:noWrap w:val="0"/>
            <w:vAlign w:val="center"/>
          </w:tcPr>
          <w:p w14:paraId="0F9F2A6D">
            <w:r>
              <w:rPr>
                <w:rFonts w:hint="eastAsia"/>
              </w:rPr>
              <w:t>传热系数K</w:t>
            </w:r>
          </w:p>
        </w:tc>
        <w:tc>
          <w:tcPr>
            <w:tcW w:w="615" w:type="pct"/>
            <w:tcBorders>
              <w:top w:val="single" w:color="auto" w:sz="8" w:space="0"/>
              <w:left w:val="single" w:color="auto" w:sz="8" w:space="0"/>
              <w:bottom w:val="single" w:color="auto" w:sz="8" w:space="0"/>
              <w:right w:val="single" w:color="auto" w:sz="8" w:space="0"/>
            </w:tcBorders>
            <w:noWrap w:val="0"/>
            <w:vAlign w:val="center"/>
          </w:tcPr>
          <w:p w14:paraId="60F093B8">
            <w:r>
              <w:rPr>
                <w:rFonts w:hint="eastAsia"/>
              </w:rPr>
              <w:t>东向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05715660">
            <w:pPr>
              <w:jc w:val="center"/>
            </w:pPr>
            <w:r>
              <w:rPr>
                <w:rFonts w:hint="eastAsia"/>
              </w:rPr>
              <w:t>W/(m</w:t>
            </w:r>
            <w:r>
              <w:rPr>
                <w:rFonts w:hint="eastAsia"/>
                <w:vertAlign w:val="superscript"/>
              </w:rPr>
              <w:t>2</w:t>
            </w:r>
            <w:r>
              <w:rPr>
                <w:rFonts w:hint="eastAsia" w:cs="宋体"/>
              </w:rPr>
              <w:t>·</w:t>
            </w:r>
            <w:r>
              <w:rPr>
                <w:rFonts w:hint="eastAsia"/>
              </w:rPr>
              <w:t>K)</w:t>
            </w:r>
          </w:p>
        </w:tc>
        <w:tc>
          <w:tcPr>
            <w:tcW w:w="479" w:type="pct"/>
            <w:tcBorders>
              <w:top w:val="single" w:color="auto" w:sz="8" w:space="0"/>
              <w:left w:val="single" w:color="auto" w:sz="8" w:space="0"/>
              <w:bottom w:val="single" w:color="auto" w:sz="8" w:space="0"/>
              <w:right w:val="single" w:color="auto" w:sz="8" w:space="0"/>
            </w:tcBorders>
            <w:noWrap w:val="0"/>
            <w:vAlign w:val="top"/>
          </w:tcPr>
          <w:p w14:paraId="77EB96BA">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1D91801E">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40C2739A">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1B50099A">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28AFC7A4">
            <w:pPr>
              <w:jc w:val="center"/>
            </w:pPr>
          </w:p>
        </w:tc>
      </w:tr>
      <w:tr w14:paraId="5DCB95F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173" w:type="pct"/>
            <w:vMerge w:val="continue"/>
            <w:tcBorders>
              <w:top w:val="single" w:color="auto" w:sz="8" w:space="0"/>
              <w:left w:val="single" w:color="auto" w:sz="8" w:space="0"/>
              <w:bottom w:val="single" w:color="auto" w:sz="8" w:space="0"/>
              <w:right w:val="single" w:color="auto" w:sz="8" w:space="0"/>
            </w:tcBorders>
            <w:noWrap w:val="0"/>
            <w:vAlign w:val="center"/>
          </w:tcPr>
          <w:p w14:paraId="0E2EAA7E"/>
        </w:tc>
        <w:tc>
          <w:tcPr>
            <w:tcW w:w="343" w:type="pct"/>
            <w:vMerge w:val="continue"/>
            <w:tcBorders>
              <w:top w:val="single" w:color="auto" w:sz="8" w:space="0"/>
              <w:left w:val="single" w:color="auto" w:sz="8" w:space="0"/>
              <w:bottom w:val="single" w:color="auto" w:sz="8" w:space="0"/>
              <w:right w:val="single" w:color="auto" w:sz="8" w:space="0"/>
            </w:tcBorders>
            <w:noWrap w:val="0"/>
            <w:vAlign w:val="center"/>
          </w:tcPr>
          <w:p w14:paraId="22453F58"/>
        </w:tc>
        <w:tc>
          <w:tcPr>
            <w:tcW w:w="615" w:type="pct"/>
            <w:tcBorders>
              <w:top w:val="single" w:color="auto" w:sz="8" w:space="0"/>
              <w:left w:val="single" w:color="auto" w:sz="8" w:space="0"/>
              <w:bottom w:val="single" w:color="auto" w:sz="8" w:space="0"/>
              <w:right w:val="single" w:color="auto" w:sz="8" w:space="0"/>
            </w:tcBorders>
            <w:noWrap w:val="0"/>
            <w:vAlign w:val="center"/>
          </w:tcPr>
          <w:p w14:paraId="01FF68B9">
            <w:r>
              <w:rPr>
                <w:rFonts w:hint="eastAsia"/>
              </w:rPr>
              <w:t>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651D2F39">
            <w:pPr>
              <w:jc w:val="center"/>
            </w:pPr>
            <w:r>
              <w:rPr>
                <w:rFonts w:hint="eastAsia"/>
              </w:rPr>
              <w:t>W/(m</w:t>
            </w:r>
            <w:r>
              <w:rPr>
                <w:rFonts w:hint="eastAsia"/>
                <w:vertAlign w:val="superscript"/>
              </w:rPr>
              <w:t>2</w:t>
            </w:r>
            <w:r>
              <w:rPr>
                <w:rFonts w:hint="eastAsia" w:cs="宋体"/>
              </w:rPr>
              <w:t>·</w:t>
            </w:r>
            <w:r>
              <w:rPr>
                <w:rFonts w:hint="eastAsia"/>
              </w:rPr>
              <w:t>K)</w:t>
            </w:r>
          </w:p>
        </w:tc>
        <w:tc>
          <w:tcPr>
            <w:tcW w:w="479" w:type="pct"/>
            <w:tcBorders>
              <w:top w:val="single" w:color="auto" w:sz="8" w:space="0"/>
              <w:left w:val="single" w:color="auto" w:sz="8" w:space="0"/>
              <w:bottom w:val="single" w:color="auto" w:sz="8" w:space="0"/>
              <w:right w:val="single" w:color="auto" w:sz="8" w:space="0"/>
            </w:tcBorders>
            <w:noWrap w:val="0"/>
            <w:vAlign w:val="top"/>
          </w:tcPr>
          <w:p w14:paraId="0B70B4D7">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54CA691F">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2A3DD9C2">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04714E67">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40AE89C3">
            <w:pPr>
              <w:jc w:val="center"/>
            </w:pPr>
          </w:p>
        </w:tc>
      </w:tr>
      <w:tr w14:paraId="3F634C2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173" w:type="pct"/>
            <w:vMerge w:val="continue"/>
            <w:tcBorders>
              <w:top w:val="single" w:color="auto" w:sz="8" w:space="0"/>
              <w:left w:val="single" w:color="auto" w:sz="8" w:space="0"/>
              <w:bottom w:val="single" w:color="auto" w:sz="8" w:space="0"/>
              <w:right w:val="single" w:color="auto" w:sz="8" w:space="0"/>
            </w:tcBorders>
            <w:noWrap w:val="0"/>
            <w:vAlign w:val="center"/>
          </w:tcPr>
          <w:p w14:paraId="696B8AA5"/>
        </w:tc>
        <w:tc>
          <w:tcPr>
            <w:tcW w:w="343" w:type="pct"/>
            <w:vMerge w:val="continue"/>
            <w:tcBorders>
              <w:top w:val="single" w:color="auto" w:sz="8" w:space="0"/>
              <w:left w:val="single" w:color="auto" w:sz="8" w:space="0"/>
              <w:bottom w:val="single" w:color="auto" w:sz="8" w:space="0"/>
              <w:right w:val="single" w:color="auto" w:sz="8" w:space="0"/>
            </w:tcBorders>
            <w:noWrap w:val="0"/>
            <w:vAlign w:val="center"/>
          </w:tcPr>
          <w:p w14:paraId="70D8BBB5"/>
        </w:tc>
        <w:tc>
          <w:tcPr>
            <w:tcW w:w="615" w:type="pct"/>
            <w:tcBorders>
              <w:top w:val="single" w:color="auto" w:sz="8" w:space="0"/>
              <w:left w:val="single" w:color="auto" w:sz="8" w:space="0"/>
              <w:bottom w:val="single" w:color="auto" w:sz="8" w:space="0"/>
              <w:right w:val="single" w:color="auto" w:sz="8" w:space="0"/>
            </w:tcBorders>
            <w:noWrap w:val="0"/>
            <w:vAlign w:val="center"/>
          </w:tcPr>
          <w:p w14:paraId="452B1B94">
            <w:r>
              <w:rPr>
                <w:rFonts w:hint="eastAsia"/>
              </w:rPr>
              <w:t>西向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236E92FB">
            <w:pPr>
              <w:jc w:val="center"/>
            </w:pPr>
            <w:r>
              <w:rPr>
                <w:rFonts w:hint="eastAsia"/>
              </w:rPr>
              <w:t>W/(m</w:t>
            </w:r>
            <w:r>
              <w:rPr>
                <w:rFonts w:hint="eastAsia"/>
                <w:vertAlign w:val="superscript"/>
              </w:rPr>
              <w:t>2</w:t>
            </w:r>
            <w:r>
              <w:rPr>
                <w:rFonts w:hint="eastAsia" w:cs="宋体"/>
              </w:rPr>
              <w:t>·</w:t>
            </w:r>
            <w:r>
              <w:rPr>
                <w:rFonts w:hint="eastAsia"/>
              </w:rPr>
              <w:t>K)</w:t>
            </w:r>
          </w:p>
        </w:tc>
        <w:tc>
          <w:tcPr>
            <w:tcW w:w="479" w:type="pct"/>
            <w:tcBorders>
              <w:top w:val="single" w:color="auto" w:sz="8" w:space="0"/>
              <w:left w:val="single" w:color="auto" w:sz="8" w:space="0"/>
              <w:bottom w:val="single" w:color="auto" w:sz="8" w:space="0"/>
              <w:right w:val="single" w:color="auto" w:sz="8" w:space="0"/>
            </w:tcBorders>
            <w:noWrap w:val="0"/>
            <w:vAlign w:val="top"/>
          </w:tcPr>
          <w:p w14:paraId="5ABB8A1A">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4AD73BF0">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5E9698C7">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473F6DE7">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70FE4A01">
            <w:pPr>
              <w:jc w:val="center"/>
            </w:pPr>
          </w:p>
        </w:tc>
      </w:tr>
      <w:tr w14:paraId="50EEC85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173" w:type="pct"/>
            <w:vMerge w:val="continue"/>
            <w:tcBorders>
              <w:top w:val="single" w:color="auto" w:sz="8" w:space="0"/>
              <w:left w:val="single" w:color="auto" w:sz="8" w:space="0"/>
              <w:bottom w:val="single" w:color="auto" w:sz="8" w:space="0"/>
              <w:right w:val="single" w:color="auto" w:sz="8" w:space="0"/>
            </w:tcBorders>
            <w:noWrap w:val="0"/>
            <w:vAlign w:val="center"/>
          </w:tcPr>
          <w:p w14:paraId="09DE3314"/>
        </w:tc>
        <w:tc>
          <w:tcPr>
            <w:tcW w:w="343" w:type="pct"/>
            <w:vMerge w:val="continue"/>
            <w:tcBorders>
              <w:top w:val="single" w:color="auto" w:sz="8" w:space="0"/>
              <w:left w:val="single" w:color="auto" w:sz="8" w:space="0"/>
              <w:bottom w:val="single" w:color="auto" w:sz="8" w:space="0"/>
              <w:right w:val="single" w:color="auto" w:sz="8" w:space="0"/>
            </w:tcBorders>
            <w:noWrap w:val="0"/>
            <w:vAlign w:val="center"/>
          </w:tcPr>
          <w:p w14:paraId="7FE3F4CC"/>
        </w:tc>
        <w:tc>
          <w:tcPr>
            <w:tcW w:w="615" w:type="pct"/>
            <w:tcBorders>
              <w:top w:val="single" w:color="auto" w:sz="8" w:space="0"/>
              <w:left w:val="single" w:color="auto" w:sz="8" w:space="0"/>
              <w:bottom w:val="single" w:color="auto" w:sz="8" w:space="0"/>
              <w:right w:val="single" w:color="auto" w:sz="8" w:space="0"/>
            </w:tcBorders>
            <w:noWrap w:val="0"/>
            <w:vAlign w:val="center"/>
          </w:tcPr>
          <w:p w14:paraId="7B2CF26C">
            <w:r>
              <w:rPr>
                <w:rFonts w:hint="eastAsia"/>
              </w:rPr>
              <w:t>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380C5A20">
            <w:pPr>
              <w:jc w:val="center"/>
            </w:pPr>
            <w:r>
              <w:rPr>
                <w:rFonts w:hint="eastAsia"/>
              </w:rPr>
              <w:t>W/(m</w:t>
            </w:r>
            <w:r>
              <w:rPr>
                <w:rFonts w:hint="eastAsia"/>
                <w:vertAlign w:val="superscript"/>
              </w:rPr>
              <w:t>2</w:t>
            </w:r>
            <w:r>
              <w:rPr>
                <w:rFonts w:hint="eastAsia" w:cs="宋体"/>
              </w:rPr>
              <w:t>·</w:t>
            </w:r>
            <w:r>
              <w:rPr>
                <w:rFonts w:hint="eastAsia"/>
              </w:rPr>
              <w:t>K)</w:t>
            </w:r>
          </w:p>
        </w:tc>
        <w:tc>
          <w:tcPr>
            <w:tcW w:w="479" w:type="pct"/>
            <w:tcBorders>
              <w:top w:val="single" w:color="auto" w:sz="8" w:space="0"/>
              <w:left w:val="single" w:color="auto" w:sz="8" w:space="0"/>
              <w:bottom w:val="single" w:color="auto" w:sz="8" w:space="0"/>
              <w:right w:val="single" w:color="auto" w:sz="8" w:space="0"/>
            </w:tcBorders>
            <w:noWrap w:val="0"/>
            <w:vAlign w:val="top"/>
          </w:tcPr>
          <w:p w14:paraId="7F3818D4">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E2D2E26">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3C8BE6B4">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5CD1C731">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302E59E6">
            <w:pPr>
              <w:jc w:val="center"/>
            </w:pPr>
          </w:p>
        </w:tc>
      </w:tr>
      <w:tr w14:paraId="6A06CDB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173" w:type="pct"/>
            <w:vMerge w:val="continue"/>
            <w:tcBorders>
              <w:top w:val="single" w:color="auto" w:sz="8" w:space="0"/>
              <w:left w:val="single" w:color="auto" w:sz="8" w:space="0"/>
              <w:bottom w:val="single" w:color="auto" w:sz="8" w:space="0"/>
              <w:right w:val="single" w:color="auto" w:sz="8" w:space="0"/>
            </w:tcBorders>
            <w:noWrap w:val="0"/>
            <w:vAlign w:val="center"/>
          </w:tcPr>
          <w:p w14:paraId="4EE39A6C"/>
        </w:tc>
        <w:tc>
          <w:tcPr>
            <w:tcW w:w="343" w:type="pct"/>
            <w:vMerge w:val="restart"/>
            <w:tcBorders>
              <w:top w:val="single" w:color="auto" w:sz="8" w:space="0"/>
              <w:left w:val="single" w:color="auto" w:sz="8" w:space="0"/>
              <w:bottom w:val="single" w:color="auto" w:sz="8" w:space="0"/>
              <w:right w:val="single" w:color="auto" w:sz="8" w:space="0"/>
            </w:tcBorders>
            <w:noWrap w:val="0"/>
            <w:vAlign w:val="center"/>
          </w:tcPr>
          <w:p w14:paraId="17508E70">
            <w:r>
              <w:rPr>
                <w:rFonts w:hint="eastAsia"/>
              </w:rPr>
              <w:t>遮阳系数SC</w:t>
            </w:r>
          </w:p>
        </w:tc>
        <w:tc>
          <w:tcPr>
            <w:tcW w:w="615" w:type="pct"/>
            <w:tcBorders>
              <w:top w:val="single" w:color="auto" w:sz="8" w:space="0"/>
              <w:left w:val="single" w:color="auto" w:sz="8" w:space="0"/>
              <w:bottom w:val="single" w:color="auto" w:sz="8" w:space="0"/>
              <w:right w:val="single" w:color="auto" w:sz="8" w:space="0"/>
            </w:tcBorders>
            <w:noWrap w:val="0"/>
            <w:vAlign w:val="center"/>
          </w:tcPr>
          <w:p w14:paraId="30104D0A">
            <w:r>
              <w:rPr>
                <w:rFonts w:hint="eastAsia"/>
              </w:rPr>
              <w:t>东向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26A35702">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2D87EF5B">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4FA19649">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2F0359AD">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0963BA86">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7CA32320">
            <w:pPr>
              <w:jc w:val="center"/>
            </w:pPr>
          </w:p>
        </w:tc>
      </w:tr>
      <w:tr w14:paraId="3CD28AA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173" w:type="pct"/>
            <w:vMerge w:val="continue"/>
            <w:tcBorders>
              <w:top w:val="single" w:color="auto" w:sz="8" w:space="0"/>
              <w:left w:val="single" w:color="auto" w:sz="8" w:space="0"/>
              <w:bottom w:val="single" w:color="auto" w:sz="8" w:space="0"/>
              <w:right w:val="single" w:color="auto" w:sz="8" w:space="0"/>
            </w:tcBorders>
            <w:noWrap w:val="0"/>
            <w:vAlign w:val="center"/>
          </w:tcPr>
          <w:p w14:paraId="0E0FFDC1"/>
        </w:tc>
        <w:tc>
          <w:tcPr>
            <w:tcW w:w="343" w:type="pct"/>
            <w:vMerge w:val="continue"/>
            <w:tcBorders>
              <w:top w:val="single" w:color="auto" w:sz="8" w:space="0"/>
              <w:left w:val="single" w:color="auto" w:sz="8" w:space="0"/>
              <w:bottom w:val="single" w:color="auto" w:sz="8" w:space="0"/>
              <w:right w:val="single" w:color="auto" w:sz="8" w:space="0"/>
            </w:tcBorders>
            <w:noWrap w:val="0"/>
            <w:vAlign w:val="center"/>
          </w:tcPr>
          <w:p w14:paraId="453C838C"/>
        </w:tc>
        <w:tc>
          <w:tcPr>
            <w:tcW w:w="615" w:type="pct"/>
            <w:tcBorders>
              <w:top w:val="single" w:color="auto" w:sz="8" w:space="0"/>
              <w:left w:val="single" w:color="auto" w:sz="8" w:space="0"/>
              <w:bottom w:val="single" w:color="auto" w:sz="8" w:space="0"/>
              <w:right w:val="single" w:color="auto" w:sz="8" w:space="0"/>
            </w:tcBorders>
            <w:noWrap w:val="0"/>
            <w:vAlign w:val="center"/>
          </w:tcPr>
          <w:p w14:paraId="2E77818F">
            <w:r>
              <w:rPr>
                <w:rFonts w:hint="eastAsia"/>
              </w:rPr>
              <w:t>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A35391B">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61EBA3B9">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6DDD1229">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5C6CCBFB">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7039F885">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26656A24">
            <w:pPr>
              <w:jc w:val="center"/>
            </w:pPr>
          </w:p>
        </w:tc>
      </w:tr>
      <w:tr w14:paraId="5E3C6D1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173" w:type="pct"/>
            <w:vMerge w:val="continue"/>
            <w:tcBorders>
              <w:top w:val="single" w:color="auto" w:sz="8" w:space="0"/>
              <w:left w:val="single" w:color="auto" w:sz="8" w:space="0"/>
              <w:bottom w:val="single" w:color="auto" w:sz="8" w:space="0"/>
              <w:right w:val="single" w:color="auto" w:sz="8" w:space="0"/>
            </w:tcBorders>
            <w:noWrap w:val="0"/>
            <w:vAlign w:val="center"/>
          </w:tcPr>
          <w:p w14:paraId="6C923414"/>
        </w:tc>
        <w:tc>
          <w:tcPr>
            <w:tcW w:w="343" w:type="pct"/>
            <w:vMerge w:val="continue"/>
            <w:tcBorders>
              <w:top w:val="single" w:color="auto" w:sz="8" w:space="0"/>
              <w:left w:val="single" w:color="auto" w:sz="8" w:space="0"/>
              <w:bottom w:val="single" w:color="auto" w:sz="8" w:space="0"/>
              <w:right w:val="single" w:color="auto" w:sz="8" w:space="0"/>
            </w:tcBorders>
            <w:noWrap w:val="0"/>
            <w:vAlign w:val="center"/>
          </w:tcPr>
          <w:p w14:paraId="536C5446"/>
        </w:tc>
        <w:tc>
          <w:tcPr>
            <w:tcW w:w="615" w:type="pct"/>
            <w:tcBorders>
              <w:top w:val="single" w:color="auto" w:sz="8" w:space="0"/>
              <w:left w:val="single" w:color="auto" w:sz="8" w:space="0"/>
              <w:bottom w:val="single" w:color="auto" w:sz="8" w:space="0"/>
              <w:right w:val="single" w:color="auto" w:sz="8" w:space="0"/>
            </w:tcBorders>
            <w:noWrap w:val="0"/>
            <w:vAlign w:val="center"/>
          </w:tcPr>
          <w:p w14:paraId="327E2742">
            <w:r>
              <w:rPr>
                <w:rFonts w:hint="eastAsia"/>
              </w:rPr>
              <w:t>西向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47725469">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654C24C5">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0DECE1D">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63D739EA">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60D572C2">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56180DB9">
            <w:pPr>
              <w:jc w:val="center"/>
            </w:pPr>
          </w:p>
        </w:tc>
      </w:tr>
      <w:tr w14:paraId="76F6D66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285" w:hRule="atLeast"/>
          <w:jc w:val="center"/>
        </w:trPr>
        <w:tc>
          <w:tcPr>
            <w:tcW w:w="1173" w:type="pct"/>
            <w:vMerge w:val="continue"/>
            <w:tcBorders>
              <w:top w:val="single" w:color="auto" w:sz="8" w:space="0"/>
              <w:left w:val="single" w:color="auto" w:sz="8" w:space="0"/>
              <w:bottom w:val="single" w:color="auto" w:sz="8" w:space="0"/>
              <w:right w:val="single" w:color="auto" w:sz="8" w:space="0"/>
            </w:tcBorders>
            <w:noWrap w:val="0"/>
            <w:vAlign w:val="center"/>
          </w:tcPr>
          <w:p w14:paraId="54FFFE54"/>
        </w:tc>
        <w:tc>
          <w:tcPr>
            <w:tcW w:w="343" w:type="pct"/>
            <w:vMerge w:val="continue"/>
            <w:tcBorders>
              <w:top w:val="single" w:color="auto" w:sz="8" w:space="0"/>
              <w:left w:val="single" w:color="auto" w:sz="8" w:space="0"/>
              <w:bottom w:val="single" w:color="auto" w:sz="8" w:space="0"/>
              <w:right w:val="single" w:color="auto" w:sz="8" w:space="0"/>
            </w:tcBorders>
            <w:noWrap w:val="0"/>
            <w:vAlign w:val="center"/>
          </w:tcPr>
          <w:p w14:paraId="34D7864D"/>
        </w:tc>
        <w:tc>
          <w:tcPr>
            <w:tcW w:w="615" w:type="pct"/>
            <w:tcBorders>
              <w:top w:val="single" w:color="auto" w:sz="8" w:space="0"/>
              <w:left w:val="single" w:color="auto" w:sz="8" w:space="0"/>
              <w:bottom w:val="single" w:color="auto" w:sz="8" w:space="0"/>
              <w:right w:val="single" w:color="auto" w:sz="8" w:space="0"/>
            </w:tcBorders>
            <w:noWrap w:val="0"/>
            <w:vAlign w:val="center"/>
          </w:tcPr>
          <w:p w14:paraId="62B38CE1">
            <w:r>
              <w:rPr>
                <w:rFonts w:hint="eastAsia"/>
              </w:rPr>
              <w:t>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65C9232A">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617DEEF1">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700798ED">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3F9BED96">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79130E66">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13100925">
            <w:pPr>
              <w:jc w:val="center"/>
            </w:pPr>
          </w:p>
        </w:tc>
      </w:tr>
      <w:tr w14:paraId="7DF9BFD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300" w:hRule="atLeast"/>
          <w:jc w:val="center"/>
        </w:trPr>
        <w:tc>
          <w:tcPr>
            <w:tcW w:w="1173" w:type="pct"/>
            <w:vMerge w:val="restart"/>
            <w:tcBorders>
              <w:top w:val="single" w:color="auto" w:sz="8" w:space="0"/>
              <w:left w:val="single" w:color="auto" w:sz="8" w:space="0"/>
              <w:bottom w:val="single" w:color="auto" w:sz="8" w:space="0"/>
              <w:right w:val="single" w:color="auto" w:sz="8" w:space="0"/>
            </w:tcBorders>
            <w:noWrap w:val="0"/>
            <w:vAlign w:val="center"/>
          </w:tcPr>
          <w:p w14:paraId="52149CC8">
            <w:r>
              <w:rPr>
                <w:rFonts w:hint="eastAsia"/>
              </w:rPr>
              <w:t>屋顶透明部分</w:t>
            </w:r>
          </w:p>
        </w:tc>
        <w:tc>
          <w:tcPr>
            <w:tcW w:w="958" w:type="pct"/>
            <w:gridSpan w:val="2"/>
            <w:tcBorders>
              <w:top w:val="single" w:color="auto" w:sz="8" w:space="0"/>
              <w:left w:val="single" w:color="auto" w:sz="8" w:space="0"/>
              <w:bottom w:val="single" w:color="auto" w:sz="8" w:space="0"/>
              <w:right w:val="single" w:color="auto" w:sz="8" w:space="0"/>
            </w:tcBorders>
            <w:noWrap w:val="0"/>
            <w:vAlign w:val="center"/>
          </w:tcPr>
          <w:p w14:paraId="60AA7077">
            <w:r>
              <w:rPr>
                <w:rFonts w:hint="eastAsia"/>
              </w:rPr>
              <w:t>传热系数K</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3D029B0D">
            <w:pPr>
              <w:jc w:val="center"/>
            </w:pPr>
            <w:r>
              <w:rPr>
                <w:rFonts w:hint="eastAsia"/>
              </w:rPr>
              <w:t>W/(m</w:t>
            </w:r>
            <w:r>
              <w:rPr>
                <w:rFonts w:hint="eastAsia"/>
                <w:vertAlign w:val="superscript"/>
              </w:rPr>
              <w:t>2</w:t>
            </w:r>
            <w:r>
              <w:rPr>
                <w:rFonts w:hint="eastAsia" w:cs="宋体"/>
              </w:rPr>
              <w:t>·</w:t>
            </w:r>
            <w:r>
              <w:rPr>
                <w:rFonts w:hint="eastAsia"/>
              </w:rPr>
              <w:t>K)</w:t>
            </w:r>
          </w:p>
        </w:tc>
        <w:tc>
          <w:tcPr>
            <w:tcW w:w="479" w:type="pct"/>
            <w:tcBorders>
              <w:top w:val="single" w:color="auto" w:sz="8" w:space="0"/>
              <w:left w:val="single" w:color="auto" w:sz="8" w:space="0"/>
              <w:bottom w:val="single" w:color="auto" w:sz="8" w:space="0"/>
              <w:right w:val="single" w:color="auto" w:sz="8" w:space="0"/>
            </w:tcBorders>
            <w:noWrap w:val="0"/>
            <w:vAlign w:val="top"/>
          </w:tcPr>
          <w:p w14:paraId="2671B49B">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60FC6B22">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16D1C19F">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45222650">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4710ADAB">
            <w:pPr>
              <w:jc w:val="center"/>
            </w:pPr>
          </w:p>
        </w:tc>
      </w:tr>
      <w:tr w14:paraId="7A8B365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300" w:hRule="atLeast"/>
          <w:jc w:val="center"/>
        </w:trPr>
        <w:tc>
          <w:tcPr>
            <w:tcW w:w="1173" w:type="pct"/>
            <w:vMerge w:val="continue"/>
            <w:tcBorders>
              <w:top w:val="single" w:color="auto" w:sz="8" w:space="0"/>
              <w:left w:val="single" w:color="auto" w:sz="8" w:space="0"/>
              <w:bottom w:val="single" w:color="auto" w:sz="8" w:space="0"/>
              <w:right w:val="single" w:color="auto" w:sz="8" w:space="0"/>
            </w:tcBorders>
            <w:noWrap w:val="0"/>
            <w:vAlign w:val="center"/>
          </w:tcPr>
          <w:p w14:paraId="1CC1E71C"/>
        </w:tc>
        <w:tc>
          <w:tcPr>
            <w:tcW w:w="958" w:type="pct"/>
            <w:gridSpan w:val="2"/>
            <w:tcBorders>
              <w:top w:val="single" w:color="auto" w:sz="8" w:space="0"/>
              <w:left w:val="single" w:color="auto" w:sz="8" w:space="0"/>
              <w:bottom w:val="single" w:color="auto" w:sz="8" w:space="0"/>
              <w:right w:val="single" w:color="auto" w:sz="8" w:space="0"/>
            </w:tcBorders>
            <w:noWrap w:val="0"/>
            <w:vAlign w:val="center"/>
          </w:tcPr>
          <w:p w14:paraId="573DB267">
            <w:r>
              <w:rPr>
                <w:rFonts w:hint="eastAsia"/>
              </w:rPr>
              <w:t>遮阳系数SC</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3157817D">
            <w:pPr>
              <w:jc w:val="center"/>
            </w:pPr>
            <w:r>
              <w:rPr>
                <w:rFonts w:hint="eastAsia"/>
              </w:rPr>
              <w:t>—</w:t>
            </w:r>
          </w:p>
        </w:tc>
        <w:tc>
          <w:tcPr>
            <w:tcW w:w="479" w:type="pct"/>
            <w:tcBorders>
              <w:top w:val="single" w:color="auto" w:sz="8" w:space="0"/>
              <w:left w:val="single" w:color="auto" w:sz="8" w:space="0"/>
              <w:bottom w:val="single" w:color="auto" w:sz="8" w:space="0"/>
              <w:right w:val="single" w:color="auto" w:sz="8" w:space="0"/>
            </w:tcBorders>
            <w:noWrap w:val="0"/>
            <w:vAlign w:val="top"/>
          </w:tcPr>
          <w:p w14:paraId="7815FA0B">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07C9E5D7">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298B2007">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0AB546AF">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7559BF85">
            <w:pPr>
              <w:jc w:val="center"/>
            </w:pPr>
          </w:p>
        </w:tc>
      </w:tr>
      <w:tr w14:paraId="075C39E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300" w:hRule="atLeast"/>
          <w:jc w:val="center"/>
        </w:trPr>
        <w:tc>
          <w:tcPr>
            <w:tcW w:w="1173" w:type="pct"/>
            <w:tcBorders>
              <w:top w:val="single" w:color="auto" w:sz="8" w:space="0"/>
              <w:left w:val="single" w:color="auto" w:sz="8" w:space="0"/>
              <w:bottom w:val="single" w:color="auto" w:sz="8" w:space="0"/>
              <w:right w:val="single" w:color="auto" w:sz="8" w:space="0"/>
            </w:tcBorders>
            <w:noWrap w:val="0"/>
            <w:vAlign w:val="center"/>
          </w:tcPr>
          <w:p w14:paraId="2731E979">
            <w:r>
              <w:rPr>
                <w:rFonts w:hint="eastAsia"/>
              </w:rPr>
              <w:t>地面</w:t>
            </w:r>
          </w:p>
        </w:tc>
        <w:tc>
          <w:tcPr>
            <w:tcW w:w="958" w:type="pct"/>
            <w:gridSpan w:val="2"/>
            <w:tcBorders>
              <w:top w:val="single" w:color="auto" w:sz="8" w:space="0"/>
              <w:left w:val="single" w:color="auto" w:sz="8" w:space="0"/>
              <w:bottom w:val="single" w:color="auto" w:sz="8" w:space="0"/>
              <w:right w:val="single" w:color="auto" w:sz="8" w:space="0"/>
            </w:tcBorders>
            <w:noWrap w:val="0"/>
            <w:vAlign w:val="center"/>
          </w:tcPr>
          <w:p w14:paraId="048DB802">
            <w:r>
              <w:rPr>
                <w:rFonts w:hint="eastAsia"/>
              </w:rPr>
              <w:t>热阻R</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084CA41">
            <w:pPr>
              <w:jc w:val="center"/>
            </w:pPr>
            <w:r>
              <w:rPr>
                <w:rFonts w:hint="eastAsia"/>
              </w:rPr>
              <w:t>(m</w:t>
            </w:r>
            <w:r>
              <w:rPr>
                <w:rFonts w:hint="eastAsia"/>
                <w:vertAlign w:val="superscript"/>
              </w:rPr>
              <w:t>2</w:t>
            </w:r>
            <w:r>
              <w:rPr>
                <w:rFonts w:hint="eastAsia" w:cs="宋体"/>
              </w:rPr>
              <w:t>·</w:t>
            </w:r>
            <w:r>
              <w:rPr>
                <w:rFonts w:hint="eastAsia"/>
              </w:rPr>
              <w:t>K)/W</w:t>
            </w:r>
          </w:p>
        </w:tc>
        <w:tc>
          <w:tcPr>
            <w:tcW w:w="479" w:type="pct"/>
            <w:tcBorders>
              <w:top w:val="single" w:color="auto" w:sz="8" w:space="0"/>
              <w:left w:val="single" w:color="auto" w:sz="8" w:space="0"/>
              <w:bottom w:val="single" w:color="auto" w:sz="8" w:space="0"/>
              <w:right w:val="single" w:color="auto" w:sz="8" w:space="0"/>
            </w:tcBorders>
            <w:noWrap w:val="0"/>
            <w:vAlign w:val="top"/>
          </w:tcPr>
          <w:p w14:paraId="270D257A">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52195A22">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548652C0">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633DCA5F">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77AE37FE">
            <w:pPr>
              <w:jc w:val="center"/>
            </w:pPr>
          </w:p>
        </w:tc>
      </w:tr>
      <w:tr w14:paraId="41C082E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trHeight w:val="300" w:hRule="atLeast"/>
          <w:jc w:val="center"/>
        </w:trPr>
        <w:tc>
          <w:tcPr>
            <w:tcW w:w="1173" w:type="pct"/>
            <w:tcBorders>
              <w:top w:val="single" w:color="auto" w:sz="8" w:space="0"/>
              <w:left w:val="single" w:color="auto" w:sz="8" w:space="0"/>
              <w:bottom w:val="single" w:color="auto" w:sz="8" w:space="0"/>
              <w:right w:val="single" w:color="auto" w:sz="8" w:space="0"/>
            </w:tcBorders>
            <w:noWrap w:val="0"/>
            <w:vAlign w:val="center"/>
          </w:tcPr>
          <w:p w14:paraId="4472D2E1">
            <w:r>
              <w:rPr>
                <w:rFonts w:hint="eastAsia"/>
              </w:rPr>
              <w:t>地下室外墙</w:t>
            </w:r>
          </w:p>
        </w:tc>
        <w:tc>
          <w:tcPr>
            <w:tcW w:w="958" w:type="pct"/>
            <w:gridSpan w:val="2"/>
            <w:tcBorders>
              <w:top w:val="single" w:color="auto" w:sz="8" w:space="0"/>
              <w:left w:val="single" w:color="auto" w:sz="8" w:space="0"/>
              <w:bottom w:val="single" w:color="auto" w:sz="8" w:space="0"/>
              <w:right w:val="single" w:color="auto" w:sz="8" w:space="0"/>
            </w:tcBorders>
            <w:noWrap w:val="0"/>
            <w:vAlign w:val="center"/>
          </w:tcPr>
          <w:p w14:paraId="29A5BA92">
            <w:r>
              <w:rPr>
                <w:rFonts w:hint="eastAsia"/>
              </w:rPr>
              <w:t>热阻R</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20498D37">
            <w:pPr>
              <w:jc w:val="center"/>
            </w:pPr>
            <w:r>
              <w:rPr>
                <w:rFonts w:hint="eastAsia"/>
              </w:rPr>
              <w:t>(m</w:t>
            </w:r>
            <w:r>
              <w:rPr>
                <w:rFonts w:hint="eastAsia"/>
                <w:vertAlign w:val="superscript"/>
              </w:rPr>
              <w:t>2</w:t>
            </w:r>
            <w:r>
              <w:rPr>
                <w:rFonts w:hint="eastAsia" w:cs="宋体"/>
              </w:rPr>
              <w:t>·</w:t>
            </w:r>
            <w:r>
              <w:rPr>
                <w:rFonts w:hint="eastAsia"/>
              </w:rPr>
              <w:t>K)/W</w:t>
            </w:r>
          </w:p>
        </w:tc>
        <w:tc>
          <w:tcPr>
            <w:tcW w:w="479" w:type="pct"/>
            <w:tcBorders>
              <w:top w:val="single" w:color="auto" w:sz="8" w:space="0"/>
              <w:left w:val="single" w:color="auto" w:sz="8" w:space="0"/>
              <w:bottom w:val="single" w:color="auto" w:sz="8" w:space="0"/>
              <w:right w:val="single" w:color="auto" w:sz="8" w:space="0"/>
            </w:tcBorders>
            <w:noWrap w:val="0"/>
            <w:vAlign w:val="top"/>
          </w:tcPr>
          <w:p w14:paraId="5D9DE860">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3FE855AD">
            <w:pPr>
              <w:jc w:val="center"/>
            </w:pPr>
          </w:p>
        </w:tc>
        <w:tc>
          <w:tcPr>
            <w:tcW w:w="515" w:type="pct"/>
            <w:tcBorders>
              <w:top w:val="single" w:color="auto" w:sz="8" w:space="0"/>
              <w:left w:val="single" w:color="auto" w:sz="8" w:space="0"/>
              <w:bottom w:val="single" w:color="auto" w:sz="8" w:space="0"/>
              <w:right w:val="single" w:color="auto" w:sz="8" w:space="0"/>
            </w:tcBorders>
            <w:noWrap w:val="0"/>
            <w:vAlign w:val="top"/>
          </w:tcPr>
          <w:p w14:paraId="67994663">
            <w:pPr>
              <w:jc w:val="center"/>
            </w:pPr>
          </w:p>
        </w:tc>
        <w:tc>
          <w:tcPr>
            <w:tcW w:w="423" w:type="pct"/>
            <w:tcBorders>
              <w:top w:val="single" w:color="auto" w:sz="8" w:space="0"/>
              <w:left w:val="single" w:color="auto" w:sz="8" w:space="0"/>
              <w:bottom w:val="single" w:color="auto" w:sz="8" w:space="0"/>
              <w:right w:val="single" w:color="auto" w:sz="8" w:space="0"/>
            </w:tcBorders>
            <w:noWrap w:val="0"/>
            <w:vAlign w:val="top"/>
          </w:tcPr>
          <w:p w14:paraId="03257C59">
            <w:pPr>
              <w:jc w:val="center"/>
            </w:pPr>
          </w:p>
        </w:tc>
        <w:tc>
          <w:tcPr>
            <w:tcW w:w="385" w:type="pct"/>
            <w:tcBorders>
              <w:top w:val="single" w:color="auto" w:sz="8" w:space="0"/>
              <w:left w:val="single" w:color="auto" w:sz="8" w:space="0"/>
              <w:bottom w:val="single" w:color="auto" w:sz="8" w:space="0"/>
              <w:right w:val="single" w:color="auto" w:sz="8" w:space="0"/>
            </w:tcBorders>
            <w:noWrap w:val="0"/>
            <w:vAlign w:val="top"/>
          </w:tcPr>
          <w:p w14:paraId="62340328">
            <w:pPr>
              <w:jc w:val="center"/>
            </w:pPr>
          </w:p>
        </w:tc>
      </w:tr>
    </w:tbl>
    <w:p w14:paraId="49F49B38">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注：参评建筑下的列分类</w:t>
      </w:r>
      <w:r>
        <w:rPr>
          <w:rFonts w:ascii="宋体" w:hAnsi="等线" w:cs="宋体"/>
          <w:color w:val="000000"/>
          <w:kern w:val="0"/>
        </w:rPr>
        <w:t>“</w:t>
      </w:r>
      <w:r>
        <w:rPr>
          <w:rFonts w:hint="eastAsia" w:ascii="宋体" w:hAnsi="等线" w:cs="宋体"/>
          <w:color w:val="000000"/>
          <w:kern w:val="0"/>
        </w:rPr>
        <w:t>类型</w:t>
      </w:r>
      <w:r>
        <w:rPr>
          <w:rFonts w:ascii="宋体" w:hAnsi="等线" w:cs="宋体"/>
          <w:color w:val="000000"/>
          <w:kern w:val="0"/>
        </w:rPr>
        <w:t>I</w:t>
      </w:r>
      <w:r>
        <w:rPr>
          <w:rFonts w:hint="eastAsia" w:ascii="宋体" w:hAnsi="等线" w:cs="宋体"/>
          <w:color w:val="000000"/>
          <w:kern w:val="0"/>
        </w:rPr>
        <w:t>、类型</w:t>
      </w:r>
      <w:r>
        <w:rPr>
          <w:rFonts w:ascii="宋体" w:hAnsi="等线" w:cs="宋体"/>
          <w:color w:val="000000"/>
          <w:kern w:val="0"/>
        </w:rPr>
        <w:t>II</w:t>
      </w:r>
      <w:r>
        <w:rPr>
          <w:rFonts w:hint="eastAsia" w:ascii="宋体" w:hAnsi="等线" w:cs="宋体"/>
          <w:color w:val="000000"/>
          <w:kern w:val="0"/>
        </w:rPr>
        <w:t>、类型</w:t>
      </w:r>
      <w:r>
        <w:rPr>
          <w:rFonts w:ascii="宋体" w:hAnsi="等线" w:cs="宋体"/>
          <w:color w:val="000000"/>
          <w:kern w:val="0"/>
        </w:rPr>
        <w:t>III”</w:t>
      </w:r>
      <w:r>
        <w:rPr>
          <w:rFonts w:hint="eastAsia" w:ascii="宋体" w:hAnsi="等线" w:cs="宋体"/>
          <w:color w:val="000000"/>
          <w:kern w:val="0"/>
        </w:rPr>
        <w:t>指一栋建筑中存在多种围护结构或一个项目存在多个参评建筑时的区别表示方式。</w:t>
      </w:r>
      <w:r>
        <w:rPr>
          <w:rFonts w:ascii="宋体" w:hAnsi="等线" w:cs="宋体"/>
          <w:color w:val="000000"/>
          <w:kern w:val="0"/>
        </w:rPr>
        <w:t xml:space="preserve">  </w:t>
      </w:r>
    </w:p>
    <w:p w14:paraId="2F4C8E96">
      <w:pPr>
        <w:spacing w:line="288" w:lineRule="auto"/>
        <w:ind w:firstLine="420" w:firstLineChars="200"/>
        <w:rPr>
          <w:rFonts w:ascii="宋体" w:hAnsi="等线" w:cs="宋体"/>
          <w:color w:val="000000"/>
          <w:kern w:val="0"/>
        </w:rPr>
      </w:pPr>
      <w:r>
        <w:rPr>
          <w:rFonts w:hint="eastAsia" w:ascii="宋体" w:hAnsi="等线" w:cs="宋体"/>
          <w:color w:val="000000"/>
          <w:kern w:val="0"/>
        </w:rPr>
        <w:t>供暖空调全年计算负荷比较：</w:t>
      </w:r>
    </w:p>
    <w:tbl>
      <w:tblPr>
        <w:tblStyle w:val="27"/>
        <w:tblW w:w="5000" w:type="pct"/>
        <w:jc w:val="center"/>
        <w:tblLayout w:type="autofit"/>
        <w:tblCellMar>
          <w:top w:w="0" w:type="dxa"/>
          <w:left w:w="108" w:type="dxa"/>
          <w:bottom w:w="0" w:type="dxa"/>
          <w:right w:w="108" w:type="dxa"/>
        </w:tblCellMar>
      </w:tblPr>
      <w:tblGrid>
        <w:gridCol w:w="1733"/>
        <w:gridCol w:w="1139"/>
        <w:gridCol w:w="2824"/>
        <w:gridCol w:w="2826"/>
      </w:tblGrid>
      <w:tr w14:paraId="18B0067E">
        <w:tblPrEx>
          <w:tblCellMar>
            <w:top w:w="0" w:type="dxa"/>
            <w:left w:w="108" w:type="dxa"/>
            <w:bottom w:w="0" w:type="dxa"/>
            <w:right w:w="108" w:type="dxa"/>
          </w:tblCellMar>
        </w:tblPrEx>
        <w:trPr>
          <w:wBefore w:w="0" w:type="dxa"/>
          <w:wAfter w:w="0" w:type="dxa"/>
          <w:cantSplit/>
          <w:trHeight w:val="285" w:hRule="atLeast"/>
          <w:jc w:val="center"/>
        </w:trPr>
        <w:tc>
          <w:tcPr>
            <w:tcW w:w="1017" w:type="pct"/>
            <w:tcBorders>
              <w:top w:val="single" w:color="auto" w:sz="8" w:space="0"/>
              <w:left w:val="single" w:color="auto" w:sz="8" w:space="0"/>
              <w:bottom w:val="single" w:color="auto" w:sz="4" w:space="0"/>
              <w:right w:val="single" w:color="auto" w:sz="4" w:space="0"/>
            </w:tcBorders>
            <w:noWrap w:val="0"/>
            <w:vAlign w:val="center"/>
          </w:tcPr>
          <w:p w14:paraId="41441E3D"/>
        </w:tc>
        <w:tc>
          <w:tcPr>
            <w:tcW w:w="668" w:type="pct"/>
            <w:tcBorders>
              <w:top w:val="single" w:color="auto" w:sz="8" w:space="0"/>
              <w:left w:val="nil"/>
              <w:bottom w:val="single" w:color="auto" w:sz="4" w:space="0"/>
              <w:right w:val="single" w:color="auto" w:sz="4" w:space="0"/>
            </w:tcBorders>
            <w:noWrap w:val="0"/>
            <w:vAlign w:val="center"/>
          </w:tcPr>
          <w:p w14:paraId="0B364AD0">
            <w:pPr>
              <w:jc w:val="center"/>
            </w:pPr>
            <w:r>
              <w:rPr>
                <w:rFonts w:hint="eastAsia"/>
              </w:rPr>
              <w:t>单位</w:t>
            </w:r>
          </w:p>
        </w:tc>
        <w:tc>
          <w:tcPr>
            <w:tcW w:w="1657" w:type="pct"/>
            <w:tcBorders>
              <w:top w:val="single" w:color="auto" w:sz="8" w:space="0"/>
              <w:left w:val="nil"/>
              <w:bottom w:val="single" w:color="auto" w:sz="4" w:space="0"/>
              <w:right w:val="single" w:color="auto" w:sz="4" w:space="0"/>
            </w:tcBorders>
            <w:noWrap w:val="0"/>
            <w:vAlign w:val="center"/>
          </w:tcPr>
          <w:p w14:paraId="6B2D86E7">
            <w:pPr>
              <w:jc w:val="center"/>
            </w:pPr>
            <w:r>
              <w:rPr>
                <w:rFonts w:hint="eastAsia"/>
              </w:rPr>
              <w:t>参照建筑（限值）</w:t>
            </w:r>
          </w:p>
        </w:tc>
        <w:tc>
          <w:tcPr>
            <w:tcW w:w="1658" w:type="pct"/>
            <w:tcBorders>
              <w:top w:val="single" w:color="auto" w:sz="8" w:space="0"/>
              <w:left w:val="nil"/>
              <w:bottom w:val="single" w:color="auto" w:sz="4" w:space="0"/>
              <w:right w:val="single" w:color="auto" w:sz="8" w:space="0"/>
            </w:tcBorders>
            <w:noWrap w:val="0"/>
            <w:vAlign w:val="center"/>
          </w:tcPr>
          <w:p w14:paraId="53FA1A87">
            <w:pPr>
              <w:jc w:val="center"/>
            </w:pPr>
            <w:r>
              <w:rPr>
                <w:rFonts w:hint="eastAsia"/>
              </w:rPr>
              <w:t>实际建筑</w:t>
            </w:r>
          </w:p>
        </w:tc>
      </w:tr>
      <w:tr w14:paraId="5CF573B8">
        <w:tblPrEx>
          <w:tblCellMar>
            <w:top w:w="0" w:type="dxa"/>
            <w:left w:w="108" w:type="dxa"/>
            <w:bottom w:w="0" w:type="dxa"/>
            <w:right w:w="108" w:type="dxa"/>
          </w:tblCellMar>
        </w:tblPrEx>
        <w:trPr>
          <w:wBefore w:w="0" w:type="dxa"/>
          <w:wAfter w:w="0" w:type="dxa"/>
          <w:cantSplit/>
          <w:trHeight w:val="285" w:hRule="atLeast"/>
          <w:jc w:val="center"/>
        </w:trPr>
        <w:tc>
          <w:tcPr>
            <w:tcW w:w="1017" w:type="pct"/>
            <w:tcBorders>
              <w:top w:val="nil"/>
              <w:left w:val="single" w:color="auto" w:sz="8" w:space="0"/>
              <w:bottom w:val="single" w:color="auto" w:sz="4" w:space="0"/>
              <w:right w:val="single" w:color="auto" w:sz="4" w:space="0"/>
            </w:tcBorders>
            <w:noWrap w:val="0"/>
            <w:vAlign w:val="center"/>
          </w:tcPr>
          <w:p w14:paraId="2E4C42E5">
            <w:r>
              <w:rPr>
                <w:rFonts w:hint="eastAsia"/>
              </w:rPr>
              <w:t>全年采暖能耗</w:t>
            </w:r>
          </w:p>
        </w:tc>
        <w:tc>
          <w:tcPr>
            <w:tcW w:w="668" w:type="pct"/>
            <w:tcBorders>
              <w:top w:val="nil"/>
              <w:left w:val="nil"/>
              <w:bottom w:val="single" w:color="auto" w:sz="4" w:space="0"/>
              <w:right w:val="single" w:color="auto" w:sz="4" w:space="0"/>
            </w:tcBorders>
            <w:noWrap w:val="0"/>
            <w:vAlign w:val="center"/>
          </w:tcPr>
          <w:p w14:paraId="479ECB97">
            <w:pPr>
              <w:jc w:val="center"/>
            </w:pPr>
            <w:r>
              <w:rPr>
                <w:bCs/>
                <w:spacing w:val="20"/>
              </w:rPr>
              <w:t>kW·h/m</w:t>
            </w:r>
            <w:r>
              <w:rPr>
                <w:bCs/>
                <w:spacing w:val="20"/>
                <w:vertAlign w:val="superscript"/>
              </w:rPr>
              <w:t>2</w:t>
            </w:r>
          </w:p>
        </w:tc>
        <w:tc>
          <w:tcPr>
            <w:tcW w:w="1657" w:type="pct"/>
            <w:tcBorders>
              <w:top w:val="nil"/>
              <w:left w:val="nil"/>
              <w:bottom w:val="single" w:color="auto" w:sz="4" w:space="0"/>
              <w:right w:val="single" w:color="auto" w:sz="4" w:space="0"/>
            </w:tcBorders>
            <w:noWrap w:val="0"/>
            <w:vAlign w:val="top"/>
          </w:tcPr>
          <w:p w14:paraId="57C4A3FC">
            <w:pPr>
              <w:jc w:val="center"/>
            </w:pPr>
          </w:p>
        </w:tc>
        <w:tc>
          <w:tcPr>
            <w:tcW w:w="1658" w:type="pct"/>
            <w:tcBorders>
              <w:top w:val="nil"/>
              <w:left w:val="nil"/>
              <w:bottom w:val="single" w:color="auto" w:sz="4" w:space="0"/>
              <w:right w:val="single" w:color="auto" w:sz="8" w:space="0"/>
            </w:tcBorders>
            <w:noWrap w:val="0"/>
            <w:vAlign w:val="top"/>
          </w:tcPr>
          <w:p w14:paraId="3A6829D8">
            <w:pPr>
              <w:jc w:val="center"/>
            </w:pPr>
          </w:p>
        </w:tc>
      </w:tr>
      <w:tr w14:paraId="494E74E4">
        <w:tblPrEx>
          <w:tblCellMar>
            <w:top w:w="0" w:type="dxa"/>
            <w:left w:w="108" w:type="dxa"/>
            <w:bottom w:w="0" w:type="dxa"/>
            <w:right w:w="108" w:type="dxa"/>
          </w:tblCellMar>
        </w:tblPrEx>
        <w:trPr>
          <w:wBefore w:w="0" w:type="dxa"/>
          <w:wAfter w:w="0" w:type="dxa"/>
          <w:cantSplit/>
          <w:trHeight w:val="285" w:hRule="atLeast"/>
          <w:jc w:val="center"/>
        </w:trPr>
        <w:tc>
          <w:tcPr>
            <w:tcW w:w="1017" w:type="pct"/>
            <w:tcBorders>
              <w:top w:val="nil"/>
              <w:left w:val="single" w:color="auto" w:sz="8" w:space="0"/>
              <w:bottom w:val="single" w:color="auto" w:sz="4" w:space="0"/>
              <w:right w:val="single" w:color="auto" w:sz="4" w:space="0"/>
            </w:tcBorders>
            <w:noWrap w:val="0"/>
            <w:vAlign w:val="center"/>
          </w:tcPr>
          <w:p w14:paraId="1A762034">
            <w:r>
              <w:rPr>
                <w:rFonts w:hint="eastAsia"/>
              </w:rPr>
              <w:t>全年空调能耗</w:t>
            </w:r>
          </w:p>
        </w:tc>
        <w:tc>
          <w:tcPr>
            <w:tcW w:w="668" w:type="pct"/>
            <w:tcBorders>
              <w:top w:val="nil"/>
              <w:left w:val="nil"/>
              <w:bottom w:val="single" w:color="auto" w:sz="4" w:space="0"/>
              <w:right w:val="single" w:color="auto" w:sz="4" w:space="0"/>
            </w:tcBorders>
            <w:noWrap w:val="0"/>
            <w:vAlign w:val="top"/>
          </w:tcPr>
          <w:p w14:paraId="7C2CA6B8">
            <w:pPr>
              <w:jc w:val="center"/>
            </w:pPr>
            <w:r>
              <w:rPr>
                <w:bCs/>
                <w:spacing w:val="20"/>
              </w:rPr>
              <w:t>kW·h/m</w:t>
            </w:r>
            <w:r>
              <w:rPr>
                <w:bCs/>
                <w:spacing w:val="20"/>
                <w:vertAlign w:val="superscript"/>
              </w:rPr>
              <w:t>2</w:t>
            </w:r>
          </w:p>
        </w:tc>
        <w:tc>
          <w:tcPr>
            <w:tcW w:w="1657" w:type="pct"/>
            <w:tcBorders>
              <w:top w:val="nil"/>
              <w:left w:val="nil"/>
              <w:bottom w:val="single" w:color="auto" w:sz="4" w:space="0"/>
              <w:right w:val="single" w:color="auto" w:sz="4" w:space="0"/>
            </w:tcBorders>
            <w:noWrap w:val="0"/>
            <w:vAlign w:val="top"/>
          </w:tcPr>
          <w:p w14:paraId="303BB878">
            <w:pPr>
              <w:jc w:val="center"/>
            </w:pPr>
          </w:p>
        </w:tc>
        <w:tc>
          <w:tcPr>
            <w:tcW w:w="1658" w:type="pct"/>
            <w:tcBorders>
              <w:top w:val="nil"/>
              <w:left w:val="nil"/>
              <w:bottom w:val="single" w:color="auto" w:sz="4" w:space="0"/>
              <w:right w:val="single" w:color="auto" w:sz="8" w:space="0"/>
            </w:tcBorders>
            <w:noWrap w:val="0"/>
            <w:vAlign w:val="top"/>
          </w:tcPr>
          <w:p w14:paraId="50AAECE6">
            <w:pPr>
              <w:jc w:val="center"/>
            </w:pPr>
          </w:p>
        </w:tc>
      </w:tr>
      <w:tr w14:paraId="0068E803">
        <w:tblPrEx>
          <w:tblCellMar>
            <w:top w:w="0" w:type="dxa"/>
            <w:left w:w="108" w:type="dxa"/>
            <w:bottom w:w="0" w:type="dxa"/>
            <w:right w:w="108" w:type="dxa"/>
          </w:tblCellMar>
        </w:tblPrEx>
        <w:trPr>
          <w:wBefore w:w="0" w:type="dxa"/>
          <w:wAfter w:w="0" w:type="dxa"/>
          <w:cantSplit/>
          <w:trHeight w:val="285" w:hRule="atLeast"/>
          <w:jc w:val="center"/>
        </w:trPr>
        <w:tc>
          <w:tcPr>
            <w:tcW w:w="1017" w:type="pct"/>
            <w:tcBorders>
              <w:top w:val="nil"/>
              <w:left w:val="single" w:color="auto" w:sz="8" w:space="0"/>
              <w:bottom w:val="single" w:color="auto" w:sz="4" w:space="0"/>
              <w:right w:val="single" w:color="auto" w:sz="4" w:space="0"/>
            </w:tcBorders>
            <w:noWrap w:val="0"/>
            <w:vAlign w:val="center"/>
          </w:tcPr>
          <w:p w14:paraId="2D42AFC6">
            <w:r>
              <w:rPr>
                <w:rFonts w:hint="eastAsia"/>
              </w:rPr>
              <w:t>全年总能耗</w:t>
            </w:r>
          </w:p>
        </w:tc>
        <w:tc>
          <w:tcPr>
            <w:tcW w:w="668" w:type="pct"/>
            <w:tcBorders>
              <w:top w:val="nil"/>
              <w:left w:val="nil"/>
              <w:bottom w:val="single" w:color="auto" w:sz="4" w:space="0"/>
              <w:right w:val="single" w:color="auto" w:sz="4" w:space="0"/>
            </w:tcBorders>
            <w:noWrap w:val="0"/>
            <w:vAlign w:val="top"/>
          </w:tcPr>
          <w:p w14:paraId="36DA6D2C">
            <w:pPr>
              <w:jc w:val="center"/>
            </w:pPr>
            <w:r>
              <w:rPr>
                <w:bCs/>
                <w:spacing w:val="20"/>
              </w:rPr>
              <w:t>kW·h/m</w:t>
            </w:r>
            <w:r>
              <w:rPr>
                <w:bCs/>
                <w:spacing w:val="20"/>
                <w:vertAlign w:val="superscript"/>
              </w:rPr>
              <w:t>2</w:t>
            </w:r>
          </w:p>
        </w:tc>
        <w:tc>
          <w:tcPr>
            <w:tcW w:w="1657" w:type="pct"/>
            <w:tcBorders>
              <w:top w:val="nil"/>
              <w:left w:val="nil"/>
              <w:bottom w:val="single" w:color="auto" w:sz="4" w:space="0"/>
              <w:right w:val="single" w:color="auto" w:sz="4" w:space="0"/>
            </w:tcBorders>
            <w:noWrap w:val="0"/>
            <w:vAlign w:val="top"/>
          </w:tcPr>
          <w:p w14:paraId="20E60584">
            <w:pPr>
              <w:jc w:val="center"/>
            </w:pPr>
          </w:p>
        </w:tc>
        <w:tc>
          <w:tcPr>
            <w:tcW w:w="1658" w:type="pct"/>
            <w:tcBorders>
              <w:top w:val="nil"/>
              <w:left w:val="nil"/>
              <w:bottom w:val="single" w:color="auto" w:sz="4" w:space="0"/>
              <w:right w:val="single" w:color="auto" w:sz="8" w:space="0"/>
            </w:tcBorders>
            <w:noWrap w:val="0"/>
            <w:vAlign w:val="top"/>
          </w:tcPr>
          <w:p w14:paraId="52074539">
            <w:pPr>
              <w:jc w:val="center"/>
            </w:pPr>
          </w:p>
        </w:tc>
      </w:tr>
      <w:tr w14:paraId="6DE03106">
        <w:tblPrEx>
          <w:tblCellMar>
            <w:top w:w="0" w:type="dxa"/>
            <w:left w:w="108" w:type="dxa"/>
            <w:bottom w:w="0" w:type="dxa"/>
            <w:right w:w="108" w:type="dxa"/>
          </w:tblCellMar>
        </w:tblPrEx>
        <w:trPr>
          <w:wBefore w:w="0" w:type="dxa"/>
          <w:wAfter w:w="0" w:type="dxa"/>
          <w:cantSplit/>
          <w:trHeight w:val="300" w:hRule="atLeast"/>
          <w:jc w:val="center"/>
        </w:trPr>
        <w:tc>
          <w:tcPr>
            <w:tcW w:w="1017" w:type="pct"/>
            <w:tcBorders>
              <w:top w:val="nil"/>
              <w:left w:val="single" w:color="auto" w:sz="8" w:space="0"/>
              <w:bottom w:val="single" w:color="auto" w:sz="8" w:space="0"/>
              <w:right w:val="single" w:color="auto" w:sz="4" w:space="0"/>
            </w:tcBorders>
            <w:noWrap w:val="0"/>
            <w:vAlign w:val="center"/>
          </w:tcPr>
          <w:p w14:paraId="15921E22">
            <w:r>
              <w:rPr>
                <w:rFonts w:hint="eastAsia"/>
              </w:rPr>
              <w:t>节能率</w:t>
            </w:r>
          </w:p>
        </w:tc>
        <w:tc>
          <w:tcPr>
            <w:tcW w:w="668" w:type="pct"/>
            <w:tcBorders>
              <w:top w:val="nil"/>
              <w:left w:val="nil"/>
              <w:bottom w:val="single" w:color="auto" w:sz="8" w:space="0"/>
              <w:right w:val="single" w:color="auto" w:sz="4" w:space="0"/>
            </w:tcBorders>
            <w:noWrap w:val="0"/>
            <w:vAlign w:val="center"/>
          </w:tcPr>
          <w:p w14:paraId="3B0A7855">
            <w:pPr>
              <w:jc w:val="center"/>
            </w:pPr>
            <w:r>
              <w:rPr>
                <w:rFonts w:hint="eastAsia"/>
              </w:rPr>
              <w:t>％</w:t>
            </w:r>
          </w:p>
        </w:tc>
        <w:tc>
          <w:tcPr>
            <w:tcW w:w="3315" w:type="pct"/>
            <w:gridSpan w:val="2"/>
            <w:tcBorders>
              <w:top w:val="nil"/>
              <w:left w:val="nil"/>
              <w:bottom w:val="single" w:color="auto" w:sz="8" w:space="0"/>
              <w:right w:val="single" w:color="auto" w:sz="8" w:space="0"/>
            </w:tcBorders>
            <w:noWrap w:val="0"/>
            <w:vAlign w:val="top"/>
          </w:tcPr>
          <w:p w14:paraId="38ECB0C3">
            <w:pPr>
              <w:jc w:val="center"/>
            </w:pPr>
          </w:p>
        </w:tc>
      </w:tr>
    </w:tbl>
    <w:p w14:paraId="47CEDF38">
      <w:r>
        <w:rPr>
          <w:rFonts w:hint="eastAsia"/>
        </w:rPr>
        <w:t>外窗和玻璃幕墙的气密性能指标</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1"/>
        <w:gridCol w:w="2632"/>
        <w:gridCol w:w="2507"/>
        <w:gridCol w:w="1752"/>
      </w:tblGrid>
      <w:tr w14:paraId="0877F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456"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center"/>
          </w:tcPr>
          <w:p w14:paraId="7F03ABD4">
            <w:pPr>
              <w:jc w:val="center"/>
              <w:rPr>
                <w:u w:val="single"/>
              </w:rPr>
            </w:pPr>
            <w:r>
              <w:rPr>
                <w:rFonts w:hint="eastAsia"/>
              </w:rPr>
              <w:t>类型</w:t>
            </w:r>
          </w:p>
        </w:tc>
        <w:tc>
          <w:tcPr>
            <w:tcW w:w="1544" w:type="pct"/>
            <w:tcBorders>
              <w:top w:val="single" w:color="auto" w:sz="4" w:space="0"/>
              <w:left w:val="single" w:color="auto" w:sz="4" w:space="0"/>
              <w:bottom w:val="single" w:color="auto" w:sz="4" w:space="0"/>
              <w:right w:val="single" w:color="auto" w:sz="4" w:space="0"/>
            </w:tcBorders>
            <w:noWrap w:val="0"/>
            <w:vAlign w:val="center"/>
          </w:tcPr>
          <w:p w14:paraId="01E63760">
            <w:pPr>
              <w:jc w:val="center"/>
              <w:rPr>
                <w:u w:val="single"/>
              </w:rPr>
            </w:pPr>
            <w:r>
              <w:rPr>
                <w:rFonts w:hint="eastAsia"/>
              </w:rPr>
              <w:t>气密性等级</w:t>
            </w:r>
          </w:p>
        </w:tc>
        <w:tc>
          <w:tcPr>
            <w:tcW w:w="1471" w:type="pct"/>
            <w:tcBorders>
              <w:top w:val="single" w:color="auto" w:sz="4" w:space="0"/>
              <w:left w:val="single" w:color="auto" w:sz="4" w:space="0"/>
              <w:bottom w:val="single" w:color="auto" w:sz="4" w:space="0"/>
              <w:right w:val="single" w:color="auto" w:sz="4" w:space="0"/>
            </w:tcBorders>
            <w:noWrap w:val="0"/>
            <w:vAlign w:val="center"/>
          </w:tcPr>
          <w:p w14:paraId="15ED6BF0">
            <w:pPr>
              <w:jc w:val="center"/>
            </w:pPr>
            <w:r>
              <w:rPr>
                <w:rFonts w:hint="eastAsia"/>
              </w:rPr>
              <w:t>标准要求</w:t>
            </w:r>
          </w:p>
        </w:tc>
        <w:tc>
          <w:tcPr>
            <w:tcW w:w="1029" w:type="pct"/>
            <w:tcBorders>
              <w:top w:val="single" w:color="auto" w:sz="4" w:space="0"/>
              <w:left w:val="single" w:color="auto" w:sz="4" w:space="0"/>
              <w:bottom w:val="single" w:color="auto" w:sz="4" w:space="0"/>
              <w:right w:val="single" w:color="auto" w:sz="4" w:space="0"/>
            </w:tcBorders>
            <w:noWrap w:val="0"/>
            <w:vAlign w:val="center"/>
          </w:tcPr>
          <w:p w14:paraId="1C16AF20">
            <w:pPr>
              <w:jc w:val="center"/>
              <w:rPr>
                <w:u w:val="single"/>
              </w:rPr>
            </w:pPr>
            <w:r>
              <w:rPr>
                <w:rFonts w:hint="eastAsia"/>
              </w:rPr>
              <w:t>是否满足</w:t>
            </w:r>
          </w:p>
        </w:tc>
      </w:tr>
      <w:tr w14:paraId="10973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71"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center"/>
          </w:tcPr>
          <w:p w14:paraId="75915192">
            <w:pPr>
              <w:rPr>
                <w:u w:val="single"/>
              </w:rPr>
            </w:pPr>
            <w:r>
              <w:rPr>
                <w:rFonts w:hint="eastAsia"/>
              </w:rPr>
              <w:t>外窗</w:t>
            </w:r>
          </w:p>
        </w:tc>
        <w:tc>
          <w:tcPr>
            <w:tcW w:w="1544" w:type="pct"/>
            <w:tcBorders>
              <w:top w:val="single" w:color="auto" w:sz="4" w:space="0"/>
              <w:left w:val="single" w:color="auto" w:sz="4" w:space="0"/>
              <w:bottom w:val="single" w:color="auto" w:sz="4" w:space="0"/>
              <w:right w:val="single" w:color="auto" w:sz="4" w:space="0"/>
            </w:tcBorders>
            <w:noWrap w:val="0"/>
            <w:vAlign w:val="top"/>
          </w:tcPr>
          <w:p w14:paraId="22BCBE8D">
            <w:pPr>
              <w:jc w:val="center"/>
            </w:pPr>
          </w:p>
        </w:tc>
        <w:tc>
          <w:tcPr>
            <w:tcW w:w="1471" w:type="pct"/>
            <w:tcBorders>
              <w:top w:val="single" w:color="auto" w:sz="4" w:space="0"/>
              <w:left w:val="single" w:color="auto" w:sz="4" w:space="0"/>
              <w:bottom w:val="single" w:color="auto" w:sz="4" w:space="0"/>
              <w:right w:val="single" w:color="auto" w:sz="4" w:space="0"/>
            </w:tcBorders>
            <w:noWrap w:val="0"/>
            <w:vAlign w:val="top"/>
          </w:tcPr>
          <w:p w14:paraId="2328371D">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276166DC">
            <w:pPr>
              <w:jc w:val="center"/>
            </w:pPr>
          </w:p>
        </w:tc>
      </w:tr>
      <w:tr w14:paraId="05D4B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82"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center"/>
          </w:tcPr>
          <w:p w14:paraId="43B9B34F">
            <w:r>
              <w:rPr>
                <w:rFonts w:hint="eastAsia"/>
              </w:rPr>
              <w:t>幕墙</w:t>
            </w:r>
          </w:p>
        </w:tc>
        <w:tc>
          <w:tcPr>
            <w:tcW w:w="1544" w:type="pct"/>
            <w:tcBorders>
              <w:top w:val="single" w:color="auto" w:sz="4" w:space="0"/>
              <w:left w:val="single" w:color="auto" w:sz="4" w:space="0"/>
              <w:bottom w:val="single" w:color="auto" w:sz="4" w:space="0"/>
              <w:right w:val="single" w:color="auto" w:sz="4" w:space="0"/>
            </w:tcBorders>
            <w:noWrap w:val="0"/>
            <w:vAlign w:val="top"/>
          </w:tcPr>
          <w:p w14:paraId="0DE839EA">
            <w:pPr>
              <w:jc w:val="center"/>
            </w:pPr>
          </w:p>
        </w:tc>
        <w:tc>
          <w:tcPr>
            <w:tcW w:w="1471" w:type="pct"/>
            <w:tcBorders>
              <w:top w:val="single" w:color="auto" w:sz="4" w:space="0"/>
              <w:left w:val="single" w:color="auto" w:sz="4" w:space="0"/>
              <w:bottom w:val="single" w:color="auto" w:sz="4" w:space="0"/>
              <w:right w:val="single" w:color="auto" w:sz="4" w:space="0"/>
            </w:tcBorders>
            <w:noWrap w:val="0"/>
            <w:vAlign w:val="top"/>
          </w:tcPr>
          <w:p w14:paraId="59220D35">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06F34B73">
            <w:pPr>
              <w:jc w:val="center"/>
            </w:pPr>
          </w:p>
        </w:tc>
      </w:tr>
    </w:tbl>
    <w:p w14:paraId="2BEB5874">
      <w:r>
        <w:rPr>
          <w:rFonts w:hint="eastAsia"/>
        </w:rPr>
        <w:t>供暖锅炉的额定热效率</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1"/>
        <w:gridCol w:w="2632"/>
        <w:gridCol w:w="2507"/>
        <w:gridCol w:w="1752"/>
      </w:tblGrid>
      <w:tr w14:paraId="66553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957" w:type="pct"/>
            <w:tcBorders>
              <w:top w:val="single" w:color="auto" w:sz="4" w:space="0"/>
              <w:left w:val="single" w:color="auto" w:sz="4" w:space="0"/>
              <w:bottom w:val="single" w:color="auto" w:sz="4" w:space="0"/>
              <w:right w:val="single" w:color="auto" w:sz="4" w:space="0"/>
            </w:tcBorders>
            <w:noWrap w:val="0"/>
            <w:vAlign w:val="center"/>
          </w:tcPr>
          <w:p w14:paraId="60E06335">
            <w:pPr>
              <w:jc w:val="center"/>
            </w:pPr>
            <w:r>
              <w:rPr>
                <w:rFonts w:hint="eastAsia"/>
              </w:rPr>
              <w:t>类型</w:t>
            </w:r>
          </w:p>
        </w:tc>
        <w:tc>
          <w:tcPr>
            <w:tcW w:w="1544" w:type="pct"/>
            <w:tcBorders>
              <w:top w:val="single" w:color="auto" w:sz="4" w:space="0"/>
              <w:left w:val="single" w:color="auto" w:sz="4" w:space="0"/>
              <w:bottom w:val="single" w:color="auto" w:sz="4" w:space="0"/>
              <w:right w:val="single" w:color="auto" w:sz="4" w:space="0"/>
            </w:tcBorders>
            <w:noWrap w:val="0"/>
            <w:vAlign w:val="center"/>
          </w:tcPr>
          <w:p w14:paraId="2CAE74AA">
            <w:pPr>
              <w:jc w:val="center"/>
            </w:pPr>
            <w:r>
              <w:rPr>
                <w:rFonts w:hint="eastAsia"/>
              </w:rPr>
              <w:t>热效率</w:t>
            </w:r>
          </w:p>
        </w:tc>
        <w:tc>
          <w:tcPr>
            <w:tcW w:w="1471" w:type="pct"/>
            <w:tcBorders>
              <w:top w:val="single" w:color="auto" w:sz="4" w:space="0"/>
              <w:left w:val="single" w:color="auto" w:sz="4" w:space="0"/>
              <w:bottom w:val="single" w:color="auto" w:sz="4" w:space="0"/>
              <w:right w:val="single" w:color="auto" w:sz="4" w:space="0"/>
            </w:tcBorders>
            <w:noWrap w:val="0"/>
            <w:vAlign w:val="center"/>
          </w:tcPr>
          <w:p w14:paraId="36A0E6B4">
            <w:pPr>
              <w:jc w:val="center"/>
            </w:pPr>
            <w:r>
              <w:rPr>
                <w:rFonts w:hint="eastAsia"/>
              </w:rPr>
              <w:t>标准值</w:t>
            </w:r>
          </w:p>
        </w:tc>
        <w:tc>
          <w:tcPr>
            <w:tcW w:w="1029" w:type="pct"/>
            <w:tcBorders>
              <w:top w:val="single" w:color="auto" w:sz="4" w:space="0"/>
              <w:left w:val="single" w:color="auto" w:sz="4" w:space="0"/>
              <w:bottom w:val="single" w:color="auto" w:sz="4" w:space="0"/>
              <w:right w:val="single" w:color="auto" w:sz="4" w:space="0"/>
            </w:tcBorders>
            <w:noWrap w:val="0"/>
            <w:vAlign w:val="center"/>
          </w:tcPr>
          <w:p w14:paraId="3B2F4DD0">
            <w:pPr>
              <w:jc w:val="center"/>
              <w:rPr>
                <w:u w:val="single"/>
              </w:rPr>
            </w:pPr>
            <w:r>
              <w:rPr>
                <w:rFonts w:hint="eastAsia"/>
              </w:rPr>
              <w:t>是否满足</w:t>
            </w:r>
          </w:p>
        </w:tc>
      </w:tr>
      <w:tr w14:paraId="09296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957" w:type="pct"/>
            <w:tcBorders>
              <w:top w:val="single" w:color="auto" w:sz="4" w:space="0"/>
              <w:left w:val="single" w:color="auto" w:sz="4" w:space="0"/>
              <w:bottom w:val="single" w:color="auto" w:sz="4" w:space="0"/>
              <w:right w:val="single" w:color="auto" w:sz="4" w:space="0"/>
            </w:tcBorders>
            <w:noWrap w:val="0"/>
            <w:vAlign w:val="top"/>
          </w:tcPr>
          <w:p w14:paraId="2D1853CF"/>
        </w:tc>
        <w:tc>
          <w:tcPr>
            <w:tcW w:w="1544" w:type="pct"/>
            <w:tcBorders>
              <w:top w:val="single" w:color="auto" w:sz="4" w:space="0"/>
              <w:left w:val="single" w:color="auto" w:sz="4" w:space="0"/>
              <w:bottom w:val="single" w:color="auto" w:sz="4" w:space="0"/>
              <w:right w:val="single" w:color="auto" w:sz="4" w:space="0"/>
            </w:tcBorders>
            <w:noWrap w:val="0"/>
            <w:vAlign w:val="top"/>
          </w:tcPr>
          <w:p w14:paraId="5DE8D3A2">
            <w:pPr>
              <w:jc w:val="center"/>
            </w:pPr>
          </w:p>
        </w:tc>
        <w:tc>
          <w:tcPr>
            <w:tcW w:w="1471" w:type="pct"/>
            <w:tcBorders>
              <w:top w:val="single" w:color="auto" w:sz="4" w:space="0"/>
              <w:left w:val="single" w:color="auto" w:sz="4" w:space="0"/>
              <w:bottom w:val="single" w:color="auto" w:sz="4" w:space="0"/>
              <w:right w:val="single" w:color="auto" w:sz="4" w:space="0"/>
            </w:tcBorders>
            <w:noWrap w:val="0"/>
            <w:vAlign w:val="top"/>
          </w:tcPr>
          <w:p w14:paraId="17C2EE86">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572174D1">
            <w:pPr>
              <w:jc w:val="center"/>
            </w:pPr>
          </w:p>
        </w:tc>
      </w:tr>
      <w:tr w14:paraId="5241E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957" w:type="pct"/>
            <w:tcBorders>
              <w:top w:val="single" w:color="auto" w:sz="4" w:space="0"/>
              <w:left w:val="single" w:color="auto" w:sz="4" w:space="0"/>
              <w:bottom w:val="single" w:color="auto" w:sz="4" w:space="0"/>
              <w:right w:val="single" w:color="auto" w:sz="4" w:space="0"/>
            </w:tcBorders>
            <w:noWrap w:val="0"/>
            <w:vAlign w:val="top"/>
          </w:tcPr>
          <w:p w14:paraId="4018ACBF"/>
        </w:tc>
        <w:tc>
          <w:tcPr>
            <w:tcW w:w="1544" w:type="pct"/>
            <w:tcBorders>
              <w:top w:val="single" w:color="auto" w:sz="4" w:space="0"/>
              <w:left w:val="single" w:color="auto" w:sz="4" w:space="0"/>
              <w:bottom w:val="single" w:color="auto" w:sz="4" w:space="0"/>
              <w:right w:val="single" w:color="auto" w:sz="4" w:space="0"/>
            </w:tcBorders>
            <w:noWrap w:val="0"/>
            <w:vAlign w:val="top"/>
          </w:tcPr>
          <w:p w14:paraId="585FF086">
            <w:pPr>
              <w:jc w:val="center"/>
            </w:pPr>
          </w:p>
        </w:tc>
        <w:tc>
          <w:tcPr>
            <w:tcW w:w="1471" w:type="pct"/>
            <w:tcBorders>
              <w:top w:val="single" w:color="auto" w:sz="4" w:space="0"/>
              <w:left w:val="single" w:color="auto" w:sz="4" w:space="0"/>
              <w:bottom w:val="single" w:color="auto" w:sz="4" w:space="0"/>
              <w:right w:val="single" w:color="auto" w:sz="4" w:space="0"/>
            </w:tcBorders>
            <w:noWrap w:val="0"/>
            <w:vAlign w:val="top"/>
          </w:tcPr>
          <w:p w14:paraId="48E34162">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66273CD5">
            <w:pPr>
              <w:jc w:val="center"/>
            </w:pPr>
          </w:p>
        </w:tc>
      </w:tr>
    </w:tbl>
    <w:p w14:paraId="6F763217">
      <w:r>
        <w:rPr>
          <w:rFonts w:hint="eastAsia"/>
        </w:rPr>
        <w:t>空调系统的冷热源机组能效比</w:t>
      </w:r>
    </w:p>
    <w:tbl>
      <w:tblPr>
        <w:tblStyle w:val="27"/>
        <w:tblW w:w="5000" w:type="pct"/>
        <w:jc w:val="center"/>
        <w:tblLayout w:type="autofit"/>
        <w:tblCellMar>
          <w:top w:w="0" w:type="dxa"/>
          <w:left w:w="108" w:type="dxa"/>
          <w:bottom w:w="0" w:type="dxa"/>
          <w:right w:w="108" w:type="dxa"/>
        </w:tblCellMar>
      </w:tblPr>
      <w:tblGrid>
        <w:gridCol w:w="1631"/>
        <w:gridCol w:w="2632"/>
        <w:gridCol w:w="1253"/>
        <w:gridCol w:w="1254"/>
        <w:gridCol w:w="1752"/>
      </w:tblGrid>
      <w:tr w14:paraId="1A816598">
        <w:tblPrEx>
          <w:tblCellMar>
            <w:top w:w="0" w:type="dxa"/>
            <w:left w:w="108" w:type="dxa"/>
            <w:bottom w:w="0" w:type="dxa"/>
            <w:right w:w="108" w:type="dxa"/>
          </w:tblCellMar>
        </w:tblPrEx>
        <w:trPr>
          <w:wBefore w:w="0" w:type="dxa"/>
          <w:wAfter w:w="0" w:type="dxa"/>
          <w:trHeight w:val="285" w:hRule="atLeast"/>
          <w:jc w:val="center"/>
        </w:trPr>
        <w:tc>
          <w:tcPr>
            <w:tcW w:w="957" w:type="pct"/>
            <w:vMerge w:val="restart"/>
            <w:tcBorders>
              <w:top w:val="single" w:color="auto" w:sz="4" w:space="0"/>
              <w:left w:val="single" w:color="auto" w:sz="4" w:space="0"/>
              <w:bottom w:val="single" w:color="auto" w:sz="4" w:space="0"/>
              <w:right w:val="single" w:color="auto" w:sz="4" w:space="0"/>
            </w:tcBorders>
            <w:noWrap w:val="0"/>
            <w:vAlign w:val="center"/>
          </w:tcPr>
          <w:p w14:paraId="16063394">
            <w:pPr>
              <w:jc w:val="center"/>
            </w:pPr>
            <w:r>
              <w:rPr>
                <w:rFonts w:hint="eastAsia"/>
              </w:rPr>
              <w:t>类型</w:t>
            </w:r>
          </w:p>
        </w:tc>
        <w:tc>
          <w:tcPr>
            <w:tcW w:w="1544" w:type="pct"/>
            <w:vMerge w:val="restart"/>
            <w:tcBorders>
              <w:top w:val="single" w:color="auto" w:sz="4" w:space="0"/>
              <w:left w:val="single" w:color="auto" w:sz="4" w:space="0"/>
              <w:bottom w:val="single" w:color="auto" w:sz="4" w:space="0"/>
              <w:right w:val="single" w:color="auto" w:sz="4" w:space="0"/>
            </w:tcBorders>
            <w:noWrap w:val="0"/>
            <w:vAlign w:val="center"/>
          </w:tcPr>
          <w:p w14:paraId="64F4B51E">
            <w:pPr>
              <w:jc w:val="center"/>
            </w:pPr>
            <w:r>
              <w:rPr>
                <w:rFonts w:hint="eastAsia"/>
              </w:rPr>
              <w:t>额定制冷量（kW）</w:t>
            </w:r>
          </w:p>
        </w:tc>
        <w:tc>
          <w:tcPr>
            <w:tcW w:w="1471" w:type="pct"/>
            <w:gridSpan w:val="2"/>
            <w:tcBorders>
              <w:top w:val="single" w:color="auto" w:sz="4" w:space="0"/>
              <w:left w:val="single" w:color="auto" w:sz="4" w:space="0"/>
              <w:bottom w:val="single" w:color="auto" w:sz="4" w:space="0"/>
              <w:right w:val="single" w:color="auto" w:sz="4" w:space="0"/>
            </w:tcBorders>
            <w:noWrap w:val="0"/>
            <w:vAlign w:val="center"/>
          </w:tcPr>
          <w:p w14:paraId="620D8458">
            <w:pPr>
              <w:jc w:val="center"/>
            </w:pPr>
            <w:r>
              <w:rPr>
                <w:rFonts w:hint="eastAsia"/>
              </w:rPr>
              <w:t>性能参数（W/W）</w:t>
            </w:r>
          </w:p>
        </w:tc>
        <w:tc>
          <w:tcPr>
            <w:tcW w:w="1029" w:type="pct"/>
            <w:vMerge w:val="restart"/>
            <w:tcBorders>
              <w:top w:val="single" w:color="auto" w:sz="4" w:space="0"/>
              <w:left w:val="single" w:color="auto" w:sz="4" w:space="0"/>
              <w:bottom w:val="single" w:color="auto" w:sz="4" w:space="0"/>
              <w:right w:val="single" w:color="auto" w:sz="4" w:space="0"/>
            </w:tcBorders>
            <w:noWrap w:val="0"/>
            <w:vAlign w:val="center"/>
          </w:tcPr>
          <w:p w14:paraId="64393755">
            <w:pPr>
              <w:jc w:val="center"/>
            </w:pPr>
            <w:r>
              <w:rPr>
                <w:rFonts w:hint="eastAsia"/>
              </w:rPr>
              <w:t>是否满足</w:t>
            </w:r>
          </w:p>
        </w:tc>
      </w:tr>
      <w:tr w14:paraId="16BF2D27">
        <w:tblPrEx>
          <w:tblCellMar>
            <w:top w:w="0" w:type="dxa"/>
            <w:left w:w="108" w:type="dxa"/>
            <w:bottom w:w="0" w:type="dxa"/>
            <w:right w:w="108" w:type="dxa"/>
          </w:tblCellMar>
        </w:tblPrEx>
        <w:trPr>
          <w:wBefore w:w="0" w:type="dxa"/>
          <w:wAfter w:w="0" w:type="dxa"/>
          <w:trHeight w:val="285" w:hRule="atLeast"/>
          <w:jc w:val="center"/>
        </w:trPr>
        <w:tc>
          <w:tcPr>
            <w:tcW w:w="957" w:type="pct"/>
            <w:vMerge w:val="continue"/>
            <w:tcBorders>
              <w:top w:val="single" w:color="auto" w:sz="4" w:space="0"/>
              <w:left w:val="single" w:color="auto" w:sz="4" w:space="0"/>
              <w:bottom w:val="single" w:color="auto" w:sz="4" w:space="0"/>
              <w:right w:val="single" w:color="auto" w:sz="4" w:space="0"/>
            </w:tcBorders>
            <w:noWrap w:val="0"/>
            <w:vAlign w:val="center"/>
          </w:tcPr>
          <w:p w14:paraId="5439855F"/>
        </w:tc>
        <w:tc>
          <w:tcPr>
            <w:tcW w:w="1544" w:type="pct"/>
            <w:vMerge w:val="continue"/>
            <w:tcBorders>
              <w:top w:val="single" w:color="auto" w:sz="4" w:space="0"/>
              <w:left w:val="single" w:color="auto" w:sz="4" w:space="0"/>
              <w:bottom w:val="single" w:color="auto" w:sz="4" w:space="0"/>
              <w:right w:val="single" w:color="auto" w:sz="4" w:space="0"/>
            </w:tcBorders>
            <w:noWrap w:val="0"/>
            <w:vAlign w:val="center"/>
          </w:tcPr>
          <w:p w14:paraId="19842068"/>
        </w:tc>
        <w:tc>
          <w:tcPr>
            <w:tcW w:w="735" w:type="pct"/>
            <w:tcBorders>
              <w:top w:val="single" w:color="auto" w:sz="4" w:space="0"/>
              <w:left w:val="single" w:color="auto" w:sz="4" w:space="0"/>
              <w:bottom w:val="single" w:color="auto" w:sz="4" w:space="0"/>
              <w:right w:val="single" w:color="auto" w:sz="4" w:space="0"/>
            </w:tcBorders>
            <w:noWrap w:val="0"/>
            <w:vAlign w:val="top"/>
          </w:tcPr>
          <w:p w14:paraId="5B3C70C4">
            <w:pPr>
              <w:jc w:val="center"/>
            </w:pPr>
            <w:r>
              <w:rPr>
                <w:rFonts w:hint="eastAsia"/>
              </w:rPr>
              <w:t>实际设备</w:t>
            </w:r>
          </w:p>
        </w:tc>
        <w:tc>
          <w:tcPr>
            <w:tcW w:w="736" w:type="pct"/>
            <w:tcBorders>
              <w:top w:val="single" w:color="auto" w:sz="4" w:space="0"/>
              <w:left w:val="single" w:color="auto" w:sz="4" w:space="0"/>
              <w:bottom w:val="single" w:color="auto" w:sz="4" w:space="0"/>
              <w:right w:val="single" w:color="auto" w:sz="4" w:space="0"/>
            </w:tcBorders>
            <w:noWrap w:val="0"/>
            <w:vAlign w:val="center"/>
          </w:tcPr>
          <w:p w14:paraId="48700911">
            <w:pPr>
              <w:jc w:val="center"/>
            </w:pPr>
            <w:r>
              <w:rPr>
                <w:rFonts w:hint="eastAsia"/>
              </w:rPr>
              <w:t>标准要求</w:t>
            </w:r>
          </w:p>
        </w:tc>
        <w:tc>
          <w:tcPr>
            <w:tcW w:w="1029" w:type="pct"/>
            <w:vMerge w:val="continue"/>
            <w:tcBorders>
              <w:top w:val="single" w:color="auto" w:sz="4" w:space="0"/>
              <w:left w:val="single" w:color="auto" w:sz="4" w:space="0"/>
              <w:bottom w:val="single" w:color="auto" w:sz="4" w:space="0"/>
              <w:right w:val="single" w:color="auto" w:sz="4" w:space="0"/>
            </w:tcBorders>
            <w:noWrap w:val="0"/>
            <w:vAlign w:val="center"/>
          </w:tcPr>
          <w:p w14:paraId="49CC32EE"/>
        </w:tc>
      </w:tr>
      <w:tr w14:paraId="0EF898CA">
        <w:tblPrEx>
          <w:tblCellMar>
            <w:top w:w="0" w:type="dxa"/>
            <w:left w:w="108" w:type="dxa"/>
            <w:bottom w:w="0" w:type="dxa"/>
            <w:right w:w="108" w:type="dxa"/>
          </w:tblCellMar>
        </w:tblPrEx>
        <w:trPr>
          <w:wBefore w:w="0" w:type="dxa"/>
          <w:wAfter w:w="0" w:type="dxa"/>
          <w:trHeight w:val="285"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top"/>
          </w:tcPr>
          <w:p w14:paraId="5BBB5B29"/>
        </w:tc>
        <w:tc>
          <w:tcPr>
            <w:tcW w:w="1544" w:type="pct"/>
            <w:tcBorders>
              <w:top w:val="single" w:color="auto" w:sz="4" w:space="0"/>
              <w:left w:val="single" w:color="auto" w:sz="4" w:space="0"/>
              <w:bottom w:val="single" w:color="auto" w:sz="4" w:space="0"/>
              <w:right w:val="single" w:color="auto" w:sz="4" w:space="0"/>
            </w:tcBorders>
            <w:noWrap w:val="0"/>
            <w:vAlign w:val="top"/>
          </w:tcPr>
          <w:p w14:paraId="522D59B5">
            <w:pPr>
              <w:jc w:val="center"/>
            </w:pPr>
          </w:p>
        </w:tc>
        <w:tc>
          <w:tcPr>
            <w:tcW w:w="735" w:type="pct"/>
            <w:tcBorders>
              <w:top w:val="single" w:color="auto" w:sz="4" w:space="0"/>
              <w:left w:val="single" w:color="auto" w:sz="4" w:space="0"/>
              <w:bottom w:val="single" w:color="auto" w:sz="4" w:space="0"/>
              <w:right w:val="single" w:color="auto" w:sz="4" w:space="0"/>
            </w:tcBorders>
            <w:noWrap w:val="0"/>
            <w:vAlign w:val="top"/>
          </w:tcPr>
          <w:p w14:paraId="3663DB3B">
            <w:pPr>
              <w:jc w:val="center"/>
            </w:pPr>
          </w:p>
        </w:tc>
        <w:tc>
          <w:tcPr>
            <w:tcW w:w="736" w:type="pct"/>
            <w:tcBorders>
              <w:top w:val="single" w:color="auto" w:sz="4" w:space="0"/>
              <w:left w:val="single" w:color="auto" w:sz="4" w:space="0"/>
              <w:bottom w:val="single" w:color="auto" w:sz="4" w:space="0"/>
              <w:right w:val="single" w:color="auto" w:sz="4" w:space="0"/>
            </w:tcBorders>
            <w:noWrap w:val="0"/>
            <w:vAlign w:val="top"/>
          </w:tcPr>
          <w:p w14:paraId="579CAAA2">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74A9BFC7">
            <w:pPr>
              <w:jc w:val="center"/>
            </w:pPr>
          </w:p>
        </w:tc>
      </w:tr>
      <w:tr w14:paraId="38A46F05">
        <w:tblPrEx>
          <w:tblCellMar>
            <w:top w:w="0" w:type="dxa"/>
            <w:left w:w="108" w:type="dxa"/>
            <w:bottom w:w="0" w:type="dxa"/>
            <w:right w:w="108" w:type="dxa"/>
          </w:tblCellMar>
        </w:tblPrEx>
        <w:trPr>
          <w:wBefore w:w="0" w:type="dxa"/>
          <w:wAfter w:w="0" w:type="dxa"/>
          <w:trHeight w:val="285"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top"/>
          </w:tcPr>
          <w:p w14:paraId="31C26D9C"/>
        </w:tc>
        <w:tc>
          <w:tcPr>
            <w:tcW w:w="1544" w:type="pct"/>
            <w:tcBorders>
              <w:top w:val="single" w:color="auto" w:sz="4" w:space="0"/>
              <w:left w:val="single" w:color="auto" w:sz="4" w:space="0"/>
              <w:bottom w:val="single" w:color="auto" w:sz="4" w:space="0"/>
              <w:right w:val="single" w:color="auto" w:sz="4" w:space="0"/>
            </w:tcBorders>
            <w:noWrap w:val="0"/>
            <w:vAlign w:val="top"/>
          </w:tcPr>
          <w:p w14:paraId="630A2676">
            <w:pPr>
              <w:jc w:val="center"/>
            </w:pPr>
          </w:p>
        </w:tc>
        <w:tc>
          <w:tcPr>
            <w:tcW w:w="735" w:type="pct"/>
            <w:tcBorders>
              <w:top w:val="single" w:color="auto" w:sz="4" w:space="0"/>
              <w:left w:val="single" w:color="auto" w:sz="4" w:space="0"/>
              <w:bottom w:val="single" w:color="auto" w:sz="4" w:space="0"/>
              <w:right w:val="single" w:color="auto" w:sz="4" w:space="0"/>
            </w:tcBorders>
            <w:noWrap w:val="0"/>
            <w:vAlign w:val="top"/>
          </w:tcPr>
          <w:p w14:paraId="5A7A02B6">
            <w:pPr>
              <w:jc w:val="center"/>
            </w:pPr>
          </w:p>
        </w:tc>
        <w:tc>
          <w:tcPr>
            <w:tcW w:w="736" w:type="pct"/>
            <w:tcBorders>
              <w:top w:val="single" w:color="auto" w:sz="4" w:space="0"/>
              <w:left w:val="single" w:color="auto" w:sz="4" w:space="0"/>
              <w:bottom w:val="single" w:color="auto" w:sz="4" w:space="0"/>
              <w:right w:val="single" w:color="auto" w:sz="4" w:space="0"/>
            </w:tcBorders>
            <w:noWrap w:val="0"/>
            <w:vAlign w:val="top"/>
          </w:tcPr>
          <w:p w14:paraId="47E3556D">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105961C7">
            <w:pPr>
              <w:jc w:val="center"/>
            </w:pPr>
          </w:p>
        </w:tc>
      </w:tr>
      <w:tr w14:paraId="00815696">
        <w:tblPrEx>
          <w:tblCellMar>
            <w:top w:w="0" w:type="dxa"/>
            <w:left w:w="108" w:type="dxa"/>
            <w:bottom w:w="0" w:type="dxa"/>
            <w:right w:w="108" w:type="dxa"/>
          </w:tblCellMar>
        </w:tblPrEx>
        <w:trPr>
          <w:wBefore w:w="0" w:type="dxa"/>
          <w:wAfter w:w="0" w:type="dxa"/>
          <w:trHeight w:val="285"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top"/>
          </w:tcPr>
          <w:p w14:paraId="0FC029CB"/>
        </w:tc>
        <w:tc>
          <w:tcPr>
            <w:tcW w:w="1544" w:type="pct"/>
            <w:tcBorders>
              <w:top w:val="single" w:color="auto" w:sz="4" w:space="0"/>
              <w:left w:val="single" w:color="auto" w:sz="4" w:space="0"/>
              <w:bottom w:val="single" w:color="auto" w:sz="4" w:space="0"/>
              <w:right w:val="single" w:color="auto" w:sz="4" w:space="0"/>
            </w:tcBorders>
            <w:noWrap w:val="0"/>
            <w:vAlign w:val="top"/>
          </w:tcPr>
          <w:p w14:paraId="1EEA745D">
            <w:pPr>
              <w:jc w:val="center"/>
            </w:pPr>
          </w:p>
        </w:tc>
        <w:tc>
          <w:tcPr>
            <w:tcW w:w="735" w:type="pct"/>
            <w:tcBorders>
              <w:top w:val="single" w:color="auto" w:sz="4" w:space="0"/>
              <w:left w:val="single" w:color="auto" w:sz="4" w:space="0"/>
              <w:bottom w:val="single" w:color="auto" w:sz="4" w:space="0"/>
              <w:right w:val="single" w:color="auto" w:sz="4" w:space="0"/>
            </w:tcBorders>
            <w:noWrap w:val="0"/>
            <w:vAlign w:val="top"/>
          </w:tcPr>
          <w:p w14:paraId="595E5621">
            <w:pPr>
              <w:jc w:val="center"/>
            </w:pPr>
          </w:p>
        </w:tc>
        <w:tc>
          <w:tcPr>
            <w:tcW w:w="736" w:type="pct"/>
            <w:tcBorders>
              <w:top w:val="single" w:color="auto" w:sz="4" w:space="0"/>
              <w:left w:val="single" w:color="auto" w:sz="4" w:space="0"/>
              <w:bottom w:val="single" w:color="auto" w:sz="4" w:space="0"/>
              <w:right w:val="single" w:color="auto" w:sz="4" w:space="0"/>
            </w:tcBorders>
            <w:noWrap w:val="0"/>
            <w:vAlign w:val="top"/>
          </w:tcPr>
          <w:p w14:paraId="0FB29898">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26362CFC">
            <w:pPr>
              <w:jc w:val="center"/>
            </w:pPr>
          </w:p>
        </w:tc>
      </w:tr>
      <w:tr w14:paraId="1D8F965F">
        <w:tblPrEx>
          <w:tblCellMar>
            <w:top w:w="0" w:type="dxa"/>
            <w:left w:w="108" w:type="dxa"/>
            <w:bottom w:w="0" w:type="dxa"/>
            <w:right w:w="108" w:type="dxa"/>
          </w:tblCellMar>
        </w:tblPrEx>
        <w:trPr>
          <w:wBefore w:w="0" w:type="dxa"/>
          <w:wAfter w:w="0" w:type="dxa"/>
          <w:trHeight w:val="285"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top"/>
          </w:tcPr>
          <w:p w14:paraId="3D8D3471"/>
        </w:tc>
        <w:tc>
          <w:tcPr>
            <w:tcW w:w="1544" w:type="pct"/>
            <w:tcBorders>
              <w:top w:val="single" w:color="auto" w:sz="4" w:space="0"/>
              <w:left w:val="single" w:color="auto" w:sz="4" w:space="0"/>
              <w:bottom w:val="single" w:color="auto" w:sz="4" w:space="0"/>
              <w:right w:val="single" w:color="auto" w:sz="4" w:space="0"/>
            </w:tcBorders>
            <w:noWrap w:val="0"/>
            <w:vAlign w:val="top"/>
          </w:tcPr>
          <w:p w14:paraId="0FD98BCD">
            <w:pPr>
              <w:jc w:val="center"/>
            </w:pPr>
          </w:p>
        </w:tc>
        <w:tc>
          <w:tcPr>
            <w:tcW w:w="735" w:type="pct"/>
            <w:tcBorders>
              <w:top w:val="single" w:color="auto" w:sz="4" w:space="0"/>
              <w:left w:val="single" w:color="auto" w:sz="4" w:space="0"/>
              <w:bottom w:val="single" w:color="auto" w:sz="4" w:space="0"/>
              <w:right w:val="single" w:color="auto" w:sz="4" w:space="0"/>
            </w:tcBorders>
            <w:noWrap w:val="0"/>
            <w:vAlign w:val="top"/>
          </w:tcPr>
          <w:p w14:paraId="21FDBA3E">
            <w:pPr>
              <w:jc w:val="center"/>
            </w:pPr>
          </w:p>
        </w:tc>
        <w:tc>
          <w:tcPr>
            <w:tcW w:w="736" w:type="pct"/>
            <w:tcBorders>
              <w:top w:val="single" w:color="auto" w:sz="4" w:space="0"/>
              <w:left w:val="single" w:color="auto" w:sz="4" w:space="0"/>
              <w:bottom w:val="single" w:color="auto" w:sz="4" w:space="0"/>
              <w:right w:val="single" w:color="auto" w:sz="4" w:space="0"/>
            </w:tcBorders>
            <w:noWrap w:val="0"/>
            <w:vAlign w:val="top"/>
          </w:tcPr>
          <w:p w14:paraId="49099337">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5062877B">
            <w:pPr>
              <w:jc w:val="center"/>
            </w:pPr>
          </w:p>
        </w:tc>
      </w:tr>
      <w:tr w14:paraId="5B41A8B0">
        <w:tblPrEx>
          <w:tblCellMar>
            <w:top w:w="0" w:type="dxa"/>
            <w:left w:w="108" w:type="dxa"/>
            <w:bottom w:w="0" w:type="dxa"/>
            <w:right w:w="108" w:type="dxa"/>
          </w:tblCellMar>
        </w:tblPrEx>
        <w:trPr>
          <w:wBefore w:w="0" w:type="dxa"/>
          <w:wAfter w:w="0" w:type="dxa"/>
          <w:trHeight w:val="285"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top"/>
          </w:tcPr>
          <w:p w14:paraId="0D174DA0"/>
        </w:tc>
        <w:tc>
          <w:tcPr>
            <w:tcW w:w="1544" w:type="pct"/>
            <w:tcBorders>
              <w:top w:val="single" w:color="auto" w:sz="4" w:space="0"/>
              <w:left w:val="single" w:color="auto" w:sz="4" w:space="0"/>
              <w:bottom w:val="single" w:color="auto" w:sz="4" w:space="0"/>
              <w:right w:val="single" w:color="auto" w:sz="4" w:space="0"/>
            </w:tcBorders>
            <w:noWrap w:val="0"/>
            <w:vAlign w:val="top"/>
          </w:tcPr>
          <w:p w14:paraId="79241435">
            <w:pPr>
              <w:jc w:val="center"/>
            </w:pPr>
          </w:p>
        </w:tc>
        <w:tc>
          <w:tcPr>
            <w:tcW w:w="735" w:type="pct"/>
            <w:tcBorders>
              <w:top w:val="single" w:color="auto" w:sz="4" w:space="0"/>
              <w:left w:val="single" w:color="auto" w:sz="4" w:space="0"/>
              <w:bottom w:val="single" w:color="auto" w:sz="4" w:space="0"/>
              <w:right w:val="single" w:color="auto" w:sz="4" w:space="0"/>
            </w:tcBorders>
            <w:noWrap w:val="0"/>
            <w:vAlign w:val="top"/>
          </w:tcPr>
          <w:p w14:paraId="4042B2FE">
            <w:pPr>
              <w:jc w:val="center"/>
            </w:pPr>
          </w:p>
        </w:tc>
        <w:tc>
          <w:tcPr>
            <w:tcW w:w="736" w:type="pct"/>
            <w:tcBorders>
              <w:top w:val="single" w:color="auto" w:sz="4" w:space="0"/>
              <w:left w:val="single" w:color="auto" w:sz="4" w:space="0"/>
              <w:bottom w:val="single" w:color="auto" w:sz="4" w:space="0"/>
              <w:right w:val="single" w:color="auto" w:sz="4" w:space="0"/>
            </w:tcBorders>
            <w:noWrap w:val="0"/>
            <w:vAlign w:val="top"/>
          </w:tcPr>
          <w:p w14:paraId="03A720F5">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440ED7C1">
            <w:pPr>
              <w:jc w:val="center"/>
            </w:pPr>
          </w:p>
        </w:tc>
      </w:tr>
      <w:tr w14:paraId="162A031E">
        <w:tblPrEx>
          <w:tblCellMar>
            <w:top w:w="0" w:type="dxa"/>
            <w:left w:w="108" w:type="dxa"/>
            <w:bottom w:w="0" w:type="dxa"/>
            <w:right w:w="108" w:type="dxa"/>
          </w:tblCellMar>
        </w:tblPrEx>
        <w:trPr>
          <w:wBefore w:w="0" w:type="dxa"/>
          <w:wAfter w:w="0" w:type="dxa"/>
          <w:trHeight w:val="285" w:hRule="atLeast"/>
          <w:jc w:val="center"/>
        </w:trPr>
        <w:tc>
          <w:tcPr>
            <w:tcW w:w="957" w:type="pct"/>
            <w:tcBorders>
              <w:top w:val="single" w:color="auto" w:sz="4" w:space="0"/>
              <w:left w:val="single" w:color="auto" w:sz="4" w:space="0"/>
              <w:bottom w:val="single" w:color="auto" w:sz="4" w:space="0"/>
              <w:right w:val="single" w:color="auto" w:sz="4" w:space="0"/>
            </w:tcBorders>
            <w:noWrap w:val="0"/>
            <w:vAlign w:val="top"/>
          </w:tcPr>
          <w:p w14:paraId="13634E37"/>
        </w:tc>
        <w:tc>
          <w:tcPr>
            <w:tcW w:w="1544" w:type="pct"/>
            <w:tcBorders>
              <w:top w:val="single" w:color="auto" w:sz="4" w:space="0"/>
              <w:left w:val="single" w:color="auto" w:sz="4" w:space="0"/>
              <w:bottom w:val="single" w:color="auto" w:sz="4" w:space="0"/>
              <w:right w:val="single" w:color="auto" w:sz="4" w:space="0"/>
            </w:tcBorders>
            <w:noWrap w:val="0"/>
            <w:vAlign w:val="top"/>
          </w:tcPr>
          <w:p w14:paraId="17494E1A">
            <w:pPr>
              <w:jc w:val="center"/>
            </w:pPr>
          </w:p>
        </w:tc>
        <w:tc>
          <w:tcPr>
            <w:tcW w:w="735" w:type="pct"/>
            <w:tcBorders>
              <w:top w:val="single" w:color="auto" w:sz="4" w:space="0"/>
              <w:left w:val="single" w:color="auto" w:sz="4" w:space="0"/>
              <w:bottom w:val="single" w:color="auto" w:sz="4" w:space="0"/>
              <w:right w:val="single" w:color="auto" w:sz="4" w:space="0"/>
            </w:tcBorders>
            <w:noWrap w:val="0"/>
            <w:vAlign w:val="top"/>
          </w:tcPr>
          <w:p w14:paraId="7D62D0DD">
            <w:pPr>
              <w:jc w:val="center"/>
            </w:pPr>
          </w:p>
        </w:tc>
        <w:tc>
          <w:tcPr>
            <w:tcW w:w="736" w:type="pct"/>
            <w:tcBorders>
              <w:top w:val="single" w:color="auto" w:sz="4" w:space="0"/>
              <w:left w:val="single" w:color="auto" w:sz="4" w:space="0"/>
              <w:bottom w:val="single" w:color="auto" w:sz="4" w:space="0"/>
              <w:right w:val="single" w:color="auto" w:sz="4" w:space="0"/>
            </w:tcBorders>
            <w:noWrap w:val="0"/>
            <w:vAlign w:val="top"/>
          </w:tcPr>
          <w:p w14:paraId="66404058">
            <w:pPr>
              <w:jc w:val="center"/>
            </w:pPr>
          </w:p>
        </w:tc>
        <w:tc>
          <w:tcPr>
            <w:tcW w:w="1029" w:type="pct"/>
            <w:tcBorders>
              <w:top w:val="single" w:color="auto" w:sz="4" w:space="0"/>
              <w:left w:val="single" w:color="auto" w:sz="4" w:space="0"/>
              <w:bottom w:val="single" w:color="auto" w:sz="4" w:space="0"/>
              <w:right w:val="single" w:color="auto" w:sz="4" w:space="0"/>
            </w:tcBorders>
            <w:noWrap w:val="0"/>
            <w:vAlign w:val="top"/>
          </w:tcPr>
          <w:p w14:paraId="67C8542E">
            <w:pPr>
              <w:jc w:val="center"/>
            </w:pPr>
          </w:p>
        </w:tc>
      </w:tr>
    </w:tbl>
    <w:p w14:paraId="5CA6AAC1">
      <w:r>
        <w:rPr>
          <w:rFonts w:hint="eastAsia"/>
        </w:rPr>
        <w:t>项目是否采用分户（单元）热计量：</w:t>
      </w:r>
      <w:r>
        <w:rPr>
          <w:rFonts w:hint="eastAsia" w:ascii="宋体" w:hAnsi="宋体"/>
        </w:rPr>
        <w:t>□</w:t>
      </w:r>
      <w:r>
        <w:rPr>
          <w:rFonts w:hint="eastAsia"/>
          <w:bCs/>
          <w:lang w:val="zh-CN"/>
        </w:rPr>
        <w:t xml:space="preserve">是 </w:t>
      </w:r>
      <w:r>
        <w:rPr>
          <w:rFonts w:hint="eastAsia" w:ascii="宋体" w:hAnsi="宋体"/>
        </w:rPr>
        <w:t>□</w:t>
      </w:r>
      <w:r>
        <w:rPr>
          <w:rFonts w:hint="eastAsia"/>
          <w:bCs/>
          <w:lang w:val="zh-CN"/>
        </w:rPr>
        <w:t>否</w:t>
      </w:r>
      <w:r>
        <w:rPr>
          <w:rFonts w:hint="eastAsia"/>
        </w:rPr>
        <w:t>，项目是否采用分室（户）温度调节：</w:t>
      </w:r>
      <w:r>
        <w:rPr>
          <w:rFonts w:hint="eastAsia" w:ascii="宋体" w:hAnsi="宋体"/>
        </w:rPr>
        <w:t>□</w:t>
      </w:r>
      <w:r>
        <w:rPr>
          <w:rFonts w:hint="eastAsia"/>
          <w:bCs/>
          <w:lang w:val="zh-CN"/>
        </w:rPr>
        <w:t xml:space="preserve">是 </w:t>
      </w:r>
      <w:r>
        <w:rPr>
          <w:rFonts w:hint="eastAsia" w:ascii="宋体" w:hAnsi="宋体"/>
        </w:rPr>
        <w:t>□</w:t>
      </w:r>
      <w:r>
        <w:rPr>
          <w:rFonts w:hint="eastAsia"/>
          <w:bCs/>
          <w:lang w:val="zh-CN"/>
        </w:rPr>
        <w:t>否</w:t>
      </w:r>
    </w:p>
    <w:p w14:paraId="07CC60BC">
      <w:r>
        <w:rPr>
          <w:rFonts w:hint="eastAsia"/>
        </w:rPr>
        <w:t>请简要阐述建筑节能设计标准中符合其他强制性条文的情况。（300字以内）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32BA9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835"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4335E5D6"/>
        </w:tc>
      </w:tr>
    </w:tbl>
    <w:p w14:paraId="3C2A0A65">
      <w:pPr>
        <w:spacing w:line="288" w:lineRule="auto"/>
        <w:rPr>
          <w:b/>
          <w:bCs/>
          <w:lang w:val="zh-CN"/>
        </w:rPr>
      </w:pPr>
    </w:p>
    <w:p w14:paraId="67DB9600">
      <w:pPr>
        <w:spacing w:line="288" w:lineRule="auto"/>
        <w:rPr>
          <w:b/>
          <w:bCs/>
          <w:lang w:val="zh-CN"/>
        </w:rPr>
      </w:pPr>
      <w:r>
        <w:rPr>
          <w:rFonts w:hint="eastAsia" w:cs="宋体"/>
          <w:b/>
          <w:bCs/>
          <w:lang w:val="zh-CN"/>
        </w:rPr>
        <w:t>3）证明材料</w:t>
      </w:r>
    </w:p>
    <w:p w14:paraId="20AB0612">
      <w:pPr>
        <w:spacing w:line="288" w:lineRule="auto"/>
        <w:ind w:firstLine="420" w:firstLineChars="200"/>
        <w:rPr>
          <w:bCs/>
          <w:lang w:val="zh-CN"/>
        </w:rPr>
      </w:pPr>
      <w:r>
        <w:rPr>
          <w:rFonts w:hint="eastAsia"/>
          <w:bCs/>
          <w:lang w:val="zh-CN"/>
        </w:rPr>
        <w:t>提交材料及要求：</w:t>
      </w:r>
    </w:p>
    <w:p w14:paraId="33DE069F">
      <w:pPr>
        <w:spacing w:line="288" w:lineRule="auto"/>
        <w:ind w:firstLine="420" w:firstLineChars="200"/>
        <w:rPr>
          <w:rFonts w:hint="eastAsia"/>
        </w:rPr>
      </w:pPr>
      <w:r>
        <w:rPr>
          <w:rFonts w:hint="eastAsia"/>
        </w:rPr>
        <w:t>1 建筑专业图纸及设计说明：应说明围护结构热工性能参数、外窗和玻璃幕墙气密性指标，应提交围护结构详图；</w:t>
      </w:r>
    </w:p>
    <w:p w14:paraId="4EFD1509">
      <w:pPr>
        <w:spacing w:line="288" w:lineRule="auto"/>
        <w:ind w:firstLine="420" w:firstLineChars="200"/>
      </w:pPr>
      <w:r>
        <w:rPr>
          <w:rFonts w:hint="eastAsia"/>
        </w:rPr>
        <w:t>2 暖通设计说明：应说明空调、采暖系统、热计量和末端温度调节方式等内容，设备材料表应包括相关设备性能参数，必要时附设备说明书；</w:t>
      </w:r>
    </w:p>
    <w:p w14:paraId="09CC842C">
      <w:pPr>
        <w:spacing w:line="288" w:lineRule="auto"/>
        <w:ind w:firstLine="420" w:firstLineChars="200"/>
      </w:pPr>
      <w:r>
        <w:rPr>
          <w:rFonts w:hint="eastAsia"/>
        </w:rPr>
        <w:t>3 节能计算书：应包括围护结构热工性能计算结果，采用软件计算的需要列出计算参数，以管理部门批复后的复印件或扫描件为准；</w:t>
      </w:r>
    </w:p>
    <w:p w14:paraId="64EB1492">
      <w:pPr>
        <w:spacing w:line="288" w:lineRule="auto"/>
        <w:ind w:firstLine="420" w:firstLineChars="200"/>
      </w:pPr>
      <w:r>
        <w:rPr>
          <w:rFonts w:hint="eastAsia"/>
        </w:rPr>
        <w:t>4 供暖空调全年计算负荷报告：应体现软件名称、版本、计算工况、参数设置、计算结果与分析等内容。</w:t>
      </w:r>
    </w:p>
    <w:p w14:paraId="59DCE6C9">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9000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175D33E">
            <w:pPr>
              <w:spacing w:line="288" w:lineRule="auto"/>
            </w:pPr>
            <w:r>
              <w:t xml:space="preserve"> </w:t>
            </w:r>
          </w:p>
        </w:tc>
      </w:tr>
    </w:tbl>
    <w:p w14:paraId="3ED555A1">
      <w:pPr>
        <w:spacing w:line="288" w:lineRule="auto"/>
        <w:rPr>
          <w:b/>
          <w:bCs/>
        </w:rPr>
      </w:pPr>
    </w:p>
    <w:p w14:paraId="67AA87A1">
      <w:pPr>
        <w:spacing w:line="288" w:lineRule="auto"/>
        <w:rPr>
          <w:rFonts w:hint="eastAsia"/>
          <w:b/>
          <w:bCs/>
        </w:rPr>
      </w:pPr>
      <w:r>
        <w:rPr>
          <w:b/>
          <w:bCs/>
        </w:rPr>
        <w:br w:type="page"/>
      </w:r>
    </w:p>
    <w:p w14:paraId="202C7FFD">
      <w:pPr>
        <w:pStyle w:val="4"/>
      </w:pPr>
      <w:bookmarkStart w:id="16" w:name="_Toc9704"/>
      <w:r>
        <w:t xml:space="preserve">4.2  </w:t>
      </w:r>
      <w:r>
        <w:rPr>
          <w:rFonts w:hint="eastAsia"/>
        </w:rPr>
        <w:t>评分项</w:t>
      </w:r>
      <w:bookmarkEnd w:id="16"/>
    </w:p>
    <w:p w14:paraId="55712D69">
      <w:pPr>
        <w:pStyle w:val="5"/>
        <w:ind w:firstLine="562"/>
        <w:jc w:val="center"/>
      </w:pPr>
      <w:r>
        <w:t>I</w:t>
      </w:r>
      <w:r>
        <w:rPr>
          <w:rFonts w:hint="eastAsia"/>
        </w:rPr>
        <w:t>　场地设计</w:t>
      </w:r>
    </w:p>
    <w:p w14:paraId="1D9DDADD">
      <w:pPr>
        <w:ind w:firstLine="422"/>
        <w:rPr>
          <w:b/>
        </w:rPr>
      </w:pPr>
      <w:r>
        <w:rPr>
          <w:b/>
        </w:rPr>
        <w:t xml:space="preserve">4.2.1 </w:t>
      </w:r>
      <w:r>
        <w:rPr>
          <w:rFonts w:hint="eastAsia"/>
          <w:b/>
        </w:rPr>
        <w:t>场地交通流线顺畅，使用方便。</w:t>
      </w:r>
    </w:p>
    <w:p w14:paraId="38CC132E">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09AD0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329CA6A6">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6BCB8F6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6E3E3859">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68707225">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1A292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161C5E6">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0CA68804">
            <w:pPr>
              <w:autoSpaceDE w:val="0"/>
              <w:autoSpaceDN w:val="0"/>
              <w:adjustRightInd w:val="0"/>
              <w:jc w:val="left"/>
              <w:rPr>
                <w:rFonts w:ascii="宋体" w:hAnsi="等线" w:cs="宋体"/>
                <w:color w:val="000000"/>
                <w:kern w:val="0"/>
              </w:rPr>
            </w:pPr>
            <w:r>
              <w:rPr>
                <w:rFonts w:hint="eastAsia" w:ascii="宋体" w:hAnsi="等线" w:cs="宋体"/>
                <w:color w:val="000000"/>
                <w:kern w:val="0"/>
              </w:rPr>
              <w:t>场地车行、人行路线设置合理，交通流线顺畅，满足交通需求</w:t>
            </w:r>
          </w:p>
        </w:tc>
        <w:tc>
          <w:tcPr>
            <w:tcW w:w="1419" w:type="dxa"/>
            <w:noWrap w:val="0"/>
            <w:vAlign w:val="center"/>
          </w:tcPr>
          <w:p w14:paraId="39D79AE8">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451" w:type="dxa"/>
            <w:noWrap w:val="0"/>
            <w:vAlign w:val="center"/>
          </w:tcPr>
          <w:p w14:paraId="1D4C2E80">
            <w:pPr>
              <w:autoSpaceDE w:val="0"/>
              <w:autoSpaceDN w:val="0"/>
              <w:adjustRightInd w:val="0"/>
              <w:jc w:val="center"/>
              <w:rPr>
                <w:rFonts w:ascii="宋体" w:hAnsi="等线" w:cs="宋体"/>
                <w:color w:val="000000"/>
                <w:kern w:val="0"/>
              </w:rPr>
            </w:pPr>
          </w:p>
        </w:tc>
      </w:tr>
      <w:tr w14:paraId="1F946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center"/>
          </w:tcPr>
          <w:p w14:paraId="2CBB4961">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3684" w:type="dxa"/>
            <w:noWrap w:val="0"/>
            <w:vAlign w:val="center"/>
          </w:tcPr>
          <w:p w14:paraId="72089943">
            <w:pPr>
              <w:autoSpaceDE w:val="0"/>
              <w:autoSpaceDN w:val="0"/>
              <w:adjustRightInd w:val="0"/>
              <w:jc w:val="left"/>
              <w:rPr>
                <w:rFonts w:ascii="宋体" w:hAnsi="等线" w:cs="宋体"/>
                <w:color w:val="000000"/>
                <w:kern w:val="0"/>
              </w:rPr>
            </w:pPr>
            <w:r>
              <w:rPr>
                <w:rFonts w:hint="eastAsia" w:ascii="宋体" w:hAnsi="等线" w:cs="宋体"/>
                <w:color w:val="000000"/>
                <w:kern w:val="0"/>
              </w:rPr>
              <w:t>场地内无障碍设施完善，且与场地外人行通道无障碍连通，满足现行国家标准《无障碍设计规范》GB50763的要求</w:t>
            </w:r>
          </w:p>
        </w:tc>
        <w:tc>
          <w:tcPr>
            <w:tcW w:w="1419" w:type="dxa"/>
            <w:noWrap w:val="0"/>
            <w:vAlign w:val="center"/>
          </w:tcPr>
          <w:p w14:paraId="188E9455">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center"/>
          </w:tcPr>
          <w:p w14:paraId="559ACC8D">
            <w:pPr>
              <w:autoSpaceDE w:val="0"/>
              <w:autoSpaceDN w:val="0"/>
              <w:adjustRightInd w:val="0"/>
              <w:jc w:val="center"/>
              <w:rPr>
                <w:rFonts w:ascii="宋体" w:hAnsi="等线" w:cs="宋体"/>
                <w:color w:val="000000"/>
                <w:kern w:val="0"/>
              </w:rPr>
            </w:pPr>
          </w:p>
        </w:tc>
      </w:tr>
      <w:tr w14:paraId="532B0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4638" w:type="dxa"/>
            <w:gridSpan w:val="2"/>
            <w:noWrap w:val="0"/>
            <w:vAlign w:val="center"/>
          </w:tcPr>
          <w:p w14:paraId="50A8B794">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37B7F71C">
            <w:pPr>
              <w:autoSpaceDE w:val="0"/>
              <w:autoSpaceDN w:val="0"/>
              <w:adjustRightInd w:val="0"/>
              <w:jc w:val="center"/>
              <w:rPr>
                <w:rFonts w:ascii="宋体" w:hAnsi="等线" w:cs="宋体"/>
                <w:color w:val="000000"/>
                <w:kern w:val="0"/>
              </w:rPr>
            </w:pPr>
            <w:r>
              <w:rPr>
                <w:rFonts w:ascii="宋体" w:hAnsi="等线" w:cs="宋体"/>
                <w:color w:val="000000"/>
                <w:kern w:val="0"/>
              </w:rPr>
              <w:t>5</w:t>
            </w:r>
          </w:p>
        </w:tc>
        <w:tc>
          <w:tcPr>
            <w:tcW w:w="1451" w:type="dxa"/>
            <w:noWrap w:val="0"/>
            <w:vAlign w:val="center"/>
          </w:tcPr>
          <w:p w14:paraId="611E6671">
            <w:pPr>
              <w:autoSpaceDE w:val="0"/>
              <w:autoSpaceDN w:val="0"/>
              <w:adjustRightInd w:val="0"/>
              <w:jc w:val="center"/>
              <w:rPr>
                <w:rFonts w:ascii="宋体" w:hAnsi="等线" w:cs="宋体"/>
                <w:color w:val="000000"/>
                <w:kern w:val="0"/>
              </w:rPr>
            </w:pPr>
          </w:p>
        </w:tc>
      </w:tr>
    </w:tbl>
    <w:p w14:paraId="30FEC04C">
      <w:pPr>
        <w:pStyle w:val="63"/>
        <w:spacing w:line="360" w:lineRule="auto"/>
        <w:ind w:left="360" w:firstLine="0" w:firstLineChars="0"/>
        <w:rPr>
          <w:b/>
          <w:bCs/>
          <w:lang w:val="zh-CN"/>
        </w:rPr>
      </w:pPr>
    </w:p>
    <w:p w14:paraId="259F8272">
      <w:pPr>
        <w:spacing w:line="288" w:lineRule="auto"/>
        <w:rPr>
          <w:b/>
          <w:bCs/>
          <w:lang w:val="zh-CN"/>
        </w:rPr>
      </w:pPr>
      <w:r>
        <w:rPr>
          <w:rFonts w:hint="eastAsia" w:cs="宋体"/>
          <w:b/>
          <w:bCs/>
          <w:lang w:val="zh-CN"/>
        </w:rPr>
        <w:t>2）评价要点</w:t>
      </w:r>
    </w:p>
    <w:p w14:paraId="58D4022E">
      <w:pPr>
        <w:autoSpaceDE w:val="0"/>
        <w:autoSpaceDN w:val="0"/>
        <w:adjustRightInd w:val="0"/>
        <w:jc w:val="left"/>
        <w:rPr>
          <w:rFonts w:ascii="宋体" w:hAnsi="等线" w:cs="宋体"/>
          <w:color w:val="000000"/>
          <w:kern w:val="0"/>
        </w:rPr>
      </w:pPr>
      <w:r>
        <w:rPr>
          <w:rFonts w:hint="eastAsia" w:ascii="宋体" w:hAnsi="等线" w:cs="宋体"/>
          <w:color w:val="000000"/>
          <w:kern w:val="0"/>
        </w:rPr>
        <w:t>场地内路线是否满足交通需求：□是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6A18A5C2">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请简要说明场地内车行路线、人行路线设置情况。（</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6B07F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472023CB">
            <w:pPr>
              <w:spacing w:line="288" w:lineRule="auto"/>
            </w:pPr>
            <w:r>
              <w:t xml:space="preserve"> </w:t>
            </w:r>
          </w:p>
        </w:tc>
      </w:tr>
    </w:tbl>
    <w:p w14:paraId="662EE407">
      <w:pPr>
        <w:autoSpaceDE w:val="0"/>
        <w:autoSpaceDN w:val="0"/>
        <w:adjustRightInd w:val="0"/>
        <w:jc w:val="left"/>
        <w:rPr>
          <w:rFonts w:ascii="宋体" w:hAnsi="等线" w:cs="宋体"/>
          <w:color w:val="000000"/>
          <w:kern w:val="0"/>
        </w:rPr>
      </w:pPr>
      <w:r>
        <w:rPr>
          <w:rFonts w:hint="eastAsia" w:ascii="宋体" w:hAnsi="等线" w:cs="宋体"/>
          <w:color w:val="000000"/>
          <w:kern w:val="0"/>
        </w:rPr>
        <w:t>场地内无无障碍设施是否完善，且与场地外人行通道无障碍连通：□是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732E4CA8">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请简要说明场地内无障碍设计及场地内外联系的情况。（</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81EC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E8B0948">
            <w:pPr>
              <w:spacing w:line="288" w:lineRule="auto"/>
            </w:pPr>
            <w:r>
              <w:t xml:space="preserve"> </w:t>
            </w:r>
          </w:p>
        </w:tc>
      </w:tr>
    </w:tbl>
    <w:p w14:paraId="35F51CE6">
      <w:pPr>
        <w:spacing w:line="288" w:lineRule="auto"/>
        <w:rPr>
          <w:b/>
          <w:bCs/>
        </w:rPr>
      </w:pPr>
    </w:p>
    <w:p w14:paraId="6D3900A5">
      <w:pPr>
        <w:spacing w:line="288" w:lineRule="auto"/>
        <w:rPr>
          <w:b/>
          <w:bCs/>
          <w:lang w:val="zh-CN"/>
        </w:rPr>
      </w:pPr>
      <w:r>
        <w:rPr>
          <w:rFonts w:hint="eastAsia" w:cs="宋体"/>
          <w:b/>
          <w:bCs/>
          <w:lang w:val="zh-CN"/>
        </w:rPr>
        <w:t>3）证明材料</w:t>
      </w:r>
    </w:p>
    <w:p w14:paraId="7B17696B">
      <w:pPr>
        <w:spacing w:line="288" w:lineRule="auto"/>
        <w:ind w:firstLine="420" w:firstLineChars="200"/>
        <w:rPr>
          <w:bCs/>
          <w:lang w:val="zh-CN"/>
        </w:rPr>
      </w:pPr>
      <w:r>
        <w:rPr>
          <w:rFonts w:hint="eastAsia"/>
          <w:bCs/>
          <w:lang w:val="zh-CN"/>
        </w:rPr>
        <w:t>提交材料及要求：</w:t>
      </w:r>
    </w:p>
    <w:p w14:paraId="4645DC11">
      <w:pPr>
        <w:spacing w:line="288" w:lineRule="auto"/>
        <w:ind w:firstLine="420" w:firstLineChars="200"/>
        <w:rPr>
          <w:bCs/>
          <w:lang w:val="zh-CN"/>
        </w:rPr>
      </w:pPr>
      <w:r>
        <w:rPr>
          <w:bCs/>
          <w:lang w:val="zh-CN"/>
        </w:rPr>
        <w:t>1</w:t>
      </w:r>
      <w:r>
        <w:rPr>
          <w:rFonts w:hint="eastAsia"/>
          <w:bCs/>
          <w:lang w:val="zh-CN"/>
        </w:rPr>
        <w:t xml:space="preserve"> 交通流线图：应标明场地主要出入口、车行流线、人行流线；</w:t>
      </w:r>
    </w:p>
    <w:p w14:paraId="39C3F5F9">
      <w:pPr>
        <w:spacing w:line="288" w:lineRule="auto"/>
        <w:ind w:firstLine="420" w:firstLineChars="200"/>
        <w:rPr>
          <w:bCs/>
          <w:lang w:val="zh-CN"/>
        </w:rPr>
      </w:pPr>
      <w:r>
        <w:rPr>
          <w:bCs/>
          <w:lang w:val="zh-CN"/>
        </w:rPr>
        <w:t>2</w:t>
      </w:r>
      <w:r>
        <w:rPr>
          <w:rFonts w:hint="eastAsia"/>
          <w:bCs/>
          <w:lang w:val="zh-CN"/>
        </w:rPr>
        <w:t xml:space="preserve"> 场地无障碍设计说明：应包括对场地内人行通道无障碍设计的详细说明，并能体现建筑主要出入口及场地内的人行系统与外部城市道路的连接是否满足要求；</w:t>
      </w:r>
    </w:p>
    <w:p w14:paraId="3D3F7A05">
      <w:pPr>
        <w:spacing w:line="288" w:lineRule="auto"/>
        <w:ind w:firstLine="420" w:firstLineChars="200"/>
        <w:rPr>
          <w:bCs/>
          <w:lang w:val="zh-CN"/>
        </w:rPr>
      </w:pPr>
      <w:r>
        <w:rPr>
          <w:bCs/>
          <w:lang w:val="zh-CN"/>
        </w:rPr>
        <w:t>3</w:t>
      </w:r>
      <w:r>
        <w:rPr>
          <w:rFonts w:hint="eastAsia"/>
          <w:bCs/>
          <w:lang w:val="zh-CN"/>
        </w:rPr>
        <w:t xml:space="preserve"> 场地竖向设计：应与场地无障碍设计说明一致。</w:t>
      </w:r>
    </w:p>
    <w:p w14:paraId="55ACB030">
      <w:pPr>
        <w:spacing w:line="288" w:lineRule="auto"/>
        <w:ind w:firstLine="420" w:firstLineChars="200"/>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2FAB6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08DCCE18">
            <w:pPr>
              <w:spacing w:line="288" w:lineRule="auto"/>
            </w:pPr>
            <w:r>
              <w:t xml:space="preserve"> </w:t>
            </w:r>
          </w:p>
        </w:tc>
      </w:tr>
    </w:tbl>
    <w:p w14:paraId="4401F3A4">
      <w:pPr>
        <w:spacing w:line="288" w:lineRule="auto"/>
        <w:rPr>
          <w:b/>
          <w:bCs/>
        </w:rPr>
      </w:pPr>
    </w:p>
    <w:p w14:paraId="20FD499E">
      <w:pPr>
        <w:spacing w:line="288" w:lineRule="auto"/>
        <w:rPr>
          <w:b/>
          <w:bCs/>
        </w:rPr>
        <w:sectPr>
          <w:pgSz w:w="11906" w:h="16838"/>
          <w:pgMar w:top="1440" w:right="1800" w:bottom="1440" w:left="1800" w:header="851" w:footer="992" w:gutter="0"/>
          <w:cols w:space="720" w:num="1"/>
          <w:docGrid w:type="lines" w:linePitch="312" w:charSpace="0"/>
        </w:sectPr>
      </w:pPr>
    </w:p>
    <w:p w14:paraId="1A21CE64">
      <w:pPr>
        <w:ind w:firstLine="422"/>
        <w:rPr>
          <w:b/>
        </w:rPr>
      </w:pPr>
      <w:r>
        <w:rPr>
          <w:b/>
        </w:rPr>
        <w:t>4.2.2</w:t>
      </w:r>
      <w:r>
        <w:rPr>
          <w:rFonts w:hint="eastAsia"/>
          <w:b/>
        </w:rPr>
        <w:t>　保护既有建筑的周边生态环境，合理利用既有构筑物、构件和设施。</w:t>
      </w:r>
    </w:p>
    <w:p w14:paraId="71E9988D">
      <w:pPr>
        <w:spacing w:line="288" w:lineRule="auto"/>
        <w:rPr>
          <w:rFonts w:cs="宋体"/>
          <w:b/>
          <w:bCs/>
          <w:lang w:val="zh-CN"/>
        </w:rPr>
      </w:pPr>
    </w:p>
    <w:p w14:paraId="53D85D2C">
      <w:pPr>
        <w:spacing w:line="288" w:lineRule="auto"/>
        <w:rPr>
          <w:b/>
          <w:bCs/>
          <w:lang w:val="zh-CN"/>
        </w:rPr>
      </w:pPr>
      <w:r>
        <w:rPr>
          <w:rFonts w:hint="eastAsia" w:cs="宋体"/>
          <w:b/>
          <w:bCs/>
          <w:lang w:val="zh-CN"/>
        </w:rPr>
        <w:t>1）得分自评</w:t>
      </w:r>
    </w:p>
    <w:tbl>
      <w:tblPr>
        <w:tblStyle w:val="27"/>
        <w:tblW w:w="761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6"/>
        <w:gridCol w:w="4249"/>
        <w:gridCol w:w="1138"/>
        <w:gridCol w:w="1133"/>
      </w:tblGrid>
      <w:tr w14:paraId="5E110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96" w:type="dxa"/>
            <w:noWrap w:val="0"/>
            <w:vAlign w:val="center"/>
          </w:tcPr>
          <w:p w14:paraId="239C062F">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4249" w:type="dxa"/>
            <w:noWrap w:val="0"/>
            <w:vAlign w:val="center"/>
          </w:tcPr>
          <w:p w14:paraId="75757763">
            <w:pPr>
              <w:autoSpaceDE w:val="0"/>
              <w:autoSpaceDN w:val="0"/>
              <w:adjustRightInd w:val="0"/>
              <w:jc w:val="left"/>
              <w:rPr>
                <w:rFonts w:ascii="宋体" w:hAnsi="等线" w:cs="宋体"/>
                <w:color w:val="000000"/>
                <w:kern w:val="0"/>
              </w:rPr>
            </w:pPr>
            <w:r>
              <w:rPr>
                <w:rFonts w:hint="eastAsia" w:ascii="宋体" w:hAnsi="等线" w:cs="宋体"/>
                <w:color w:val="000000"/>
                <w:kern w:val="0"/>
              </w:rPr>
              <w:t>评价内容</w:t>
            </w:r>
            <w:r>
              <w:rPr>
                <w:rFonts w:ascii="宋体" w:hAnsi="等线" w:cs="宋体"/>
                <w:color w:val="000000"/>
                <w:kern w:val="0"/>
              </w:rPr>
              <w:t xml:space="preserve"> </w:t>
            </w:r>
          </w:p>
        </w:tc>
        <w:tc>
          <w:tcPr>
            <w:tcW w:w="1138" w:type="dxa"/>
            <w:noWrap w:val="0"/>
            <w:vAlign w:val="center"/>
          </w:tcPr>
          <w:p w14:paraId="73A5401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133" w:type="dxa"/>
            <w:noWrap w:val="0"/>
            <w:vAlign w:val="center"/>
          </w:tcPr>
          <w:p w14:paraId="1167568E">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52F48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3" w:hRule="atLeast"/>
        </w:trPr>
        <w:tc>
          <w:tcPr>
            <w:tcW w:w="1096" w:type="dxa"/>
            <w:noWrap w:val="0"/>
            <w:vAlign w:val="center"/>
          </w:tcPr>
          <w:p w14:paraId="0170BB5C">
            <w:pPr>
              <w:autoSpaceDE w:val="0"/>
              <w:autoSpaceDN w:val="0"/>
              <w:adjustRightInd w:val="0"/>
              <w:jc w:val="center"/>
              <w:rPr>
                <w:rFonts w:ascii="宋体" w:hAnsi="等线" w:cs="宋体"/>
                <w:color w:val="000000"/>
                <w:kern w:val="0"/>
              </w:rPr>
            </w:pPr>
            <w:r>
              <w:rPr>
                <w:rFonts w:ascii="宋体" w:hAnsi="等线" w:cs="宋体"/>
                <w:color w:val="000000"/>
                <w:kern w:val="0"/>
              </w:rPr>
              <w:t>1</w:t>
            </w:r>
          </w:p>
        </w:tc>
        <w:tc>
          <w:tcPr>
            <w:tcW w:w="4249" w:type="dxa"/>
            <w:noWrap w:val="0"/>
            <w:vAlign w:val="center"/>
          </w:tcPr>
          <w:p w14:paraId="0A062521">
            <w:pPr>
              <w:autoSpaceDE w:val="0"/>
              <w:autoSpaceDN w:val="0"/>
              <w:adjustRightInd w:val="0"/>
              <w:jc w:val="left"/>
              <w:rPr>
                <w:rFonts w:ascii="宋体" w:hAnsi="等线" w:cs="宋体"/>
                <w:color w:val="000000"/>
                <w:kern w:val="0"/>
              </w:rPr>
            </w:pPr>
            <w:r>
              <w:rPr>
                <w:rFonts w:hint="eastAsia" w:ascii="宋体" w:hAnsi="等线" w:cs="宋体"/>
                <w:color w:val="000000"/>
                <w:kern w:val="0"/>
              </w:rPr>
              <w:t>保护既有建筑的周边生态环境</w:t>
            </w:r>
          </w:p>
        </w:tc>
        <w:tc>
          <w:tcPr>
            <w:tcW w:w="1138" w:type="dxa"/>
            <w:noWrap w:val="0"/>
            <w:vAlign w:val="center"/>
          </w:tcPr>
          <w:p w14:paraId="2900315E">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133" w:type="dxa"/>
            <w:noWrap w:val="0"/>
            <w:vAlign w:val="center"/>
          </w:tcPr>
          <w:p w14:paraId="539E4E24">
            <w:pPr>
              <w:autoSpaceDE w:val="0"/>
              <w:autoSpaceDN w:val="0"/>
              <w:adjustRightInd w:val="0"/>
              <w:jc w:val="center"/>
              <w:rPr>
                <w:rFonts w:ascii="宋体" w:hAnsi="等线" w:cs="宋体"/>
                <w:color w:val="000000"/>
                <w:kern w:val="0"/>
              </w:rPr>
            </w:pPr>
          </w:p>
        </w:tc>
      </w:tr>
      <w:tr w14:paraId="6B195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96" w:type="dxa"/>
            <w:vMerge w:val="restart"/>
            <w:noWrap w:val="0"/>
            <w:vAlign w:val="center"/>
          </w:tcPr>
          <w:p w14:paraId="5185C86E">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4249" w:type="dxa"/>
            <w:noWrap w:val="0"/>
            <w:vAlign w:val="center"/>
          </w:tcPr>
          <w:p w14:paraId="52F27C22">
            <w:pPr>
              <w:autoSpaceDE w:val="0"/>
              <w:autoSpaceDN w:val="0"/>
              <w:adjustRightInd w:val="0"/>
              <w:jc w:val="left"/>
              <w:rPr>
                <w:rFonts w:ascii="宋体" w:hAnsi="等线" w:cs="宋体"/>
                <w:color w:val="000000"/>
                <w:kern w:val="0"/>
              </w:rPr>
            </w:pPr>
            <w:r>
              <w:rPr>
                <w:rFonts w:hint="eastAsia" w:ascii="宋体" w:hAnsi="等线" w:cs="宋体"/>
                <w:color w:val="000000"/>
                <w:kern w:val="0"/>
              </w:rPr>
              <w:t>合理利用既有构筑物、构件和设施</w:t>
            </w:r>
          </w:p>
        </w:tc>
        <w:tc>
          <w:tcPr>
            <w:tcW w:w="1138" w:type="dxa"/>
            <w:noWrap w:val="0"/>
            <w:vAlign w:val="center"/>
          </w:tcPr>
          <w:p w14:paraId="7562E105">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133" w:type="dxa"/>
            <w:noWrap w:val="0"/>
            <w:vAlign w:val="center"/>
          </w:tcPr>
          <w:p w14:paraId="08EC3702">
            <w:pPr>
              <w:autoSpaceDE w:val="0"/>
              <w:autoSpaceDN w:val="0"/>
              <w:adjustRightInd w:val="0"/>
              <w:jc w:val="center"/>
              <w:rPr>
                <w:rFonts w:ascii="宋体" w:hAnsi="等线" w:cs="宋体"/>
                <w:color w:val="000000"/>
                <w:kern w:val="0"/>
              </w:rPr>
            </w:pPr>
          </w:p>
        </w:tc>
      </w:tr>
      <w:tr w14:paraId="57BC1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96" w:type="dxa"/>
            <w:vMerge w:val="continue"/>
            <w:noWrap w:val="0"/>
            <w:vAlign w:val="center"/>
          </w:tcPr>
          <w:p w14:paraId="5384A8D8">
            <w:pPr>
              <w:autoSpaceDE w:val="0"/>
              <w:autoSpaceDN w:val="0"/>
              <w:adjustRightInd w:val="0"/>
              <w:jc w:val="center"/>
              <w:rPr>
                <w:rFonts w:ascii="宋体" w:hAnsi="等线" w:cs="宋体"/>
                <w:color w:val="000000"/>
                <w:kern w:val="0"/>
              </w:rPr>
            </w:pPr>
          </w:p>
        </w:tc>
        <w:tc>
          <w:tcPr>
            <w:tcW w:w="4249" w:type="dxa"/>
            <w:noWrap w:val="0"/>
            <w:vAlign w:val="center"/>
          </w:tcPr>
          <w:p w14:paraId="3A75FC65">
            <w:pPr>
              <w:autoSpaceDE w:val="0"/>
              <w:autoSpaceDN w:val="0"/>
              <w:adjustRightInd w:val="0"/>
              <w:jc w:val="left"/>
              <w:rPr>
                <w:rFonts w:hint="eastAsia" w:ascii="宋体" w:hAnsi="等线" w:cs="宋体"/>
                <w:color w:val="000000"/>
                <w:kern w:val="0"/>
              </w:rPr>
            </w:pPr>
            <w:r>
              <w:rPr>
                <w:rFonts w:hint="eastAsia" w:ascii="宋体" w:hAnsi="等线" w:cs="宋体"/>
                <w:color w:val="000000"/>
                <w:kern w:val="0"/>
              </w:rPr>
              <w:t>没有</w:t>
            </w:r>
            <w:r>
              <w:rPr>
                <w:rFonts w:ascii="宋体" w:hAnsi="等线" w:cs="宋体"/>
                <w:color w:val="000000"/>
                <w:kern w:val="0"/>
              </w:rPr>
              <w:t>可利用的构筑物、构件和设施</w:t>
            </w:r>
          </w:p>
        </w:tc>
        <w:tc>
          <w:tcPr>
            <w:tcW w:w="1138" w:type="dxa"/>
            <w:noWrap w:val="0"/>
            <w:vAlign w:val="center"/>
          </w:tcPr>
          <w:p w14:paraId="50D08690">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不参评</w:t>
            </w:r>
          </w:p>
        </w:tc>
        <w:tc>
          <w:tcPr>
            <w:tcW w:w="1133" w:type="dxa"/>
            <w:noWrap w:val="0"/>
            <w:vAlign w:val="center"/>
          </w:tcPr>
          <w:p w14:paraId="31633AFF">
            <w:pPr>
              <w:autoSpaceDE w:val="0"/>
              <w:autoSpaceDN w:val="0"/>
              <w:adjustRightInd w:val="0"/>
              <w:jc w:val="center"/>
              <w:rPr>
                <w:rFonts w:ascii="宋体" w:hAnsi="等线" w:cs="宋体"/>
                <w:color w:val="000000"/>
                <w:kern w:val="0"/>
              </w:rPr>
            </w:pPr>
          </w:p>
        </w:tc>
      </w:tr>
      <w:tr w14:paraId="1C5B5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5345" w:type="dxa"/>
            <w:gridSpan w:val="2"/>
            <w:noWrap w:val="0"/>
            <w:vAlign w:val="center"/>
          </w:tcPr>
          <w:p w14:paraId="4F6F8611">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138" w:type="dxa"/>
            <w:noWrap w:val="0"/>
            <w:vAlign w:val="center"/>
          </w:tcPr>
          <w:p w14:paraId="4C43FB7D">
            <w:pPr>
              <w:autoSpaceDE w:val="0"/>
              <w:autoSpaceDN w:val="0"/>
              <w:adjustRightInd w:val="0"/>
              <w:jc w:val="center"/>
              <w:rPr>
                <w:rFonts w:ascii="宋体" w:hAnsi="等线" w:cs="宋体"/>
                <w:color w:val="000000"/>
                <w:kern w:val="0"/>
              </w:rPr>
            </w:pPr>
            <w:r>
              <w:rPr>
                <w:rFonts w:ascii="宋体" w:hAnsi="等线" w:cs="宋体"/>
                <w:color w:val="000000"/>
                <w:kern w:val="0"/>
              </w:rPr>
              <w:t>5</w:t>
            </w:r>
          </w:p>
        </w:tc>
        <w:tc>
          <w:tcPr>
            <w:tcW w:w="1133" w:type="dxa"/>
            <w:noWrap w:val="0"/>
            <w:vAlign w:val="center"/>
          </w:tcPr>
          <w:p w14:paraId="002FE0B0">
            <w:pPr>
              <w:autoSpaceDE w:val="0"/>
              <w:autoSpaceDN w:val="0"/>
              <w:adjustRightInd w:val="0"/>
              <w:jc w:val="center"/>
              <w:rPr>
                <w:rFonts w:ascii="宋体" w:hAnsi="等线" w:cs="宋体"/>
                <w:color w:val="000000"/>
                <w:kern w:val="0"/>
              </w:rPr>
            </w:pPr>
          </w:p>
        </w:tc>
      </w:tr>
    </w:tbl>
    <w:p w14:paraId="0058078B">
      <w:pPr>
        <w:pStyle w:val="63"/>
        <w:spacing w:line="360" w:lineRule="auto"/>
        <w:ind w:left="360" w:firstLine="0" w:firstLineChars="0"/>
        <w:rPr>
          <w:b/>
          <w:bCs/>
          <w:lang w:val="zh-CN"/>
        </w:rPr>
      </w:pPr>
    </w:p>
    <w:p w14:paraId="09ADFFF9">
      <w:pPr>
        <w:spacing w:line="288" w:lineRule="auto"/>
        <w:rPr>
          <w:b/>
          <w:bCs/>
          <w:lang w:val="zh-CN"/>
        </w:rPr>
      </w:pPr>
      <w:r>
        <w:rPr>
          <w:rFonts w:hint="eastAsia" w:cs="宋体"/>
          <w:b/>
          <w:bCs/>
          <w:lang w:val="zh-CN"/>
        </w:rPr>
        <w:t>2）评价要点</w:t>
      </w:r>
    </w:p>
    <w:p w14:paraId="739F03F5">
      <w:pPr>
        <w:autoSpaceDE w:val="0"/>
        <w:autoSpaceDN w:val="0"/>
        <w:adjustRightInd w:val="0"/>
        <w:jc w:val="left"/>
        <w:rPr>
          <w:rFonts w:ascii="宋体" w:hAnsi="等线" w:cs="宋体"/>
          <w:color w:val="000000"/>
          <w:kern w:val="0"/>
        </w:rPr>
      </w:pPr>
      <w:r>
        <w:rPr>
          <w:rFonts w:hint="eastAsia" w:ascii="宋体" w:hAnsi="等线" w:cs="宋体"/>
          <w:color w:val="000000"/>
          <w:kern w:val="0"/>
        </w:rPr>
        <w:t>项目场地内是否有以下地形：□自然水域</w:t>
      </w:r>
      <w:r>
        <w:rPr>
          <w:rFonts w:ascii="宋体" w:hAnsi="等线" w:cs="宋体"/>
          <w:color w:val="000000"/>
          <w:kern w:val="0"/>
        </w:rPr>
        <w:t xml:space="preserve"> </w:t>
      </w:r>
      <w:r>
        <w:rPr>
          <w:rFonts w:hint="eastAsia" w:ascii="宋体" w:hAnsi="等线" w:cs="宋体"/>
          <w:color w:val="000000"/>
          <w:kern w:val="0"/>
        </w:rPr>
        <w:t>□湿地</w:t>
      </w:r>
      <w:r>
        <w:rPr>
          <w:rFonts w:ascii="宋体" w:hAnsi="等线" w:cs="宋体"/>
          <w:color w:val="000000"/>
          <w:kern w:val="0"/>
        </w:rPr>
        <w:t xml:space="preserve"> </w:t>
      </w:r>
      <w:r>
        <w:rPr>
          <w:rFonts w:hint="eastAsia" w:ascii="宋体" w:hAnsi="等线" w:cs="宋体"/>
          <w:color w:val="000000"/>
          <w:kern w:val="0"/>
        </w:rPr>
        <w:t>□植被</w:t>
      </w:r>
      <w:r>
        <w:rPr>
          <w:rFonts w:ascii="宋体" w:hAnsi="等线" w:cs="宋体"/>
          <w:color w:val="000000"/>
          <w:kern w:val="0"/>
        </w:rPr>
        <w:t xml:space="preserve"> </w:t>
      </w:r>
      <w:r>
        <w:rPr>
          <w:rFonts w:hint="eastAsia" w:cs="宋体"/>
        </w:rPr>
        <w:t>□以上皆无</w:t>
      </w:r>
    </w:p>
    <w:p w14:paraId="09CCF20E">
      <w:pPr>
        <w:autoSpaceDE w:val="0"/>
        <w:autoSpaceDN w:val="0"/>
        <w:adjustRightInd w:val="0"/>
        <w:jc w:val="left"/>
        <w:rPr>
          <w:rFonts w:ascii="宋体" w:hAnsi="等线" w:cs="宋体"/>
          <w:color w:val="000000"/>
          <w:kern w:val="0"/>
        </w:rPr>
      </w:pPr>
      <w:r>
        <w:rPr>
          <w:rFonts w:hint="eastAsia" w:ascii="宋体" w:hAnsi="等线" w:cs="宋体"/>
          <w:color w:val="000000"/>
          <w:kern w:val="0"/>
        </w:rPr>
        <w:t>以下地形在建设过程中被改造有：□自然水域</w:t>
      </w:r>
      <w:r>
        <w:rPr>
          <w:rFonts w:ascii="宋体" w:hAnsi="等线" w:cs="宋体"/>
          <w:color w:val="000000"/>
          <w:kern w:val="0"/>
        </w:rPr>
        <w:t xml:space="preserve"> </w:t>
      </w:r>
      <w:r>
        <w:rPr>
          <w:rFonts w:hint="eastAsia" w:ascii="宋体" w:hAnsi="等线" w:cs="宋体"/>
          <w:color w:val="000000"/>
          <w:kern w:val="0"/>
        </w:rPr>
        <w:t>□湿地</w:t>
      </w:r>
      <w:r>
        <w:rPr>
          <w:rFonts w:ascii="宋体" w:hAnsi="等线" w:cs="宋体"/>
          <w:color w:val="000000"/>
          <w:kern w:val="0"/>
        </w:rPr>
        <w:t xml:space="preserve"> </w:t>
      </w:r>
      <w:r>
        <w:rPr>
          <w:rFonts w:hint="eastAsia" w:ascii="宋体" w:hAnsi="等线" w:cs="宋体"/>
          <w:color w:val="000000"/>
          <w:kern w:val="0"/>
        </w:rPr>
        <w:t>□植被</w:t>
      </w:r>
      <w:r>
        <w:rPr>
          <w:rFonts w:ascii="宋体" w:hAnsi="等线" w:cs="宋体"/>
          <w:color w:val="000000"/>
          <w:kern w:val="0"/>
        </w:rPr>
        <w:t xml:space="preserve"> </w:t>
      </w:r>
      <w:r>
        <w:rPr>
          <w:rFonts w:hint="eastAsia" w:cs="宋体"/>
        </w:rPr>
        <w:t>□以上皆无</w:t>
      </w:r>
    </w:p>
    <w:p w14:paraId="13A413F6">
      <w:pPr>
        <w:autoSpaceDE w:val="0"/>
        <w:autoSpaceDN w:val="0"/>
        <w:adjustRightInd w:val="0"/>
        <w:jc w:val="left"/>
        <w:rPr>
          <w:rFonts w:ascii="宋体" w:hAnsi="等线" w:cs="宋体"/>
          <w:color w:val="000000"/>
          <w:kern w:val="0"/>
        </w:rPr>
      </w:pPr>
      <w:r>
        <w:rPr>
          <w:rFonts w:hint="eastAsia" w:ascii="宋体" w:hAnsi="等线" w:cs="宋体"/>
          <w:color w:val="000000"/>
          <w:kern w:val="0"/>
        </w:rPr>
        <w:t>场地设计与建筑布局是否充分利用原有地形地貌：□是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2C646385">
      <w:pPr>
        <w:autoSpaceDE w:val="0"/>
        <w:autoSpaceDN w:val="0"/>
        <w:adjustRightInd w:val="0"/>
        <w:jc w:val="left"/>
        <w:rPr>
          <w:rFonts w:ascii="宋体" w:hAnsi="等线" w:cs="宋体"/>
          <w:color w:val="000000"/>
          <w:kern w:val="0"/>
        </w:rPr>
      </w:pPr>
      <w:r>
        <w:rPr>
          <w:rFonts w:hint="eastAsia" w:ascii="宋体" w:hAnsi="等线" w:cs="宋体"/>
          <w:color w:val="000000"/>
          <w:kern w:val="0"/>
        </w:rPr>
        <w:t>场地设计是否对原有的表层土进行保护利用：□是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15217822">
      <w:pPr>
        <w:autoSpaceDE w:val="0"/>
        <w:autoSpaceDN w:val="0"/>
        <w:adjustRightInd w:val="0"/>
        <w:jc w:val="left"/>
        <w:rPr>
          <w:rFonts w:ascii="宋体" w:hAnsi="等线" w:cs="宋体"/>
          <w:color w:val="000000"/>
          <w:kern w:val="0"/>
        </w:rPr>
      </w:pPr>
      <w:r>
        <w:rPr>
          <w:rFonts w:ascii="宋体" w:hAnsi="等线" w:cs="宋体"/>
          <w:color w:val="000000"/>
          <w:kern w:val="0"/>
        </w:rPr>
        <w:t>是否</w:t>
      </w:r>
      <w:r>
        <w:rPr>
          <w:rFonts w:hint="eastAsia" w:ascii="宋体" w:hAnsi="等线" w:cs="宋体"/>
          <w:color w:val="000000"/>
          <w:kern w:val="0"/>
        </w:rPr>
        <w:t>合理利用既有构筑物、构件和设施：□是</w:t>
      </w:r>
      <w:r>
        <w:rPr>
          <w:rFonts w:ascii="宋体" w:hAnsi="等线" w:cs="宋体"/>
          <w:color w:val="000000"/>
          <w:kern w:val="0"/>
        </w:rPr>
        <w:t xml:space="preserve"> </w:t>
      </w:r>
      <w:r>
        <w:rPr>
          <w:rFonts w:hint="eastAsia" w:ascii="宋体" w:hAnsi="等线" w:cs="宋体"/>
          <w:color w:val="000000"/>
          <w:kern w:val="0"/>
        </w:rPr>
        <w:t>□否</w:t>
      </w:r>
    </w:p>
    <w:p w14:paraId="3AF780B4">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请简要说明场地内原有的自然水域、湿地和植被改造后所采取的生态补偿措施。（</w:t>
      </w:r>
      <w:r>
        <w:rPr>
          <w:rFonts w:ascii="宋体" w:hAnsi="等线" w:cs="宋体"/>
          <w:color w:val="000000"/>
          <w:kern w:val="0"/>
        </w:rPr>
        <w:t>300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A563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1E057AA">
            <w:pPr>
              <w:spacing w:line="288" w:lineRule="auto"/>
            </w:pPr>
            <w:r>
              <w:t xml:space="preserve"> </w:t>
            </w:r>
          </w:p>
        </w:tc>
      </w:tr>
    </w:tbl>
    <w:p w14:paraId="1C9FDDC3">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请简要说明对场地内既有构筑物、构件和设施采取的保护、再利用等措施。（</w:t>
      </w:r>
      <w:r>
        <w:rPr>
          <w:rFonts w:ascii="宋体" w:hAnsi="等线" w:cs="宋体"/>
          <w:color w:val="000000"/>
          <w:kern w:val="0"/>
        </w:rPr>
        <w:t>300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0672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972762B">
            <w:pPr>
              <w:spacing w:line="288" w:lineRule="auto"/>
            </w:pPr>
            <w:r>
              <w:t xml:space="preserve"> </w:t>
            </w:r>
          </w:p>
        </w:tc>
      </w:tr>
    </w:tbl>
    <w:p w14:paraId="39F877F1">
      <w:pPr>
        <w:spacing w:line="288" w:lineRule="auto"/>
        <w:rPr>
          <w:rFonts w:ascii="宋体" w:hAnsi="等线" w:cs="宋体"/>
          <w:color w:val="000000"/>
          <w:kern w:val="0"/>
        </w:rPr>
      </w:pPr>
    </w:p>
    <w:p w14:paraId="3B796B26">
      <w:pPr>
        <w:spacing w:line="288" w:lineRule="auto"/>
        <w:rPr>
          <w:b/>
          <w:bCs/>
          <w:lang w:val="zh-CN"/>
        </w:rPr>
      </w:pPr>
      <w:r>
        <w:rPr>
          <w:rFonts w:hint="eastAsia" w:cs="宋体"/>
          <w:b/>
          <w:bCs/>
          <w:lang w:val="zh-CN"/>
        </w:rPr>
        <w:t>3）证明材料</w:t>
      </w:r>
    </w:p>
    <w:p w14:paraId="6E08C327">
      <w:pPr>
        <w:spacing w:line="288" w:lineRule="auto"/>
        <w:ind w:firstLine="420" w:firstLineChars="200"/>
        <w:rPr>
          <w:bCs/>
          <w:lang w:val="zh-CN"/>
        </w:rPr>
      </w:pPr>
      <w:r>
        <w:rPr>
          <w:rFonts w:hint="eastAsia"/>
          <w:bCs/>
          <w:lang w:val="zh-CN"/>
        </w:rPr>
        <w:t>提交材料及要求：</w:t>
      </w:r>
    </w:p>
    <w:p w14:paraId="0D003927">
      <w:pPr>
        <w:spacing w:line="288" w:lineRule="auto"/>
        <w:ind w:firstLine="420" w:firstLineChars="200"/>
        <w:rPr>
          <w:bCs/>
          <w:lang w:val="zh-CN"/>
        </w:rPr>
      </w:pPr>
      <w:r>
        <w:rPr>
          <w:rFonts w:hint="eastAsia"/>
          <w:bCs/>
          <w:lang w:val="zh-CN"/>
        </w:rPr>
        <w:t>1 场地地形图及景观专业图纸：应体现开发前后场地内自然水域、湿地和植被的情况；</w:t>
      </w:r>
    </w:p>
    <w:p w14:paraId="792EF6BA">
      <w:pPr>
        <w:spacing w:line="288" w:lineRule="auto"/>
        <w:ind w:firstLine="420" w:firstLineChars="200"/>
        <w:rPr>
          <w:bCs/>
          <w:lang w:val="zh-CN"/>
        </w:rPr>
      </w:pPr>
      <w:r>
        <w:rPr>
          <w:rFonts w:hint="eastAsia"/>
          <w:bCs/>
          <w:lang w:val="zh-CN"/>
        </w:rPr>
        <w:t>2 环评报告书（表）：应包括场地开发前原有地形地貌、场地开发对其影响和采取生态补偿措施，以管理部门批复后的复印件或扫描件为准；</w:t>
      </w:r>
    </w:p>
    <w:p w14:paraId="025C436C">
      <w:pPr>
        <w:spacing w:line="288" w:lineRule="auto"/>
        <w:ind w:firstLine="420" w:firstLineChars="200"/>
        <w:rPr>
          <w:bCs/>
          <w:lang w:val="zh-CN"/>
        </w:rPr>
      </w:pPr>
      <w:r>
        <w:rPr>
          <w:rFonts w:hint="eastAsia"/>
          <w:bCs/>
          <w:lang w:val="zh-CN"/>
        </w:rPr>
        <w:t>3 表层土利用方案：应体现表层土的保护及利用措施；</w:t>
      </w:r>
    </w:p>
    <w:p w14:paraId="5C908203">
      <w:pPr>
        <w:spacing w:line="288" w:lineRule="auto"/>
        <w:ind w:firstLine="420" w:firstLineChars="200"/>
        <w:rPr>
          <w:bCs/>
          <w:lang w:val="zh-CN"/>
        </w:rPr>
      </w:pPr>
      <w:r>
        <w:rPr>
          <w:rFonts w:hint="eastAsia"/>
          <w:bCs/>
          <w:lang w:val="zh-CN"/>
        </w:rPr>
        <w:t>4 植被及水面保护方案：应保留场地内全部原有中龄期以上的乔木（允许移植）和水面；</w:t>
      </w:r>
    </w:p>
    <w:p w14:paraId="5DBE63E8">
      <w:pPr>
        <w:spacing w:line="288" w:lineRule="auto"/>
        <w:ind w:firstLine="420" w:firstLineChars="200"/>
        <w:rPr>
          <w:bCs/>
          <w:lang w:val="zh-CN"/>
        </w:rPr>
      </w:pPr>
      <w:r>
        <w:rPr>
          <w:bCs/>
          <w:lang w:val="zh-CN"/>
        </w:rPr>
        <w:t>5</w:t>
      </w:r>
      <w:r>
        <w:rPr>
          <w:rFonts w:hint="eastAsia"/>
          <w:bCs/>
          <w:lang w:val="zh-CN"/>
        </w:rPr>
        <w:t xml:space="preserve"> 生态保护和补偿方案：应说明采用生态补偿的具体措施及效果；</w:t>
      </w:r>
    </w:p>
    <w:p w14:paraId="4735667F">
      <w:pPr>
        <w:spacing w:line="288" w:lineRule="auto"/>
        <w:ind w:firstLine="420" w:firstLineChars="200"/>
        <w:rPr>
          <w:bCs/>
          <w:lang w:val="zh-CN"/>
        </w:rPr>
      </w:pPr>
      <w:r>
        <w:rPr>
          <w:bCs/>
          <w:lang w:val="zh-CN"/>
        </w:rPr>
        <w:t>7</w:t>
      </w:r>
      <w:r>
        <w:rPr>
          <w:rFonts w:hint="eastAsia"/>
          <w:bCs/>
          <w:lang w:val="zh-CN"/>
        </w:rPr>
        <w:t xml:space="preserve"> 总平面图：应标明</w:t>
      </w:r>
      <w:r>
        <w:rPr>
          <w:rFonts w:hint="eastAsia" w:ascii="宋体" w:hAnsi="等线" w:cs="宋体"/>
          <w:color w:val="000000"/>
          <w:kern w:val="0"/>
        </w:rPr>
        <w:t>既有构筑物、构件和设施的位置；</w:t>
      </w:r>
    </w:p>
    <w:p w14:paraId="18286CC4">
      <w:pPr>
        <w:spacing w:line="288" w:lineRule="auto"/>
        <w:ind w:firstLine="420" w:firstLineChars="200"/>
        <w:rPr>
          <w:bCs/>
          <w:lang w:val="zh-CN"/>
        </w:rPr>
      </w:pPr>
      <w:r>
        <w:rPr>
          <w:bCs/>
          <w:lang w:val="zh-CN"/>
        </w:rPr>
        <w:t>8</w:t>
      </w:r>
      <w:r>
        <w:rPr>
          <w:rFonts w:hint="eastAsia"/>
          <w:bCs/>
          <w:lang w:val="zh-CN"/>
        </w:rPr>
        <w:t xml:space="preserve"> 建筑设计说明：应包括对场地内的</w:t>
      </w:r>
      <w:r>
        <w:rPr>
          <w:rFonts w:hint="eastAsia" w:ascii="宋体" w:hAnsi="等线" w:cs="宋体"/>
          <w:color w:val="000000"/>
          <w:kern w:val="0"/>
        </w:rPr>
        <w:t>既有构筑物、构件和设施采取的保护、再利用等措施</w:t>
      </w:r>
      <w:r>
        <w:rPr>
          <w:rFonts w:hint="eastAsia"/>
          <w:bCs/>
          <w:lang w:val="zh-CN"/>
        </w:rPr>
        <w:t>的详细说明，并与详图一致。</w:t>
      </w:r>
    </w:p>
    <w:p w14:paraId="5A10E892">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1A68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384E7BC">
            <w:pPr>
              <w:spacing w:line="288" w:lineRule="auto"/>
            </w:pPr>
            <w:r>
              <w:t xml:space="preserve"> </w:t>
            </w:r>
          </w:p>
        </w:tc>
      </w:tr>
    </w:tbl>
    <w:p w14:paraId="68553C81">
      <w:pPr>
        <w:spacing w:line="288" w:lineRule="auto"/>
        <w:rPr>
          <w:rFonts w:ascii="宋体" w:hAnsi="等线" w:cs="宋体"/>
          <w:color w:val="000000"/>
          <w:kern w:val="0"/>
        </w:rPr>
      </w:pPr>
    </w:p>
    <w:p w14:paraId="2DB21E1E">
      <w:pPr>
        <w:spacing w:line="288" w:lineRule="auto"/>
        <w:rPr>
          <w:b/>
          <w:bCs/>
        </w:rPr>
        <w:sectPr>
          <w:pgSz w:w="11906" w:h="16838"/>
          <w:pgMar w:top="1440" w:right="1800" w:bottom="1440" w:left="1800" w:header="851" w:footer="992" w:gutter="0"/>
          <w:cols w:space="720" w:num="1"/>
          <w:docGrid w:type="lines" w:linePitch="312" w:charSpace="0"/>
        </w:sectPr>
      </w:pPr>
    </w:p>
    <w:p w14:paraId="1C3192ED">
      <w:pPr>
        <w:ind w:firstLine="422"/>
        <w:rPr>
          <w:b/>
        </w:rPr>
      </w:pPr>
      <w:r>
        <w:rPr>
          <w:b/>
        </w:rPr>
        <w:t>4.2.3</w:t>
      </w:r>
      <w:r>
        <w:rPr>
          <w:rFonts w:hint="eastAsia"/>
          <w:b/>
        </w:rPr>
        <w:t>　合理设置机动车和自行车停车设施。</w:t>
      </w:r>
    </w:p>
    <w:p w14:paraId="0254AE6F">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7F71C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center"/>
          </w:tcPr>
          <w:p w14:paraId="1F5A5535">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7AFC32B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44B99D39">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1B4FEE50">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7E56E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center"/>
          </w:tcPr>
          <w:p w14:paraId="23DD8C6D">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02D31FAC">
            <w:pPr>
              <w:autoSpaceDE w:val="0"/>
              <w:autoSpaceDN w:val="0"/>
              <w:adjustRightInd w:val="0"/>
              <w:jc w:val="left"/>
              <w:rPr>
                <w:rFonts w:ascii="宋体" w:hAnsi="等线" w:cs="宋体"/>
                <w:color w:val="000000"/>
                <w:kern w:val="0"/>
              </w:rPr>
            </w:pPr>
            <w:r>
              <w:rPr>
                <w:rFonts w:hint="eastAsia" w:ascii="宋体" w:hAnsi="等线" w:cs="宋体"/>
                <w:color w:val="000000"/>
                <w:kern w:val="0"/>
              </w:rPr>
              <w:t>自行车停车设施位置合理、方便出入，且有遮阳防雨措施</w:t>
            </w:r>
          </w:p>
        </w:tc>
        <w:tc>
          <w:tcPr>
            <w:tcW w:w="1419" w:type="dxa"/>
            <w:noWrap w:val="0"/>
            <w:vAlign w:val="center"/>
          </w:tcPr>
          <w:p w14:paraId="2B076490">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451" w:type="dxa"/>
            <w:noWrap w:val="0"/>
            <w:vAlign w:val="center"/>
          </w:tcPr>
          <w:p w14:paraId="13F8B4BB">
            <w:pPr>
              <w:autoSpaceDE w:val="0"/>
              <w:autoSpaceDN w:val="0"/>
              <w:adjustRightInd w:val="0"/>
              <w:jc w:val="center"/>
              <w:rPr>
                <w:rFonts w:ascii="宋体" w:hAnsi="等线" w:cs="宋体"/>
                <w:color w:val="000000"/>
                <w:kern w:val="0"/>
              </w:rPr>
            </w:pPr>
          </w:p>
        </w:tc>
      </w:tr>
      <w:tr w14:paraId="573A7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center"/>
          </w:tcPr>
          <w:p w14:paraId="1D00C8D7">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3684" w:type="dxa"/>
            <w:noWrap w:val="0"/>
            <w:vAlign w:val="center"/>
          </w:tcPr>
          <w:p w14:paraId="3A8F92C9">
            <w:pPr>
              <w:autoSpaceDE w:val="0"/>
              <w:autoSpaceDN w:val="0"/>
              <w:adjustRightInd w:val="0"/>
              <w:jc w:val="left"/>
              <w:rPr>
                <w:rFonts w:ascii="宋体" w:hAnsi="等线" w:cs="宋体"/>
                <w:color w:val="000000"/>
                <w:kern w:val="0"/>
              </w:rPr>
            </w:pPr>
            <w:r>
              <w:rPr>
                <w:rFonts w:hint="eastAsia" w:ascii="宋体" w:hAnsi="等线" w:cs="宋体"/>
                <w:color w:val="000000"/>
                <w:kern w:val="0"/>
              </w:rPr>
              <w:t>机动车停车设施采用地下停车库、立体停车库等方式节约集约用地</w:t>
            </w:r>
          </w:p>
        </w:tc>
        <w:tc>
          <w:tcPr>
            <w:tcW w:w="1419" w:type="dxa"/>
            <w:noWrap w:val="0"/>
            <w:vAlign w:val="center"/>
          </w:tcPr>
          <w:p w14:paraId="01ABFCBE">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451" w:type="dxa"/>
            <w:noWrap w:val="0"/>
            <w:vAlign w:val="center"/>
          </w:tcPr>
          <w:p w14:paraId="04B239FA">
            <w:pPr>
              <w:autoSpaceDE w:val="0"/>
              <w:autoSpaceDN w:val="0"/>
              <w:adjustRightInd w:val="0"/>
              <w:jc w:val="center"/>
              <w:rPr>
                <w:rFonts w:ascii="宋体" w:hAnsi="等线" w:cs="宋体"/>
                <w:color w:val="000000"/>
                <w:kern w:val="0"/>
              </w:rPr>
            </w:pPr>
          </w:p>
        </w:tc>
      </w:tr>
      <w:tr w14:paraId="30BC4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vMerge w:val="restart"/>
            <w:noWrap w:val="0"/>
            <w:vAlign w:val="center"/>
          </w:tcPr>
          <w:p w14:paraId="551B3225">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3684" w:type="dxa"/>
            <w:noWrap w:val="0"/>
            <w:vAlign w:val="center"/>
          </w:tcPr>
          <w:p w14:paraId="19C0B2F0">
            <w:pPr>
              <w:autoSpaceDE w:val="0"/>
              <w:autoSpaceDN w:val="0"/>
              <w:adjustRightInd w:val="0"/>
              <w:jc w:val="left"/>
              <w:rPr>
                <w:rFonts w:ascii="宋体" w:hAnsi="等线" w:cs="宋体"/>
                <w:color w:val="000000"/>
                <w:kern w:val="0"/>
              </w:rPr>
            </w:pPr>
            <w:r>
              <w:rPr>
                <w:rFonts w:hint="eastAsia" w:ascii="宋体" w:hAnsi="等线" w:cs="宋体"/>
                <w:color w:val="000000"/>
                <w:kern w:val="0"/>
              </w:rPr>
              <w:t>机动车停车设施根据机动车使用性质及车辆种类进行合理分区</w:t>
            </w:r>
          </w:p>
        </w:tc>
        <w:tc>
          <w:tcPr>
            <w:tcW w:w="1419" w:type="dxa"/>
            <w:vMerge w:val="restart"/>
            <w:noWrap w:val="0"/>
            <w:vAlign w:val="center"/>
          </w:tcPr>
          <w:p w14:paraId="3E570FAE">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22956A99">
            <w:pPr>
              <w:autoSpaceDE w:val="0"/>
              <w:autoSpaceDN w:val="0"/>
              <w:adjustRightInd w:val="0"/>
              <w:jc w:val="center"/>
              <w:rPr>
                <w:rFonts w:ascii="宋体" w:hAnsi="等线" w:cs="宋体"/>
                <w:color w:val="000000"/>
                <w:kern w:val="0"/>
              </w:rPr>
            </w:pPr>
          </w:p>
        </w:tc>
      </w:tr>
      <w:tr w14:paraId="779CE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954" w:type="dxa"/>
            <w:vMerge w:val="continue"/>
            <w:noWrap w:val="0"/>
            <w:vAlign w:val="center"/>
          </w:tcPr>
          <w:p w14:paraId="43CBC749">
            <w:pPr>
              <w:autoSpaceDE w:val="0"/>
              <w:autoSpaceDN w:val="0"/>
              <w:adjustRightInd w:val="0"/>
              <w:jc w:val="center"/>
              <w:rPr>
                <w:rFonts w:hint="eastAsia" w:ascii="宋体" w:hAnsi="等线" w:cs="宋体"/>
                <w:color w:val="000000"/>
                <w:kern w:val="0"/>
              </w:rPr>
            </w:pPr>
          </w:p>
        </w:tc>
        <w:tc>
          <w:tcPr>
            <w:tcW w:w="3684" w:type="dxa"/>
            <w:noWrap w:val="0"/>
            <w:vAlign w:val="center"/>
          </w:tcPr>
          <w:p w14:paraId="52818866">
            <w:pPr>
              <w:autoSpaceDE w:val="0"/>
              <w:autoSpaceDN w:val="0"/>
              <w:adjustRightInd w:val="0"/>
              <w:jc w:val="left"/>
              <w:rPr>
                <w:rFonts w:hint="eastAsia" w:ascii="宋体" w:hAnsi="等线" w:cs="宋体"/>
                <w:color w:val="000000"/>
                <w:kern w:val="0"/>
              </w:rPr>
            </w:pPr>
            <w:r>
              <w:rPr>
                <w:rFonts w:hint="eastAsia" w:ascii="宋体" w:hAnsi="等线" w:cs="宋体"/>
                <w:color w:val="000000"/>
                <w:kern w:val="0"/>
              </w:rPr>
              <w:t>或合理设计地面停车位，不挤占步行空间及活动场所</w:t>
            </w:r>
          </w:p>
        </w:tc>
        <w:tc>
          <w:tcPr>
            <w:tcW w:w="1419" w:type="dxa"/>
            <w:vMerge w:val="continue"/>
            <w:noWrap w:val="0"/>
            <w:vAlign w:val="center"/>
          </w:tcPr>
          <w:p w14:paraId="14D9FB48">
            <w:pPr>
              <w:autoSpaceDE w:val="0"/>
              <w:autoSpaceDN w:val="0"/>
              <w:adjustRightInd w:val="0"/>
              <w:jc w:val="center"/>
              <w:rPr>
                <w:rFonts w:hint="eastAsia" w:ascii="宋体" w:hAnsi="等线" w:cs="宋体"/>
                <w:color w:val="000000"/>
                <w:kern w:val="0"/>
              </w:rPr>
            </w:pPr>
          </w:p>
        </w:tc>
        <w:tc>
          <w:tcPr>
            <w:tcW w:w="1451" w:type="dxa"/>
            <w:noWrap w:val="0"/>
            <w:vAlign w:val="center"/>
          </w:tcPr>
          <w:p w14:paraId="0CE37133">
            <w:pPr>
              <w:autoSpaceDE w:val="0"/>
              <w:autoSpaceDN w:val="0"/>
              <w:adjustRightInd w:val="0"/>
              <w:jc w:val="center"/>
              <w:rPr>
                <w:rFonts w:ascii="宋体" w:hAnsi="等线" w:cs="宋体"/>
                <w:color w:val="000000"/>
                <w:kern w:val="0"/>
              </w:rPr>
            </w:pPr>
          </w:p>
        </w:tc>
      </w:tr>
      <w:tr w14:paraId="7C49D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9" w:hRule="atLeast"/>
          <w:jc w:val="center"/>
        </w:trPr>
        <w:tc>
          <w:tcPr>
            <w:tcW w:w="4638" w:type="dxa"/>
            <w:gridSpan w:val="2"/>
            <w:noWrap w:val="0"/>
            <w:vAlign w:val="center"/>
          </w:tcPr>
          <w:p w14:paraId="4057F901">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46187C25">
            <w:pPr>
              <w:autoSpaceDE w:val="0"/>
              <w:autoSpaceDN w:val="0"/>
              <w:adjustRightInd w:val="0"/>
              <w:jc w:val="center"/>
              <w:rPr>
                <w:rFonts w:ascii="宋体" w:hAnsi="等线" w:cs="宋体"/>
                <w:color w:val="000000"/>
                <w:kern w:val="0"/>
              </w:rPr>
            </w:pPr>
            <w:r>
              <w:rPr>
                <w:rFonts w:ascii="宋体" w:hAnsi="等线" w:cs="宋体"/>
                <w:color w:val="000000"/>
                <w:kern w:val="0"/>
              </w:rPr>
              <w:t>6</w:t>
            </w:r>
          </w:p>
        </w:tc>
        <w:tc>
          <w:tcPr>
            <w:tcW w:w="1451" w:type="dxa"/>
            <w:noWrap w:val="0"/>
            <w:vAlign w:val="center"/>
          </w:tcPr>
          <w:p w14:paraId="76D17B93">
            <w:pPr>
              <w:autoSpaceDE w:val="0"/>
              <w:autoSpaceDN w:val="0"/>
              <w:adjustRightInd w:val="0"/>
              <w:jc w:val="center"/>
              <w:rPr>
                <w:rFonts w:ascii="宋体" w:hAnsi="等线" w:cs="宋体"/>
                <w:color w:val="000000"/>
                <w:kern w:val="0"/>
              </w:rPr>
            </w:pPr>
          </w:p>
        </w:tc>
      </w:tr>
    </w:tbl>
    <w:p w14:paraId="501454A2">
      <w:pPr>
        <w:pStyle w:val="63"/>
        <w:spacing w:line="360" w:lineRule="auto"/>
        <w:ind w:left="360" w:firstLine="0" w:firstLineChars="0"/>
        <w:rPr>
          <w:b/>
          <w:bCs/>
          <w:lang w:val="zh-CN"/>
        </w:rPr>
      </w:pPr>
    </w:p>
    <w:p w14:paraId="5A48C66B">
      <w:pPr>
        <w:spacing w:line="288" w:lineRule="auto"/>
        <w:rPr>
          <w:b/>
          <w:bCs/>
          <w:lang w:val="zh-CN"/>
        </w:rPr>
      </w:pPr>
      <w:r>
        <w:rPr>
          <w:rFonts w:hint="eastAsia" w:cs="宋体"/>
          <w:b/>
          <w:bCs/>
          <w:lang w:val="zh-CN"/>
        </w:rPr>
        <w:t>2）评价要点</w:t>
      </w:r>
    </w:p>
    <w:p w14:paraId="58826716">
      <w:pPr>
        <w:autoSpaceDE w:val="0"/>
        <w:autoSpaceDN w:val="0"/>
        <w:adjustRightInd w:val="0"/>
        <w:jc w:val="left"/>
        <w:rPr>
          <w:rFonts w:ascii="宋体" w:hAnsi="等线" w:cs="宋体"/>
          <w:color w:val="000000"/>
          <w:kern w:val="0"/>
        </w:rPr>
      </w:pPr>
      <w:r>
        <w:rPr>
          <w:rFonts w:hint="eastAsia" w:ascii="宋体" w:hAnsi="等线" w:cs="宋体"/>
          <w:color w:val="000000"/>
          <w:kern w:val="0"/>
        </w:rPr>
        <w:t>是否采取合理措施设置机动车和自行车停车设施：□是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1AF90A10">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请简要说明机动车和自行车停车设施设置情况。（</w:t>
      </w:r>
      <w:r>
        <w:rPr>
          <w:rFonts w:ascii="宋体" w:hAnsi="等线" w:cs="宋体"/>
          <w:color w:val="000000"/>
          <w:kern w:val="0"/>
        </w:rPr>
        <w:t>300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D10B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2EF89A9">
            <w:pPr>
              <w:spacing w:line="288" w:lineRule="auto"/>
            </w:pPr>
            <w:r>
              <w:t xml:space="preserve"> </w:t>
            </w:r>
          </w:p>
        </w:tc>
      </w:tr>
    </w:tbl>
    <w:p w14:paraId="7A81724B">
      <w:pPr>
        <w:spacing w:line="288" w:lineRule="auto"/>
        <w:rPr>
          <w:rFonts w:ascii="宋体" w:hAnsi="等线" w:cs="宋体"/>
          <w:color w:val="000000"/>
          <w:kern w:val="0"/>
        </w:rPr>
      </w:pPr>
    </w:p>
    <w:p w14:paraId="6CECF1CA">
      <w:pPr>
        <w:spacing w:line="288" w:lineRule="auto"/>
        <w:rPr>
          <w:b/>
          <w:bCs/>
          <w:lang w:val="zh-CN"/>
        </w:rPr>
      </w:pPr>
      <w:r>
        <w:rPr>
          <w:rFonts w:hint="eastAsia" w:cs="宋体"/>
          <w:b/>
          <w:bCs/>
          <w:lang w:val="zh-CN"/>
        </w:rPr>
        <w:t>3）证明材料</w:t>
      </w:r>
    </w:p>
    <w:p w14:paraId="40813FF1">
      <w:pPr>
        <w:spacing w:line="288" w:lineRule="auto"/>
        <w:ind w:firstLine="420" w:firstLineChars="200"/>
        <w:rPr>
          <w:bCs/>
          <w:lang w:val="zh-CN"/>
        </w:rPr>
      </w:pPr>
      <w:r>
        <w:rPr>
          <w:rFonts w:hint="eastAsia"/>
          <w:bCs/>
          <w:lang w:val="zh-CN"/>
        </w:rPr>
        <w:t>提交材料及要求：</w:t>
      </w:r>
    </w:p>
    <w:p w14:paraId="42CA65C5">
      <w:pPr>
        <w:spacing w:line="288" w:lineRule="auto"/>
        <w:ind w:firstLine="420" w:firstLineChars="200"/>
      </w:pPr>
      <w:r>
        <w:rPr>
          <w:rFonts w:hint="eastAsia"/>
          <w:bCs/>
          <w:lang w:val="zh-CN"/>
        </w:rPr>
        <w:t>1</w:t>
      </w:r>
      <w:r>
        <w:rPr>
          <w:bCs/>
          <w:lang w:val="zh-CN"/>
        </w:rPr>
        <w:t xml:space="preserve"> </w:t>
      </w:r>
      <w:r>
        <w:rPr>
          <w:rFonts w:hint="eastAsia"/>
          <w:bCs/>
          <w:lang w:val="zh-CN"/>
        </w:rPr>
        <w:t>总平面图：</w:t>
      </w:r>
      <w:r>
        <w:rPr>
          <w:rFonts w:hint="eastAsia"/>
        </w:rPr>
        <w:t>应标明自行车停车位置，机动车地面、地下等停车位置，并说明是否留让出了</w:t>
      </w:r>
      <w:r>
        <w:rPr>
          <w:rFonts w:hint="eastAsia" w:ascii="宋体" w:hAnsi="等线" w:cs="宋体"/>
          <w:color w:val="000000"/>
          <w:kern w:val="0"/>
        </w:rPr>
        <w:t>步行空间及活动场所</w:t>
      </w:r>
      <w:r>
        <w:rPr>
          <w:rFonts w:hint="eastAsia"/>
        </w:rPr>
        <w:t>；</w:t>
      </w:r>
    </w:p>
    <w:p w14:paraId="3A9280C4">
      <w:pPr>
        <w:spacing w:line="288" w:lineRule="auto"/>
        <w:ind w:firstLine="420" w:firstLineChars="200"/>
        <w:rPr>
          <w:rFonts w:hint="eastAsia"/>
          <w:bCs/>
          <w:lang w:val="zh-CN"/>
        </w:rPr>
      </w:pPr>
      <w:r>
        <w:rPr>
          <w:bCs/>
          <w:lang w:val="zh-CN"/>
        </w:rPr>
        <w:t>2</w:t>
      </w:r>
      <w:r>
        <w:rPr>
          <w:rFonts w:hint="eastAsia"/>
          <w:bCs/>
          <w:lang w:val="zh-CN"/>
        </w:rPr>
        <w:t xml:space="preserve"> 自行车停车设施设计说明：应包括对场地内的自行车设施、数量、交通出入设置等的详细说明，并与详图一致；应体现遮阳防雨设施的构造、尺寸及材质。</w:t>
      </w:r>
    </w:p>
    <w:p w14:paraId="1A8883EA">
      <w:pPr>
        <w:spacing w:line="288" w:lineRule="auto"/>
        <w:ind w:firstLine="420" w:firstLineChars="200"/>
        <w:rPr>
          <w:rFonts w:hint="eastAsia"/>
          <w:bCs/>
          <w:lang w:val="zh-CN"/>
        </w:rPr>
      </w:pPr>
      <w:r>
        <w:rPr>
          <w:rFonts w:hint="eastAsia"/>
          <w:bCs/>
          <w:lang w:val="zh-CN"/>
        </w:rPr>
        <w:t>3机动车停车设施设计说明：应体现停车场的位置、使用性质、使用分区、停车位大小及数量等。</w:t>
      </w:r>
    </w:p>
    <w:p w14:paraId="79317483">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0D92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612E60E">
            <w:pPr>
              <w:spacing w:line="288" w:lineRule="auto"/>
            </w:pPr>
            <w:r>
              <w:t xml:space="preserve"> </w:t>
            </w:r>
          </w:p>
        </w:tc>
      </w:tr>
    </w:tbl>
    <w:p w14:paraId="42C6EEFA">
      <w:pPr>
        <w:ind w:firstLine="420"/>
      </w:pPr>
    </w:p>
    <w:p w14:paraId="3B1B504C">
      <w:pPr>
        <w:spacing w:line="288" w:lineRule="auto"/>
        <w:rPr>
          <w:b/>
          <w:bCs/>
        </w:rPr>
        <w:sectPr>
          <w:pgSz w:w="11906" w:h="16838"/>
          <w:pgMar w:top="1440" w:right="1800" w:bottom="1440" w:left="1800" w:header="851" w:footer="992" w:gutter="0"/>
          <w:cols w:space="720" w:num="1"/>
          <w:docGrid w:type="lines" w:linePitch="312" w:charSpace="0"/>
        </w:sectPr>
      </w:pPr>
    </w:p>
    <w:p w14:paraId="1C8F87C9">
      <w:pPr>
        <w:ind w:firstLine="422"/>
        <w:rPr>
          <w:b/>
        </w:rPr>
      </w:pPr>
      <w:r>
        <w:rPr>
          <w:b/>
        </w:rPr>
        <w:t xml:space="preserve">4.2.4 </w:t>
      </w:r>
      <w:r>
        <w:rPr>
          <w:rFonts w:hint="eastAsia"/>
          <w:b/>
        </w:rPr>
        <w:t>场地内合理设置绿化用地。</w:t>
      </w:r>
    </w:p>
    <w:p w14:paraId="0AE04484">
      <w:pPr>
        <w:spacing w:line="288" w:lineRule="auto"/>
        <w:rPr>
          <w:b/>
          <w:bCs/>
          <w:lang w:val="zh-CN"/>
        </w:rPr>
      </w:pPr>
      <w:r>
        <w:rPr>
          <w:rFonts w:hint="eastAsia" w:cs="宋体"/>
          <w:b/>
          <w:bCs/>
          <w:lang w:val="zh-CN"/>
        </w:rPr>
        <w:t>1）得分自评</w:t>
      </w:r>
    </w:p>
    <w:tbl>
      <w:tblPr>
        <w:tblStyle w:val="27"/>
        <w:tblW w:w="80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46"/>
        <w:gridCol w:w="3407"/>
        <w:gridCol w:w="1134"/>
        <w:gridCol w:w="1276"/>
      </w:tblGrid>
      <w:tr w14:paraId="4EA89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817" w:type="dxa"/>
            <w:noWrap w:val="0"/>
            <w:vAlign w:val="center"/>
          </w:tcPr>
          <w:p w14:paraId="27A0181A">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4853" w:type="dxa"/>
            <w:gridSpan w:val="2"/>
            <w:noWrap w:val="0"/>
            <w:vAlign w:val="center"/>
          </w:tcPr>
          <w:p w14:paraId="5CC6F02D">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134" w:type="dxa"/>
            <w:noWrap w:val="0"/>
            <w:vAlign w:val="center"/>
          </w:tcPr>
          <w:p w14:paraId="758AFE26">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276" w:type="dxa"/>
            <w:noWrap w:val="0"/>
            <w:vAlign w:val="center"/>
          </w:tcPr>
          <w:p w14:paraId="0F6122B8">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54DDD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17" w:type="dxa"/>
            <w:vMerge w:val="restart"/>
            <w:noWrap w:val="0"/>
            <w:vAlign w:val="center"/>
          </w:tcPr>
          <w:p w14:paraId="7C828220">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1446" w:type="dxa"/>
            <w:vMerge w:val="restart"/>
            <w:noWrap w:val="0"/>
            <w:vAlign w:val="center"/>
          </w:tcPr>
          <w:p w14:paraId="283FA8DF">
            <w:pPr>
              <w:autoSpaceDE w:val="0"/>
              <w:autoSpaceDN w:val="0"/>
              <w:adjustRightInd w:val="0"/>
              <w:jc w:val="left"/>
              <w:rPr>
                <w:rFonts w:ascii="宋体" w:hAnsi="等线" w:cs="宋体"/>
                <w:color w:val="000000"/>
                <w:kern w:val="0"/>
              </w:rPr>
            </w:pPr>
            <w:r>
              <w:rPr>
                <w:rFonts w:hint="eastAsia" w:ascii="宋体" w:hAnsi="等线" w:cs="宋体"/>
                <w:color w:val="000000"/>
                <w:kern w:val="0"/>
              </w:rPr>
              <w:t>□居住建筑</w:t>
            </w:r>
          </w:p>
        </w:tc>
        <w:tc>
          <w:tcPr>
            <w:tcW w:w="3407" w:type="dxa"/>
            <w:noWrap w:val="0"/>
            <w:vAlign w:val="top"/>
          </w:tcPr>
          <w:p w14:paraId="420FB664">
            <w:pPr>
              <w:autoSpaceDE w:val="0"/>
              <w:autoSpaceDN w:val="0"/>
              <w:adjustRightInd w:val="0"/>
              <w:jc w:val="left"/>
              <w:rPr>
                <w:rFonts w:ascii="宋体" w:hAnsi="等线" w:cs="宋体"/>
                <w:color w:val="000000"/>
                <w:kern w:val="0"/>
              </w:rPr>
            </w:pPr>
            <w:r>
              <w:rPr>
                <w:rFonts w:hint="eastAsia" w:ascii="宋体" w:hAnsi="等线" w:cs="宋体"/>
                <w:color w:val="000000"/>
                <w:kern w:val="0"/>
              </w:rPr>
              <w:t>场地绿地率达到25%</w:t>
            </w:r>
          </w:p>
        </w:tc>
        <w:tc>
          <w:tcPr>
            <w:tcW w:w="1134" w:type="dxa"/>
            <w:noWrap w:val="0"/>
            <w:vAlign w:val="center"/>
          </w:tcPr>
          <w:p w14:paraId="6AB110A8">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276" w:type="dxa"/>
            <w:vMerge w:val="restart"/>
            <w:noWrap w:val="0"/>
            <w:vAlign w:val="center"/>
          </w:tcPr>
          <w:p w14:paraId="7360361B">
            <w:pPr>
              <w:autoSpaceDE w:val="0"/>
              <w:autoSpaceDN w:val="0"/>
              <w:adjustRightInd w:val="0"/>
              <w:jc w:val="center"/>
              <w:rPr>
                <w:rFonts w:ascii="宋体" w:hAnsi="等线" w:cs="宋体"/>
                <w:color w:val="000000"/>
                <w:kern w:val="0"/>
              </w:rPr>
            </w:pPr>
          </w:p>
        </w:tc>
      </w:tr>
      <w:tr w14:paraId="65DF5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817" w:type="dxa"/>
            <w:vMerge w:val="continue"/>
            <w:noWrap w:val="0"/>
            <w:vAlign w:val="center"/>
          </w:tcPr>
          <w:p w14:paraId="5E2C8C50">
            <w:pPr>
              <w:autoSpaceDE w:val="0"/>
              <w:autoSpaceDN w:val="0"/>
              <w:adjustRightInd w:val="0"/>
              <w:jc w:val="center"/>
              <w:rPr>
                <w:rFonts w:ascii="宋体" w:hAnsi="等线" w:cs="宋体"/>
                <w:color w:val="000000"/>
                <w:kern w:val="0"/>
              </w:rPr>
            </w:pPr>
          </w:p>
        </w:tc>
        <w:tc>
          <w:tcPr>
            <w:tcW w:w="1446" w:type="dxa"/>
            <w:vMerge w:val="continue"/>
            <w:noWrap w:val="0"/>
            <w:vAlign w:val="center"/>
          </w:tcPr>
          <w:p w14:paraId="25C8C37D">
            <w:pPr>
              <w:autoSpaceDE w:val="0"/>
              <w:autoSpaceDN w:val="0"/>
              <w:adjustRightInd w:val="0"/>
              <w:jc w:val="left"/>
              <w:rPr>
                <w:rFonts w:ascii="宋体" w:hAnsi="等线" w:cs="宋体"/>
                <w:color w:val="000000"/>
                <w:kern w:val="0"/>
              </w:rPr>
            </w:pPr>
          </w:p>
        </w:tc>
        <w:tc>
          <w:tcPr>
            <w:tcW w:w="3407" w:type="dxa"/>
            <w:noWrap w:val="0"/>
            <w:vAlign w:val="top"/>
          </w:tcPr>
          <w:p w14:paraId="25DEF63F">
            <w:pPr>
              <w:autoSpaceDE w:val="0"/>
              <w:autoSpaceDN w:val="0"/>
              <w:adjustRightInd w:val="0"/>
              <w:jc w:val="left"/>
              <w:rPr>
                <w:rFonts w:ascii="宋体" w:hAnsi="等线" w:cs="宋体"/>
                <w:color w:val="000000"/>
                <w:kern w:val="0"/>
              </w:rPr>
            </w:pPr>
            <w:r>
              <w:rPr>
                <w:rFonts w:hint="eastAsia" w:ascii="宋体" w:hAnsi="等线" w:cs="宋体"/>
                <w:color w:val="000000"/>
                <w:kern w:val="0"/>
              </w:rPr>
              <w:t>场地绿地率达到</w:t>
            </w:r>
            <w:r>
              <w:rPr>
                <w:rFonts w:ascii="宋体" w:hAnsi="等线" w:cs="宋体"/>
                <w:color w:val="000000"/>
                <w:kern w:val="0"/>
              </w:rPr>
              <w:t>30</w:t>
            </w:r>
            <w:r>
              <w:rPr>
                <w:rFonts w:hint="eastAsia" w:ascii="宋体" w:hAnsi="等线" w:cs="宋体"/>
                <w:color w:val="000000"/>
                <w:kern w:val="0"/>
              </w:rPr>
              <w:t>%</w:t>
            </w:r>
          </w:p>
        </w:tc>
        <w:tc>
          <w:tcPr>
            <w:tcW w:w="1134" w:type="dxa"/>
            <w:noWrap w:val="0"/>
            <w:vAlign w:val="center"/>
          </w:tcPr>
          <w:p w14:paraId="228C5BB5">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276" w:type="dxa"/>
            <w:vMerge w:val="continue"/>
            <w:noWrap w:val="0"/>
            <w:vAlign w:val="center"/>
          </w:tcPr>
          <w:p w14:paraId="28773497">
            <w:pPr>
              <w:autoSpaceDE w:val="0"/>
              <w:autoSpaceDN w:val="0"/>
              <w:adjustRightInd w:val="0"/>
              <w:jc w:val="center"/>
              <w:rPr>
                <w:rFonts w:ascii="宋体" w:hAnsi="等线" w:cs="宋体"/>
                <w:color w:val="000000"/>
                <w:kern w:val="0"/>
              </w:rPr>
            </w:pPr>
          </w:p>
        </w:tc>
      </w:tr>
      <w:tr w14:paraId="4DE75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817" w:type="dxa"/>
            <w:vMerge w:val="continue"/>
            <w:noWrap w:val="0"/>
            <w:vAlign w:val="center"/>
          </w:tcPr>
          <w:p w14:paraId="5BFE9011">
            <w:pPr>
              <w:autoSpaceDE w:val="0"/>
              <w:autoSpaceDN w:val="0"/>
              <w:adjustRightInd w:val="0"/>
              <w:jc w:val="center"/>
              <w:rPr>
                <w:rFonts w:ascii="宋体" w:hAnsi="等线" w:cs="宋体"/>
                <w:color w:val="000000"/>
                <w:kern w:val="0"/>
              </w:rPr>
            </w:pPr>
          </w:p>
        </w:tc>
        <w:tc>
          <w:tcPr>
            <w:tcW w:w="1446" w:type="dxa"/>
            <w:noWrap w:val="0"/>
            <w:vAlign w:val="center"/>
          </w:tcPr>
          <w:p w14:paraId="1B840252">
            <w:pPr>
              <w:autoSpaceDE w:val="0"/>
              <w:autoSpaceDN w:val="0"/>
              <w:adjustRightInd w:val="0"/>
              <w:jc w:val="left"/>
              <w:rPr>
                <w:rFonts w:ascii="宋体" w:hAnsi="等线" w:cs="宋体"/>
                <w:color w:val="000000"/>
                <w:kern w:val="0"/>
              </w:rPr>
            </w:pPr>
            <w:r>
              <w:rPr>
                <w:rFonts w:hint="eastAsia" w:ascii="宋体" w:hAnsi="等线" w:cs="宋体"/>
                <w:color w:val="000000"/>
                <w:kern w:val="0"/>
              </w:rPr>
              <w:t>□公共建筑</w:t>
            </w:r>
          </w:p>
        </w:tc>
        <w:tc>
          <w:tcPr>
            <w:tcW w:w="3407" w:type="dxa"/>
            <w:noWrap w:val="0"/>
            <w:vAlign w:val="center"/>
          </w:tcPr>
          <w:p w14:paraId="468B748E">
            <w:pPr>
              <w:autoSpaceDE w:val="0"/>
              <w:autoSpaceDN w:val="0"/>
              <w:adjustRightInd w:val="0"/>
              <w:jc w:val="left"/>
              <w:rPr>
                <w:rFonts w:ascii="宋体" w:hAnsi="等线" w:cs="宋体"/>
                <w:color w:val="000000"/>
                <w:kern w:val="0"/>
              </w:rPr>
            </w:pPr>
            <w:r>
              <w:rPr>
                <w:rFonts w:hint="eastAsia" w:ascii="宋体" w:hAnsi="等线" w:cs="宋体"/>
                <w:color w:val="000000"/>
                <w:kern w:val="0"/>
              </w:rPr>
              <w:t>场地绿地面积、屋顶绿化面积之和与场地面积的比例达到25%</w:t>
            </w:r>
          </w:p>
        </w:tc>
        <w:tc>
          <w:tcPr>
            <w:tcW w:w="1134" w:type="dxa"/>
            <w:noWrap w:val="0"/>
            <w:vAlign w:val="center"/>
          </w:tcPr>
          <w:p w14:paraId="54480D5C">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276" w:type="dxa"/>
            <w:noWrap w:val="0"/>
            <w:vAlign w:val="center"/>
          </w:tcPr>
          <w:p w14:paraId="6D415FF3">
            <w:pPr>
              <w:autoSpaceDE w:val="0"/>
              <w:autoSpaceDN w:val="0"/>
              <w:adjustRightInd w:val="0"/>
              <w:jc w:val="center"/>
              <w:rPr>
                <w:rFonts w:ascii="宋体" w:hAnsi="等线" w:cs="宋体"/>
                <w:color w:val="000000"/>
                <w:kern w:val="0"/>
              </w:rPr>
            </w:pPr>
          </w:p>
        </w:tc>
      </w:tr>
      <w:tr w14:paraId="7F6BE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817" w:type="dxa"/>
            <w:noWrap w:val="0"/>
            <w:vAlign w:val="center"/>
          </w:tcPr>
          <w:p w14:paraId="31A9700C">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4853" w:type="dxa"/>
            <w:gridSpan w:val="2"/>
            <w:noWrap w:val="0"/>
            <w:vAlign w:val="center"/>
          </w:tcPr>
          <w:p w14:paraId="6271AA13">
            <w:pPr>
              <w:autoSpaceDE w:val="0"/>
              <w:autoSpaceDN w:val="0"/>
              <w:adjustRightInd w:val="0"/>
              <w:jc w:val="left"/>
              <w:rPr>
                <w:rFonts w:ascii="宋体" w:hAnsi="等线" w:cs="宋体"/>
                <w:color w:val="000000"/>
                <w:kern w:val="0"/>
              </w:rPr>
            </w:pPr>
            <w:r>
              <w:rPr>
                <w:rFonts w:hint="eastAsia" w:ascii="宋体" w:hAnsi="等线" w:cs="宋体"/>
                <w:color w:val="000000"/>
                <w:kern w:val="0"/>
              </w:rPr>
              <w:t>场地绿化采用乔、灌、草结合的复层绿化，且种植区域覆土深度和排水能力满足植物生长需求</w:t>
            </w:r>
          </w:p>
        </w:tc>
        <w:tc>
          <w:tcPr>
            <w:tcW w:w="1134" w:type="dxa"/>
            <w:noWrap w:val="0"/>
            <w:vAlign w:val="center"/>
          </w:tcPr>
          <w:p w14:paraId="1E8991C1">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276" w:type="dxa"/>
            <w:noWrap w:val="0"/>
            <w:vAlign w:val="center"/>
          </w:tcPr>
          <w:p w14:paraId="7EE93E43">
            <w:pPr>
              <w:autoSpaceDE w:val="0"/>
              <w:autoSpaceDN w:val="0"/>
              <w:adjustRightInd w:val="0"/>
              <w:jc w:val="center"/>
              <w:rPr>
                <w:rFonts w:ascii="宋体" w:hAnsi="等线" w:cs="宋体"/>
                <w:color w:val="000000"/>
                <w:kern w:val="0"/>
              </w:rPr>
            </w:pPr>
          </w:p>
        </w:tc>
      </w:tr>
      <w:tr w14:paraId="7B84E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9" w:hRule="atLeast"/>
          <w:jc w:val="center"/>
        </w:trPr>
        <w:tc>
          <w:tcPr>
            <w:tcW w:w="5670" w:type="dxa"/>
            <w:gridSpan w:val="3"/>
            <w:noWrap w:val="0"/>
            <w:vAlign w:val="center"/>
          </w:tcPr>
          <w:p w14:paraId="1DFB3161">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134" w:type="dxa"/>
            <w:noWrap w:val="0"/>
            <w:vAlign w:val="center"/>
          </w:tcPr>
          <w:p w14:paraId="1722173A">
            <w:pPr>
              <w:autoSpaceDE w:val="0"/>
              <w:autoSpaceDN w:val="0"/>
              <w:adjustRightInd w:val="0"/>
              <w:jc w:val="center"/>
              <w:rPr>
                <w:rFonts w:ascii="宋体" w:hAnsi="等线" w:cs="宋体"/>
                <w:color w:val="000000"/>
                <w:kern w:val="0"/>
              </w:rPr>
            </w:pPr>
            <w:r>
              <w:rPr>
                <w:rFonts w:ascii="宋体" w:hAnsi="等线" w:cs="宋体"/>
                <w:color w:val="000000"/>
                <w:kern w:val="0"/>
              </w:rPr>
              <w:t>6</w:t>
            </w:r>
          </w:p>
        </w:tc>
        <w:tc>
          <w:tcPr>
            <w:tcW w:w="1276" w:type="dxa"/>
            <w:noWrap w:val="0"/>
            <w:vAlign w:val="center"/>
          </w:tcPr>
          <w:p w14:paraId="53B53573">
            <w:pPr>
              <w:autoSpaceDE w:val="0"/>
              <w:autoSpaceDN w:val="0"/>
              <w:adjustRightInd w:val="0"/>
              <w:jc w:val="center"/>
              <w:rPr>
                <w:rFonts w:ascii="宋体" w:hAnsi="等线" w:cs="宋体"/>
                <w:color w:val="000000"/>
                <w:kern w:val="0"/>
              </w:rPr>
            </w:pPr>
          </w:p>
        </w:tc>
      </w:tr>
    </w:tbl>
    <w:p w14:paraId="0E29FB2F">
      <w:pPr>
        <w:pStyle w:val="63"/>
        <w:spacing w:line="360" w:lineRule="auto"/>
        <w:ind w:left="360" w:firstLine="0" w:firstLineChars="0"/>
        <w:rPr>
          <w:b/>
          <w:bCs/>
          <w:lang w:val="zh-CN"/>
        </w:rPr>
      </w:pPr>
    </w:p>
    <w:p w14:paraId="27294F00">
      <w:pPr>
        <w:spacing w:line="288" w:lineRule="auto"/>
        <w:rPr>
          <w:b/>
          <w:bCs/>
          <w:lang w:val="zh-CN"/>
        </w:rPr>
      </w:pPr>
      <w:r>
        <w:rPr>
          <w:rFonts w:hint="eastAsia" w:cs="宋体"/>
          <w:b/>
          <w:bCs/>
          <w:lang w:val="zh-CN"/>
        </w:rPr>
        <w:t>2）评价要点</w:t>
      </w:r>
    </w:p>
    <w:p w14:paraId="4B26B798">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项目所在地为：□华北 □东北 □西北 □华中 □华东 □华南 □西南</w:t>
      </w:r>
    </w:p>
    <w:p w14:paraId="771C8765">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是否主要选用乡土植物：□是 □否，是否采用复层绿化：□是 □否</w:t>
      </w:r>
    </w:p>
    <w:p w14:paraId="2E19C616">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地下室顶板上覆土深度</w:t>
      </w:r>
      <w:r>
        <w:rPr>
          <w:rFonts w:ascii="宋体" w:hAnsi="等线" w:cs="宋体"/>
          <w:color w:val="000000"/>
          <w:kern w:val="0"/>
          <w:u w:val="single"/>
        </w:rPr>
        <w:t xml:space="preserve">     </w:t>
      </w:r>
      <w:r>
        <w:rPr>
          <w:rFonts w:hint="eastAsia" w:ascii="宋体" w:hAnsi="等线" w:cs="宋体"/>
          <w:color w:val="000000"/>
          <w:kern w:val="0"/>
        </w:rPr>
        <w:t>m，当地园林绿化部门要求</w:t>
      </w:r>
      <w:r>
        <w:rPr>
          <w:rFonts w:ascii="宋体" w:hAnsi="等线" w:cs="宋体"/>
          <w:color w:val="000000"/>
          <w:kern w:val="0"/>
          <w:u w:val="single"/>
        </w:rPr>
        <w:t xml:space="preserve">     </w:t>
      </w:r>
      <w:r>
        <w:rPr>
          <w:rFonts w:hint="eastAsia" w:ascii="宋体" w:hAnsi="等线" w:cs="宋体"/>
          <w:color w:val="000000"/>
          <w:kern w:val="0"/>
        </w:rPr>
        <w:t xml:space="preserve"> m，</w:t>
      </w:r>
    </w:p>
    <w:p w14:paraId="4DED49C7">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是否设有疏水板及导水管等：□是 □否</w:t>
      </w:r>
    </w:p>
    <w:p w14:paraId="4BD63D2D">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□居住建筑</w:t>
      </w:r>
    </w:p>
    <w:p w14:paraId="26EC0C6A">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项目用地面积</w:t>
      </w:r>
      <w:r>
        <w:rPr>
          <w:rFonts w:ascii="宋体" w:hAnsi="等线" w:cs="宋体"/>
          <w:color w:val="000000"/>
          <w:kern w:val="0"/>
          <w:u w:val="single"/>
        </w:rPr>
        <w:t xml:space="preserve">     </w:t>
      </w:r>
      <w:r>
        <w:rPr>
          <w:rFonts w:hint="eastAsia" w:ascii="宋体" w:hAnsi="等线" w:cs="宋体"/>
          <w:color w:val="000000"/>
          <w:kern w:val="0"/>
        </w:rPr>
        <w:t xml:space="preserve"> m</w:t>
      </w:r>
      <w:r>
        <w:rPr>
          <w:rFonts w:hint="eastAsia" w:ascii="宋体" w:hAnsi="等线" w:cs="宋体"/>
          <w:color w:val="000000"/>
          <w:kern w:val="0"/>
          <w:vertAlign w:val="superscript"/>
        </w:rPr>
        <w:t>2</w:t>
      </w:r>
      <w:r>
        <w:rPr>
          <w:rFonts w:hint="eastAsia" w:ascii="宋体" w:hAnsi="等线" w:cs="宋体"/>
          <w:color w:val="000000"/>
          <w:kern w:val="0"/>
        </w:rPr>
        <w:t>，绿地面积</w:t>
      </w:r>
      <w:r>
        <w:rPr>
          <w:rFonts w:ascii="宋体" w:hAnsi="等线" w:cs="宋体"/>
          <w:color w:val="000000"/>
          <w:kern w:val="0"/>
          <w:u w:val="single"/>
        </w:rPr>
        <w:t xml:space="preserve">     </w:t>
      </w:r>
      <w:r>
        <w:rPr>
          <w:rFonts w:hint="eastAsia" w:ascii="宋体" w:hAnsi="等线" w:cs="宋体"/>
          <w:color w:val="000000"/>
          <w:kern w:val="0"/>
        </w:rPr>
        <w:t xml:space="preserve"> m</w:t>
      </w:r>
      <w:r>
        <w:rPr>
          <w:rFonts w:hint="eastAsia" w:ascii="宋体" w:hAnsi="等线" w:cs="宋体"/>
          <w:color w:val="000000"/>
          <w:kern w:val="0"/>
          <w:vertAlign w:val="superscript"/>
        </w:rPr>
        <w:t>2</w:t>
      </w:r>
      <w:r>
        <w:rPr>
          <w:rFonts w:hint="eastAsia" w:ascii="宋体" w:hAnsi="等线" w:cs="宋体"/>
          <w:color w:val="000000"/>
          <w:kern w:val="0"/>
        </w:rPr>
        <w:t>，</w:t>
      </w:r>
    </w:p>
    <w:p w14:paraId="3069B07C">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乔木的量</w:t>
      </w:r>
      <w:r>
        <w:rPr>
          <w:rFonts w:ascii="宋体" w:hAnsi="等线" w:cs="宋体"/>
          <w:color w:val="000000"/>
          <w:kern w:val="0"/>
          <w:u w:val="single"/>
        </w:rPr>
        <w:t xml:space="preserve">     </w:t>
      </w:r>
      <w:r>
        <w:rPr>
          <w:rFonts w:hint="eastAsia" w:ascii="宋体" w:hAnsi="等线" w:cs="宋体"/>
          <w:color w:val="000000"/>
          <w:kern w:val="0"/>
        </w:rPr>
        <w:t>株，平均每100m</w:t>
      </w:r>
      <w:r>
        <w:rPr>
          <w:rFonts w:hint="eastAsia" w:ascii="宋体" w:hAnsi="等线" w:cs="宋体"/>
          <w:color w:val="000000"/>
          <w:kern w:val="0"/>
          <w:vertAlign w:val="superscript"/>
        </w:rPr>
        <w:t>2</w:t>
      </w:r>
      <w:r>
        <w:rPr>
          <w:rFonts w:hint="eastAsia" w:ascii="宋体" w:hAnsi="等线" w:cs="宋体"/>
          <w:color w:val="000000"/>
          <w:kern w:val="0"/>
        </w:rPr>
        <w:t>绿地面积上的乔木数</w:t>
      </w:r>
      <w:r>
        <w:rPr>
          <w:rFonts w:ascii="宋体" w:hAnsi="等线" w:cs="宋体"/>
          <w:color w:val="000000"/>
          <w:kern w:val="0"/>
          <w:u w:val="single"/>
        </w:rPr>
        <w:t xml:space="preserve">     </w:t>
      </w:r>
      <w:r>
        <w:rPr>
          <w:rFonts w:hint="eastAsia" w:ascii="宋体" w:hAnsi="等线" w:cs="宋体"/>
          <w:color w:val="000000"/>
          <w:kern w:val="0"/>
        </w:rPr>
        <w:t>株</w:t>
      </w:r>
    </w:p>
    <w:p w14:paraId="2741759A">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请列举项目中的主要绿化物种。（200字以内）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FDA8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47CB483">
            <w:pPr>
              <w:spacing w:line="288" w:lineRule="auto"/>
            </w:pPr>
            <w:r>
              <w:t xml:space="preserve"> </w:t>
            </w:r>
          </w:p>
        </w:tc>
      </w:tr>
    </w:tbl>
    <w:p w14:paraId="0E340F0F">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□公共建筑</w:t>
      </w:r>
    </w:p>
    <w:p w14:paraId="5298BB4D">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是否采用屋顶绿化：□是（屋顶可绿化面积    m</w:t>
      </w:r>
      <w:r>
        <w:rPr>
          <w:rFonts w:hint="eastAsia" w:ascii="宋体" w:hAnsi="等线" w:cs="宋体"/>
          <w:color w:val="000000"/>
          <w:kern w:val="0"/>
          <w:vertAlign w:val="superscript"/>
        </w:rPr>
        <w:t>2</w:t>
      </w:r>
      <w:r>
        <w:rPr>
          <w:rFonts w:hint="eastAsia" w:ascii="宋体" w:hAnsi="等线" w:cs="宋体"/>
          <w:color w:val="000000"/>
          <w:kern w:val="0"/>
        </w:rPr>
        <w:t>，屋顶绿化面积    m</w:t>
      </w:r>
      <w:r>
        <w:rPr>
          <w:rFonts w:hint="eastAsia" w:ascii="宋体" w:hAnsi="等线" w:cs="宋体"/>
          <w:color w:val="000000"/>
          <w:kern w:val="0"/>
          <w:vertAlign w:val="superscript"/>
        </w:rPr>
        <w:t>2</w:t>
      </w:r>
      <w:r>
        <w:rPr>
          <w:rFonts w:hint="eastAsia" w:ascii="宋体" w:hAnsi="等线" w:cs="宋体"/>
          <w:color w:val="000000"/>
          <w:kern w:val="0"/>
        </w:rPr>
        <w:t>，屋顶绿化面积比     %）□否</w:t>
      </w:r>
    </w:p>
    <w:p w14:paraId="2C0B8A70">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是否采用垂直绿化：□是 □否</w:t>
      </w:r>
    </w:p>
    <w:p w14:paraId="0E1576FF">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请简要说明屋顶绿化或垂直绿化的位置、方式、主要植物种类等。（200字以内）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90DE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3702455">
            <w:pPr>
              <w:spacing w:line="288" w:lineRule="auto"/>
            </w:pPr>
            <w:r>
              <w:t xml:space="preserve"> </w:t>
            </w:r>
          </w:p>
        </w:tc>
      </w:tr>
    </w:tbl>
    <w:p w14:paraId="2283A6E4">
      <w:pPr>
        <w:spacing w:line="288" w:lineRule="auto"/>
        <w:rPr>
          <w:b/>
          <w:bCs/>
        </w:rPr>
      </w:pPr>
    </w:p>
    <w:p w14:paraId="5051FC6E">
      <w:pPr>
        <w:spacing w:line="288" w:lineRule="auto"/>
        <w:rPr>
          <w:rFonts w:ascii="宋体" w:hAnsi="等线" w:cs="宋体"/>
          <w:color w:val="000000"/>
          <w:kern w:val="0"/>
        </w:rPr>
      </w:pPr>
    </w:p>
    <w:p w14:paraId="2F34C1DC">
      <w:pPr>
        <w:spacing w:line="288" w:lineRule="auto"/>
        <w:rPr>
          <w:b/>
          <w:bCs/>
          <w:lang w:val="zh-CN"/>
        </w:rPr>
      </w:pPr>
      <w:r>
        <w:rPr>
          <w:rFonts w:hint="eastAsia" w:cs="宋体"/>
          <w:b/>
          <w:bCs/>
          <w:lang w:val="zh-CN"/>
        </w:rPr>
        <w:t>3）证明材料</w:t>
      </w:r>
    </w:p>
    <w:p w14:paraId="6A07CFE6">
      <w:pPr>
        <w:spacing w:line="288" w:lineRule="auto"/>
        <w:ind w:firstLine="420" w:firstLineChars="200"/>
        <w:rPr>
          <w:bCs/>
          <w:lang w:val="zh-CN"/>
        </w:rPr>
      </w:pPr>
      <w:r>
        <w:rPr>
          <w:rFonts w:hint="eastAsia"/>
          <w:bCs/>
          <w:lang w:val="zh-CN"/>
        </w:rPr>
        <w:t>提交材料及要求：</w:t>
      </w:r>
    </w:p>
    <w:p w14:paraId="3B7C347E">
      <w:pPr>
        <w:spacing w:line="288" w:lineRule="auto"/>
        <w:ind w:firstLine="420" w:firstLineChars="200"/>
        <w:rPr>
          <w:rFonts w:hint="eastAsia"/>
        </w:rPr>
      </w:pPr>
      <w:r>
        <w:rPr>
          <w:rFonts w:hint="eastAsia" w:cs="宋体"/>
        </w:rPr>
        <w:t>1</w:t>
      </w:r>
      <w:r>
        <w:rPr>
          <w:rFonts w:cs="宋体"/>
        </w:rPr>
        <w:t xml:space="preserve"> </w:t>
      </w:r>
      <w:r>
        <w:rPr>
          <w:rFonts w:hint="eastAsia"/>
        </w:rPr>
        <w:t>景观专业图纸及设计说明：苗木表应包括种植植物种类，种植详图应体现场地内乔、灌、草植物种植位置，标明种植区域的覆土厚度，屋顶绿化和垂直绿化详图应标明面积、类型和位置。</w:t>
      </w:r>
    </w:p>
    <w:p w14:paraId="0ABD6383">
      <w:pPr>
        <w:spacing w:line="288" w:lineRule="auto"/>
        <w:ind w:firstLine="420" w:firstLineChars="200"/>
      </w:pPr>
      <w:r>
        <w:rPr>
          <w:rFonts w:hint="eastAsia"/>
        </w:rPr>
        <w:t>2绿地率计算书：需标明计算范围（覆土绿化、实土绿化位置、覆土深度等）、计算方法、计算面积。</w:t>
      </w:r>
    </w:p>
    <w:p w14:paraId="6348E5D3">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D4B1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B25D067">
            <w:pPr>
              <w:spacing w:line="288" w:lineRule="auto"/>
            </w:pPr>
            <w:r>
              <w:t xml:space="preserve"> </w:t>
            </w:r>
          </w:p>
        </w:tc>
      </w:tr>
    </w:tbl>
    <w:p w14:paraId="088557D0">
      <w:pPr>
        <w:ind w:firstLine="420"/>
      </w:pPr>
    </w:p>
    <w:p w14:paraId="13F0C853">
      <w:pPr>
        <w:spacing w:line="288" w:lineRule="auto"/>
        <w:rPr>
          <w:b/>
          <w:bCs/>
        </w:rPr>
        <w:sectPr>
          <w:pgSz w:w="11906" w:h="16838"/>
          <w:pgMar w:top="1440" w:right="1800" w:bottom="1440" w:left="1800" w:header="851" w:footer="992" w:gutter="0"/>
          <w:cols w:space="720" w:num="1"/>
          <w:docGrid w:type="lines" w:linePitch="312" w:charSpace="0"/>
        </w:sectPr>
      </w:pPr>
    </w:p>
    <w:p w14:paraId="1BBF498E">
      <w:pPr>
        <w:ind w:firstLine="422"/>
        <w:rPr>
          <w:b/>
        </w:rPr>
      </w:pPr>
      <w:r>
        <w:rPr>
          <w:b/>
        </w:rPr>
        <w:t>4.2.5</w:t>
      </w:r>
      <w:r>
        <w:rPr>
          <w:rFonts w:hint="eastAsia"/>
          <w:b/>
        </w:rPr>
        <w:t>场地中硬质铺装地面的透水铺装面积的比例达到</w:t>
      </w:r>
      <w:r>
        <w:rPr>
          <w:b/>
        </w:rPr>
        <w:t>30%</w:t>
      </w:r>
      <w:r>
        <w:rPr>
          <w:rFonts w:hint="eastAsia"/>
          <w:b/>
        </w:rPr>
        <w:t>。</w:t>
      </w:r>
    </w:p>
    <w:p w14:paraId="3D40882D">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4F209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19D5AB62">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top"/>
          </w:tcPr>
          <w:p w14:paraId="44A1F217">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top"/>
          </w:tcPr>
          <w:p w14:paraId="45ADE347">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top"/>
          </w:tcPr>
          <w:p w14:paraId="4D980746">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2AD6B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1519D567">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top"/>
          </w:tcPr>
          <w:p w14:paraId="343D2BE7">
            <w:pPr>
              <w:autoSpaceDE w:val="0"/>
              <w:autoSpaceDN w:val="0"/>
              <w:adjustRightInd w:val="0"/>
              <w:jc w:val="left"/>
              <w:rPr>
                <w:rFonts w:ascii="宋体" w:hAnsi="等线" w:cs="宋体"/>
                <w:color w:val="000000"/>
                <w:kern w:val="0"/>
              </w:rPr>
            </w:pPr>
            <w:r>
              <w:rPr>
                <w:rFonts w:hint="eastAsia" w:ascii="宋体" w:hAnsi="等线" w:cs="宋体"/>
                <w:color w:val="000000"/>
                <w:kern w:val="0"/>
              </w:rPr>
              <w:t>场地中硬质铺装地面的透水铺装面积的比例达到30%</w:t>
            </w:r>
          </w:p>
        </w:tc>
        <w:tc>
          <w:tcPr>
            <w:tcW w:w="1419" w:type="dxa"/>
            <w:noWrap w:val="0"/>
            <w:vAlign w:val="top"/>
          </w:tcPr>
          <w:p w14:paraId="5A62DBEF">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noWrap w:val="0"/>
            <w:vAlign w:val="top"/>
          </w:tcPr>
          <w:p w14:paraId="5F0E03AF">
            <w:pPr>
              <w:autoSpaceDE w:val="0"/>
              <w:autoSpaceDN w:val="0"/>
              <w:adjustRightInd w:val="0"/>
              <w:jc w:val="center"/>
              <w:rPr>
                <w:rFonts w:ascii="宋体" w:hAnsi="等线" w:cs="宋体"/>
                <w:color w:val="000000"/>
                <w:kern w:val="0"/>
              </w:rPr>
            </w:pPr>
          </w:p>
        </w:tc>
      </w:tr>
      <w:tr w14:paraId="7C1B7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4638" w:type="dxa"/>
            <w:gridSpan w:val="2"/>
            <w:noWrap w:val="0"/>
            <w:vAlign w:val="top"/>
          </w:tcPr>
          <w:p w14:paraId="0B5C313E">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top"/>
          </w:tcPr>
          <w:p w14:paraId="091420FD">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noWrap w:val="0"/>
            <w:vAlign w:val="top"/>
          </w:tcPr>
          <w:p w14:paraId="02B6ADCB">
            <w:pPr>
              <w:autoSpaceDE w:val="0"/>
              <w:autoSpaceDN w:val="0"/>
              <w:adjustRightInd w:val="0"/>
              <w:jc w:val="center"/>
              <w:rPr>
                <w:rFonts w:ascii="宋体" w:hAnsi="等线" w:cs="宋体"/>
                <w:color w:val="000000"/>
                <w:kern w:val="0"/>
              </w:rPr>
            </w:pPr>
          </w:p>
        </w:tc>
      </w:tr>
    </w:tbl>
    <w:p w14:paraId="1859334E">
      <w:pPr>
        <w:pStyle w:val="63"/>
        <w:spacing w:line="360" w:lineRule="auto"/>
        <w:ind w:left="360" w:firstLine="0" w:firstLineChars="0"/>
        <w:rPr>
          <w:b/>
          <w:bCs/>
          <w:lang w:val="zh-CN"/>
        </w:rPr>
      </w:pPr>
    </w:p>
    <w:p w14:paraId="016B1FED">
      <w:pPr>
        <w:spacing w:line="288" w:lineRule="auto"/>
        <w:rPr>
          <w:b/>
          <w:bCs/>
          <w:lang w:val="zh-CN"/>
        </w:rPr>
      </w:pPr>
      <w:r>
        <w:rPr>
          <w:rFonts w:hint="eastAsia" w:cs="宋体"/>
          <w:b/>
          <w:bCs/>
          <w:lang w:val="zh-CN"/>
        </w:rPr>
        <w:t>2）评价要点</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7"/>
        <w:gridCol w:w="1319"/>
        <w:gridCol w:w="9"/>
        <w:gridCol w:w="1326"/>
        <w:gridCol w:w="1476"/>
        <w:gridCol w:w="1476"/>
        <w:gridCol w:w="1479"/>
      </w:tblGrid>
      <w:tr w14:paraId="474A8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843" w:type="pct"/>
            <w:noWrap w:val="0"/>
            <w:vAlign w:val="top"/>
          </w:tcPr>
          <w:p w14:paraId="47B6EBF4">
            <w:pPr>
              <w:autoSpaceDE w:val="0"/>
              <w:autoSpaceDN w:val="0"/>
              <w:adjustRightInd w:val="0"/>
              <w:jc w:val="left"/>
              <w:rPr>
                <w:rFonts w:ascii="宋体" w:hAnsi="等线" w:cs="宋体"/>
                <w:color w:val="000000"/>
                <w:kern w:val="0"/>
              </w:rPr>
            </w:pPr>
            <w:r>
              <w:rPr>
                <w:rFonts w:hint="eastAsia" w:ascii="宋体" w:hAnsi="等线" w:cs="宋体"/>
                <w:color w:val="000000"/>
                <w:kern w:val="0"/>
              </w:rPr>
              <w:t>类型</w:t>
            </w:r>
            <w:r>
              <w:rPr>
                <w:rFonts w:ascii="宋体" w:hAnsi="等线" w:cs="宋体"/>
                <w:color w:val="000000"/>
                <w:kern w:val="0"/>
              </w:rPr>
              <w:t xml:space="preserve"> </w:t>
            </w:r>
          </w:p>
        </w:tc>
        <w:tc>
          <w:tcPr>
            <w:tcW w:w="779" w:type="pct"/>
            <w:gridSpan w:val="2"/>
            <w:noWrap w:val="0"/>
            <w:vAlign w:val="top"/>
          </w:tcPr>
          <w:p w14:paraId="6C09E946">
            <w:pPr>
              <w:autoSpaceDE w:val="0"/>
              <w:autoSpaceDN w:val="0"/>
              <w:adjustRightInd w:val="0"/>
              <w:jc w:val="left"/>
              <w:rPr>
                <w:rFonts w:ascii="宋体" w:hAnsi="等线" w:cs="宋体"/>
                <w:color w:val="000000"/>
                <w:kern w:val="0"/>
              </w:rPr>
            </w:pPr>
            <w:r>
              <w:rPr>
                <w:rFonts w:hint="eastAsia" w:ascii="宋体" w:hAnsi="等线" w:cs="宋体"/>
                <w:color w:val="000000"/>
                <w:kern w:val="0"/>
              </w:rPr>
              <w:t>植草砖</w:t>
            </w:r>
            <w:r>
              <w:rPr>
                <w:rFonts w:ascii="宋体" w:hAnsi="等线" w:cs="宋体"/>
                <w:color w:val="000000"/>
                <w:kern w:val="0"/>
              </w:rPr>
              <w:t xml:space="preserve"> </w:t>
            </w:r>
          </w:p>
        </w:tc>
        <w:tc>
          <w:tcPr>
            <w:tcW w:w="778" w:type="pct"/>
            <w:noWrap w:val="0"/>
            <w:vAlign w:val="top"/>
          </w:tcPr>
          <w:p w14:paraId="394975D4">
            <w:pPr>
              <w:autoSpaceDE w:val="0"/>
              <w:autoSpaceDN w:val="0"/>
              <w:adjustRightInd w:val="0"/>
              <w:jc w:val="left"/>
              <w:rPr>
                <w:rFonts w:ascii="宋体" w:hAnsi="等线" w:cs="宋体"/>
                <w:color w:val="000000"/>
                <w:kern w:val="0"/>
              </w:rPr>
            </w:pPr>
            <w:r>
              <w:rPr>
                <w:rFonts w:hint="eastAsia" w:ascii="宋体" w:hAnsi="等线" w:cs="宋体"/>
                <w:color w:val="000000"/>
                <w:kern w:val="0"/>
              </w:rPr>
              <w:t>透水沥青</w:t>
            </w:r>
            <w:r>
              <w:rPr>
                <w:rFonts w:ascii="宋体" w:hAnsi="等线" w:cs="宋体"/>
                <w:color w:val="000000"/>
                <w:kern w:val="0"/>
              </w:rPr>
              <w:t xml:space="preserve"> </w:t>
            </w:r>
          </w:p>
        </w:tc>
        <w:tc>
          <w:tcPr>
            <w:tcW w:w="866" w:type="pct"/>
            <w:noWrap w:val="0"/>
            <w:vAlign w:val="top"/>
          </w:tcPr>
          <w:p w14:paraId="2522AB98">
            <w:pPr>
              <w:autoSpaceDE w:val="0"/>
              <w:autoSpaceDN w:val="0"/>
              <w:adjustRightInd w:val="0"/>
              <w:jc w:val="left"/>
              <w:rPr>
                <w:rFonts w:ascii="宋体" w:hAnsi="等线" w:cs="宋体"/>
                <w:color w:val="000000"/>
                <w:kern w:val="0"/>
              </w:rPr>
            </w:pPr>
            <w:r>
              <w:rPr>
                <w:rFonts w:hint="eastAsia" w:ascii="宋体" w:hAnsi="等线" w:cs="宋体"/>
                <w:color w:val="000000"/>
                <w:kern w:val="0"/>
              </w:rPr>
              <w:t>透水混凝土</w:t>
            </w:r>
            <w:r>
              <w:rPr>
                <w:rFonts w:ascii="宋体" w:hAnsi="等线" w:cs="宋体"/>
                <w:color w:val="000000"/>
                <w:kern w:val="0"/>
              </w:rPr>
              <w:t xml:space="preserve"> </w:t>
            </w:r>
          </w:p>
        </w:tc>
        <w:tc>
          <w:tcPr>
            <w:tcW w:w="866" w:type="pct"/>
            <w:noWrap w:val="0"/>
            <w:vAlign w:val="top"/>
          </w:tcPr>
          <w:p w14:paraId="554E5F39">
            <w:pPr>
              <w:autoSpaceDE w:val="0"/>
              <w:autoSpaceDN w:val="0"/>
              <w:adjustRightInd w:val="0"/>
              <w:jc w:val="left"/>
              <w:rPr>
                <w:rFonts w:ascii="宋体" w:hAnsi="等线" w:cs="宋体"/>
                <w:color w:val="000000"/>
                <w:kern w:val="0"/>
              </w:rPr>
            </w:pPr>
            <w:r>
              <w:rPr>
                <w:rFonts w:hint="eastAsia" w:ascii="宋体" w:hAnsi="等线" w:cs="宋体"/>
                <w:color w:val="000000"/>
                <w:kern w:val="0"/>
              </w:rPr>
              <w:t>透水地砖</w:t>
            </w:r>
            <w:r>
              <w:rPr>
                <w:rFonts w:ascii="宋体" w:hAnsi="等线" w:cs="宋体"/>
                <w:color w:val="000000"/>
                <w:kern w:val="0"/>
              </w:rPr>
              <w:t xml:space="preserve"> </w:t>
            </w:r>
          </w:p>
        </w:tc>
        <w:tc>
          <w:tcPr>
            <w:tcW w:w="868" w:type="pct"/>
            <w:noWrap w:val="0"/>
            <w:vAlign w:val="top"/>
          </w:tcPr>
          <w:p w14:paraId="64BD7ADE">
            <w:pPr>
              <w:autoSpaceDE w:val="0"/>
              <w:autoSpaceDN w:val="0"/>
              <w:adjustRightInd w:val="0"/>
              <w:jc w:val="left"/>
              <w:rPr>
                <w:rFonts w:ascii="宋体" w:hAnsi="等线" w:cs="宋体"/>
                <w:color w:val="000000"/>
                <w:kern w:val="0"/>
              </w:rPr>
            </w:pPr>
            <w:r>
              <w:rPr>
                <w:rFonts w:hint="eastAsia" w:ascii="宋体" w:hAnsi="等线" w:cs="宋体"/>
                <w:color w:val="000000"/>
                <w:kern w:val="0"/>
              </w:rPr>
              <w:t>其他</w:t>
            </w:r>
            <w:r>
              <w:rPr>
                <w:rFonts w:ascii="宋体" w:hAnsi="等线" w:cs="宋体"/>
                <w:color w:val="000000"/>
                <w:kern w:val="0"/>
              </w:rPr>
              <w:t xml:space="preserve"> </w:t>
            </w:r>
          </w:p>
        </w:tc>
      </w:tr>
      <w:tr w14:paraId="6EE74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7" w:hRule="atLeast"/>
        </w:trPr>
        <w:tc>
          <w:tcPr>
            <w:tcW w:w="843" w:type="pct"/>
            <w:noWrap w:val="0"/>
            <w:vAlign w:val="top"/>
          </w:tcPr>
          <w:p w14:paraId="3CF1951E">
            <w:pPr>
              <w:autoSpaceDE w:val="0"/>
              <w:autoSpaceDN w:val="0"/>
              <w:adjustRightInd w:val="0"/>
              <w:jc w:val="left"/>
              <w:rPr>
                <w:rFonts w:ascii="宋体" w:hAnsi="等线" w:cs="宋体"/>
                <w:color w:val="000000"/>
                <w:kern w:val="0"/>
              </w:rPr>
            </w:pPr>
            <w:r>
              <w:rPr>
                <w:rFonts w:hint="eastAsia" w:ascii="宋体" w:hAnsi="等线" w:cs="宋体"/>
                <w:color w:val="000000"/>
                <w:kern w:val="0"/>
              </w:rPr>
              <w:t>面积（</w:t>
            </w:r>
            <w:r>
              <w:rPr>
                <w:rFonts w:ascii="宋体" w:hAnsi="等线" w:cs="宋体"/>
                <w:color w:val="000000"/>
                <w:kern w:val="0"/>
              </w:rPr>
              <w:t>m</w:t>
            </w:r>
            <w:r>
              <w:rPr>
                <w:rFonts w:ascii="宋体" w:hAnsi="等线" w:cs="宋体"/>
                <w:color w:val="000000"/>
                <w:kern w:val="0"/>
                <w:position w:val="8"/>
                <w:sz w:val="11"/>
                <w:szCs w:val="11"/>
                <w:vertAlign w:val="superscript"/>
              </w:rPr>
              <w:t>2</w:t>
            </w:r>
            <w:r>
              <w:rPr>
                <w:rFonts w:hint="eastAsia" w:ascii="宋体" w:hAnsi="等线" w:cs="宋体"/>
                <w:color w:val="000000"/>
                <w:kern w:val="0"/>
              </w:rPr>
              <w:t>）</w:t>
            </w:r>
            <w:r>
              <w:rPr>
                <w:rFonts w:ascii="宋体" w:hAnsi="等线" w:cs="宋体"/>
                <w:color w:val="000000"/>
                <w:kern w:val="0"/>
              </w:rPr>
              <w:t xml:space="preserve"> </w:t>
            </w:r>
          </w:p>
        </w:tc>
        <w:tc>
          <w:tcPr>
            <w:tcW w:w="774" w:type="pct"/>
            <w:noWrap w:val="0"/>
            <w:vAlign w:val="top"/>
          </w:tcPr>
          <w:p w14:paraId="014886F8">
            <w:pPr>
              <w:autoSpaceDE w:val="0"/>
              <w:autoSpaceDN w:val="0"/>
              <w:adjustRightInd w:val="0"/>
              <w:jc w:val="left"/>
              <w:rPr>
                <w:rFonts w:ascii="宋体" w:hAnsi="等线" w:cs="宋体"/>
                <w:color w:val="000000"/>
                <w:kern w:val="0"/>
              </w:rPr>
            </w:pPr>
          </w:p>
        </w:tc>
        <w:tc>
          <w:tcPr>
            <w:tcW w:w="783" w:type="pct"/>
            <w:gridSpan w:val="2"/>
            <w:noWrap w:val="0"/>
            <w:vAlign w:val="top"/>
          </w:tcPr>
          <w:p w14:paraId="31B5EE18">
            <w:pPr>
              <w:autoSpaceDE w:val="0"/>
              <w:autoSpaceDN w:val="0"/>
              <w:adjustRightInd w:val="0"/>
              <w:jc w:val="left"/>
              <w:rPr>
                <w:rFonts w:ascii="宋体" w:hAnsi="等线" w:cs="宋体"/>
                <w:color w:val="000000"/>
                <w:kern w:val="0"/>
              </w:rPr>
            </w:pPr>
          </w:p>
        </w:tc>
        <w:tc>
          <w:tcPr>
            <w:tcW w:w="866" w:type="pct"/>
            <w:noWrap w:val="0"/>
            <w:vAlign w:val="top"/>
          </w:tcPr>
          <w:p w14:paraId="08D4F119">
            <w:pPr>
              <w:autoSpaceDE w:val="0"/>
              <w:autoSpaceDN w:val="0"/>
              <w:adjustRightInd w:val="0"/>
              <w:jc w:val="left"/>
              <w:rPr>
                <w:rFonts w:ascii="宋体" w:hAnsi="等线" w:cs="宋体"/>
                <w:color w:val="000000"/>
                <w:kern w:val="0"/>
              </w:rPr>
            </w:pPr>
          </w:p>
        </w:tc>
        <w:tc>
          <w:tcPr>
            <w:tcW w:w="866" w:type="pct"/>
            <w:noWrap w:val="0"/>
            <w:vAlign w:val="top"/>
          </w:tcPr>
          <w:p w14:paraId="3D00FE49">
            <w:pPr>
              <w:autoSpaceDE w:val="0"/>
              <w:autoSpaceDN w:val="0"/>
              <w:adjustRightInd w:val="0"/>
              <w:jc w:val="left"/>
              <w:rPr>
                <w:rFonts w:ascii="宋体" w:hAnsi="等线" w:cs="宋体"/>
                <w:color w:val="000000"/>
                <w:kern w:val="0"/>
              </w:rPr>
            </w:pPr>
          </w:p>
        </w:tc>
        <w:tc>
          <w:tcPr>
            <w:tcW w:w="868" w:type="pct"/>
            <w:noWrap w:val="0"/>
            <w:vAlign w:val="top"/>
          </w:tcPr>
          <w:p w14:paraId="6DB9B08D">
            <w:pPr>
              <w:autoSpaceDE w:val="0"/>
              <w:autoSpaceDN w:val="0"/>
              <w:adjustRightInd w:val="0"/>
              <w:jc w:val="left"/>
              <w:rPr>
                <w:rFonts w:ascii="宋体" w:hAnsi="等线" w:cs="宋体"/>
                <w:color w:val="000000"/>
                <w:kern w:val="0"/>
              </w:rPr>
            </w:pPr>
          </w:p>
        </w:tc>
      </w:tr>
      <w:tr w14:paraId="05201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7" w:hRule="atLeast"/>
        </w:trPr>
        <w:tc>
          <w:tcPr>
            <w:tcW w:w="2399" w:type="pct"/>
            <w:gridSpan w:val="4"/>
            <w:noWrap w:val="0"/>
            <w:vAlign w:val="top"/>
          </w:tcPr>
          <w:p w14:paraId="44ADB82C">
            <w:pPr>
              <w:autoSpaceDE w:val="0"/>
              <w:autoSpaceDN w:val="0"/>
              <w:adjustRightInd w:val="0"/>
              <w:jc w:val="left"/>
              <w:rPr>
                <w:rFonts w:ascii="宋体" w:hAnsi="等线" w:cs="宋体"/>
                <w:color w:val="000000"/>
                <w:kern w:val="0"/>
              </w:rPr>
            </w:pPr>
            <w:r>
              <w:rPr>
                <w:rFonts w:hint="eastAsia" w:ascii="宋体" w:hAnsi="等线" w:cs="宋体"/>
                <w:color w:val="000000"/>
                <w:kern w:val="0"/>
              </w:rPr>
              <w:t>硬质铺装总面积（</w:t>
            </w:r>
            <w:r>
              <w:rPr>
                <w:rFonts w:ascii="宋体" w:hAnsi="等线" w:cs="宋体"/>
                <w:color w:val="000000"/>
                <w:kern w:val="0"/>
              </w:rPr>
              <w:t>m</w:t>
            </w:r>
            <w:r>
              <w:rPr>
                <w:rFonts w:ascii="宋体" w:hAnsi="等线" w:cs="宋体"/>
                <w:color w:val="000000"/>
                <w:kern w:val="0"/>
                <w:position w:val="8"/>
                <w:sz w:val="11"/>
                <w:szCs w:val="11"/>
                <w:vertAlign w:val="superscript"/>
              </w:rPr>
              <w:t>2</w:t>
            </w:r>
            <w:r>
              <w:rPr>
                <w:rFonts w:hint="eastAsia" w:ascii="宋体" w:hAnsi="等线" w:cs="宋体"/>
                <w:color w:val="000000"/>
                <w:kern w:val="0"/>
              </w:rPr>
              <w:t>）</w:t>
            </w:r>
            <w:r>
              <w:rPr>
                <w:rFonts w:ascii="宋体" w:hAnsi="等线" w:cs="宋体"/>
                <w:color w:val="000000"/>
                <w:kern w:val="0"/>
              </w:rPr>
              <w:t xml:space="preserve"> </w:t>
            </w:r>
          </w:p>
        </w:tc>
        <w:tc>
          <w:tcPr>
            <w:tcW w:w="2601" w:type="pct"/>
            <w:gridSpan w:val="3"/>
            <w:noWrap w:val="0"/>
            <w:vAlign w:val="top"/>
          </w:tcPr>
          <w:p w14:paraId="3868CAD4">
            <w:pPr>
              <w:autoSpaceDE w:val="0"/>
              <w:autoSpaceDN w:val="0"/>
              <w:adjustRightInd w:val="0"/>
              <w:jc w:val="left"/>
              <w:rPr>
                <w:rFonts w:ascii="宋体" w:hAnsi="等线" w:cs="宋体"/>
                <w:color w:val="000000"/>
                <w:kern w:val="0"/>
              </w:rPr>
            </w:pPr>
            <w:r>
              <w:rPr>
                <w:rFonts w:hint="eastAsia" w:ascii="宋体" w:hAnsi="等线" w:cs="宋体"/>
                <w:color w:val="000000"/>
                <w:kern w:val="0"/>
              </w:rPr>
              <w:t>透水铺装面积的比例（</w:t>
            </w:r>
            <w:r>
              <w:rPr>
                <w:rFonts w:ascii="宋体" w:hAnsi="等线" w:cs="宋体"/>
                <w:color w:val="000000"/>
                <w:kern w:val="0"/>
              </w:rPr>
              <w:t>%</w:t>
            </w:r>
            <w:r>
              <w:rPr>
                <w:rFonts w:hint="eastAsia" w:ascii="宋体" w:hAnsi="等线" w:cs="宋体"/>
                <w:color w:val="000000"/>
                <w:kern w:val="0"/>
              </w:rPr>
              <w:t>）</w:t>
            </w:r>
            <w:r>
              <w:rPr>
                <w:rFonts w:ascii="宋体" w:hAnsi="等线" w:cs="宋体"/>
                <w:color w:val="000000"/>
                <w:kern w:val="0"/>
              </w:rPr>
              <w:t xml:space="preserve"> </w:t>
            </w:r>
          </w:p>
        </w:tc>
      </w:tr>
    </w:tbl>
    <w:p w14:paraId="17CEC9DC">
      <w:pPr>
        <w:autoSpaceDE w:val="0"/>
        <w:autoSpaceDN w:val="0"/>
        <w:adjustRightInd w:val="0"/>
        <w:jc w:val="left"/>
        <w:rPr>
          <w:rFonts w:ascii="宋体" w:hAnsi="等线" w:cs="宋体"/>
          <w:color w:val="000000"/>
          <w:kern w:val="0"/>
        </w:rPr>
      </w:pPr>
      <w:r>
        <w:rPr>
          <w:rFonts w:hint="eastAsia" w:ascii="宋体" w:hAnsi="等线" w:cs="宋体"/>
          <w:color w:val="000000"/>
          <w:kern w:val="0"/>
        </w:rPr>
        <w:t>当透水铺装下为地下室顶板时，地下室顶板是否设有疏水板及导水管等：□是</w:t>
      </w:r>
      <w:r>
        <w:rPr>
          <w:rFonts w:ascii="宋体" w:hAnsi="等线" w:cs="宋体"/>
          <w:color w:val="000000"/>
          <w:kern w:val="0"/>
        </w:rPr>
        <w:t xml:space="preserve"> </w:t>
      </w:r>
      <w:r>
        <w:rPr>
          <w:rFonts w:hint="eastAsia" w:ascii="宋体" w:hAnsi="等线" w:cs="宋体"/>
          <w:color w:val="000000"/>
          <w:kern w:val="0"/>
        </w:rPr>
        <w:t>□否</w:t>
      </w:r>
    </w:p>
    <w:p w14:paraId="6FB4D26A">
      <w:pPr>
        <w:autoSpaceDE w:val="0"/>
        <w:autoSpaceDN w:val="0"/>
        <w:adjustRightInd w:val="0"/>
        <w:jc w:val="left"/>
        <w:rPr>
          <w:rFonts w:ascii="宋体" w:hAnsi="等线" w:cs="宋体"/>
          <w:color w:val="000000"/>
          <w:kern w:val="0"/>
        </w:rPr>
      </w:pPr>
      <w:r>
        <w:rPr>
          <w:rFonts w:hint="eastAsia"/>
        </w:rPr>
        <w:t>请简要描述透水铺装的地下垫层设计和详细做法等。</w:t>
      </w:r>
      <w:r>
        <w:rPr>
          <w:rFonts w:hint="eastAsia" w:ascii="宋体" w:hAnsi="等线" w:cs="宋体"/>
          <w:color w:val="000000"/>
          <w:kern w:val="0"/>
        </w:rPr>
        <w:t>（</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B147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A4037B4">
            <w:pPr>
              <w:spacing w:line="288" w:lineRule="auto"/>
            </w:pPr>
            <w:r>
              <w:t xml:space="preserve"> </w:t>
            </w:r>
          </w:p>
        </w:tc>
      </w:tr>
    </w:tbl>
    <w:p w14:paraId="3DF46FB2">
      <w:pPr>
        <w:spacing w:line="288" w:lineRule="auto"/>
        <w:rPr>
          <w:rFonts w:ascii="宋体" w:hAnsi="等线" w:cs="宋体"/>
          <w:color w:val="000000"/>
          <w:kern w:val="0"/>
        </w:rPr>
      </w:pPr>
    </w:p>
    <w:p w14:paraId="44794A49">
      <w:pPr>
        <w:spacing w:line="288" w:lineRule="auto"/>
        <w:rPr>
          <w:b/>
          <w:bCs/>
          <w:lang w:val="zh-CN"/>
        </w:rPr>
      </w:pPr>
      <w:r>
        <w:rPr>
          <w:rFonts w:hint="eastAsia" w:cs="宋体"/>
          <w:b/>
          <w:bCs/>
          <w:lang w:val="zh-CN"/>
        </w:rPr>
        <w:t>3）证明材料</w:t>
      </w:r>
    </w:p>
    <w:p w14:paraId="45849DD2">
      <w:pPr>
        <w:spacing w:line="288" w:lineRule="auto"/>
        <w:ind w:firstLine="420" w:firstLineChars="200"/>
        <w:rPr>
          <w:bCs/>
          <w:lang w:val="zh-CN"/>
        </w:rPr>
      </w:pPr>
      <w:r>
        <w:rPr>
          <w:rFonts w:hint="eastAsia"/>
          <w:bCs/>
          <w:lang w:val="zh-CN"/>
        </w:rPr>
        <w:t>提交材料及要求：</w:t>
      </w:r>
    </w:p>
    <w:p w14:paraId="6B0300E9">
      <w:pPr>
        <w:spacing w:line="288" w:lineRule="auto"/>
        <w:ind w:firstLine="420" w:firstLineChars="200"/>
      </w:pPr>
      <w:r>
        <w:rPr>
          <w:rFonts w:hint="eastAsia"/>
        </w:rPr>
        <w:t>1 场地铺装图纸及设计说明：应反映室外透水地面的类型、位置、面积、铺装材料等。</w:t>
      </w:r>
    </w:p>
    <w:p w14:paraId="5CD23FF8">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E0E0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E9D51F4">
            <w:pPr>
              <w:spacing w:line="288" w:lineRule="auto"/>
            </w:pPr>
            <w:r>
              <w:t xml:space="preserve"> </w:t>
            </w:r>
          </w:p>
        </w:tc>
      </w:tr>
    </w:tbl>
    <w:p w14:paraId="156E4F0A">
      <w:pPr>
        <w:ind w:firstLine="420"/>
      </w:pPr>
    </w:p>
    <w:p w14:paraId="1435185B">
      <w:pPr>
        <w:spacing w:line="288" w:lineRule="auto"/>
        <w:rPr>
          <w:b/>
          <w:bCs/>
        </w:rPr>
        <w:sectPr>
          <w:pgSz w:w="11906" w:h="16838"/>
          <w:pgMar w:top="1440" w:right="1800" w:bottom="1440" w:left="1800" w:header="851" w:footer="992" w:gutter="0"/>
          <w:cols w:space="720" w:num="1"/>
          <w:docGrid w:type="lines" w:linePitch="312" w:charSpace="0"/>
        </w:sectPr>
      </w:pPr>
    </w:p>
    <w:p w14:paraId="0900B711">
      <w:pPr>
        <w:pStyle w:val="5"/>
        <w:jc w:val="center"/>
      </w:pPr>
      <w:r>
        <w:t xml:space="preserve">II  </w:t>
      </w:r>
      <w:r>
        <w:rPr>
          <w:rFonts w:hint="eastAsia"/>
        </w:rPr>
        <w:t>建筑设计</w:t>
      </w:r>
    </w:p>
    <w:p w14:paraId="0C41457F">
      <w:pPr>
        <w:ind w:firstLine="422"/>
        <w:rPr>
          <w:b/>
        </w:rPr>
      </w:pPr>
      <w:r>
        <w:rPr>
          <w:b/>
        </w:rPr>
        <w:t xml:space="preserve">4.2.6 </w:t>
      </w:r>
      <w:r>
        <w:rPr>
          <w:rFonts w:hint="eastAsia"/>
          <w:b/>
        </w:rPr>
        <w:t>优化既有建筑的功能分区，室内无障碍交通设计合理。</w:t>
      </w:r>
    </w:p>
    <w:p w14:paraId="1D2A0409">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861"/>
        <w:gridCol w:w="1242"/>
        <w:gridCol w:w="1451"/>
      </w:tblGrid>
      <w:tr w14:paraId="35517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33BE4A3E">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861" w:type="dxa"/>
            <w:noWrap w:val="0"/>
            <w:vAlign w:val="top"/>
          </w:tcPr>
          <w:p w14:paraId="148D5432">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242" w:type="dxa"/>
            <w:noWrap w:val="0"/>
            <w:vAlign w:val="top"/>
          </w:tcPr>
          <w:p w14:paraId="2042B28A">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top"/>
          </w:tcPr>
          <w:p w14:paraId="3D12639C">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669FC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3AE11842">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861" w:type="dxa"/>
            <w:noWrap w:val="0"/>
            <w:vAlign w:val="top"/>
          </w:tcPr>
          <w:p w14:paraId="5D418823">
            <w:pPr>
              <w:autoSpaceDE w:val="0"/>
              <w:autoSpaceDN w:val="0"/>
              <w:adjustRightInd w:val="0"/>
              <w:jc w:val="left"/>
              <w:rPr>
                <w:rFonts w:ascii="宋体" w:hAnsi="等线" w:cs="宋体"/>
                <w:color w:val="000000"/>
                <w:kern w:val="0"/>
              </w:rPr>
            </w:pPr>
            <w:r>
              <w:rPr>
                <w:rFonts w:hint="eastAsia" w:ascii="宋体" w:hAnsi="等线" w:cs="宋体"/>
                <w:color w:val="000000"/>
                <w:kern w:val="0"/>
              </w:rPr>
              <w:t>建筑功能空间分区合理，交通流线顺畅</w:t>
            </w:r>
          </w:p>
        </w:tc>
        <w:tc>
          <w:tcPr>
            <w:tcW w:w="1242" w:type="dxa"/>
            <w:noWrap w:val="0"/>
            <w:vAlign w:val="top"/>
          </w:tcPr>
          <w:p w14:paraId="77572C42">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6B90B547">
            <w:pPr>
              <w:autoSpaceDE w:val="0"/>
              <w:autoSpaceDN w:val="0"/>
              <w:adjustRightInd w:val="0"/>
              <w:jc w:val="center"/>
              <w:rPr>
                <w:rFonts w:ascii="宋体" w:hAnsi="等线" w:cs="宋体"/>
                <w:color w:val="000000"/>
                <w:kern w:val="0"/>
              </w:rPr>
            </w:pPr>
          </w:p>
        </w:tc>
      </w:tr>
      <w:tr w14:paraId="33510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top"/>
          </w:tcPr>
          <w:p w14:paraId="6C4D85D7">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3861" w:type="dxa"/>
            <w:noWrap w:val="0"/>
            <w:vAlign w:val="top"/>
          </w:tcPr>
          <w:p w14:paraId="23761D2E">
            <w:pPr>
              <w:autoSpaceDE w:val="0"/>
              <w:autoSpaceDN w:val="0"/>
              <w:adjustRightInd w:val="0"/>
              <w:jc w:val="left"/>
              <w:rPr>
                <w:rFonts w:ascii="宋体" w:hAnsi="等线" w:cs="宋体"/>
                <w:color w:val="000000"/>
                <w:kern w:val="0"/>
              </w:rPr>
            </w:pPr>
            <w:r>
              <w:rPr>
                <w:rFonts w:hint="eastAsia" w:ascii="宋体" w:hAnsi="等线" w:cs="宋体"/>
                <w:color w:val="000000"/>
                <w:kern w:val="0"/>
              </w:rPr>
              <w:t>建筑室内无障碍设施完善，且与建筑室外场地人行通道无障碍连通，满足现行国家标准《无障碍设计规范》GB 50763的有关要求</w:t>
            </w:r>
          </w:p>
        </w:tc>
        <w:tc>
          <w:tcPr>
            <w:tcW w:w="1242" w:type="dxa"/>
            <w:noWrap w:val="0"/>
            <w:vAlign w:val="top"/>
          </w:tcPr>
          <w:p w14:paraId="33F6EF99">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17306A4B">
            <w:pPr>
              <w:autoSpaceDE w:val="0"/>
              <w:autoSpaceDN w:val="0"/>
              <w:adjustRightInd w:val="0"/>
              <w:jc w:val="center"/>
              <w:rPr>
                <w:rFonts w:ascii="宋体" w:hAnsi="等线" w:cs="宋体"/>
                <w:color w:val="000000"/>
                <w:kern w:val="0"/>
              </w:rPr>
            </w:pPr>
          </w:p>
        </w:tc>
      </w:tr>
      <w:tr w14:paraId="76B9B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4815" w:type="dxa"/>
            <w:gridSpan w:val="2"/>
            <w:noWrap w:val="0"/>
            <w:vAlign w:val="top"/>
          </w:tcPr>
          <w:p w14:paraId="2C57BFDB">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242" w:type="dxa"/>
            <w:noWrap w:val="0"/>
            <w:vAlign w:val="top"/>
          </w:tcPr>
          <w:p w14:paraId="1741F85E">
            <w:pPr>
              <w:autoSpaceDE w:val="0"/>
              <w:autoSpaceDN w:val="0"/>
              <w:adjustRightInd w:val="0"/>
              <w:jc w:val="center"/>
              <w:rPr>
                <w:rFonts w:ascii="宋体" w:hAnsi="等线" w:cs="宋体"/>
                <w:color w:val="000000"/>
                <w:kern w:val="0"/>
              </w:rPr>
            </w:pPr>
            <w:r>
              <w:rPr>
                <w:rFonts w:ascii="宋体" w:hAnsi="等线" w:cs="宋体"/>
                <w:color w:val="000000"/>
                <w:kern w:val="0"/>
              </w:rPr>
              <w:t>6</w:t>
            </w:r>
          </w:p>
        </w:tc>
        <w:tc>
          <w:tcPr>
            <w:tcW w:w="1451" w:type="dxa"/>
            <w:noWrap w:val="0"/>
            <w:vAlign w:val="top"/>
          </w:tcPr>
          <w:p w14:paraId="4FBFCCB9">
            <w:pPr>
              <w:autoSpaceDE w:val="0"/>
              <w:autoSpaceDN w:val="0"/>
              <w:adjustRightInd w:val="0"/>
              <w:jc w:val="center"/>
              <w:rPr>
                <w:rFonts w:ascii="宋体" w:hAnsi="等线" w:cs="宋体"/>
                <w:color w:val="000000"/>
                <w:kern w:val="0"/>
              </w:rPr>
            </w:pPr>
          </w:p>
        </w:tc>
      </w:tr>
    </w:tbl>
    <w:p w14:paraId="143734F3">
      <w:pPr>
        <w:pStyle w:val="63"/>
        <w:spacing w:line="360" w:lineRule="auto"/>
        <w:ind w:left="360" w:firstLine="0" w:firstLineChars="0"/>
        <w:rPr>
          <w:b/>
          <w:bCs/>
          <w:lang w:val="zh-CN"/>
        </w:rPr>
      </w:pPr>
    </w:p>
    <w:p w14:paraId="5FA3FF12">
      <w:pPr>
        <w:spacing w:line="288" w:lineRule="auto"/>
        <w:rPr>
          <w:b/>
          <w:bCs/>
          <w:lang w:val="zh-CN"/>
        </w:rPr>
      </w:pPr>
      <w:r>
        <w:rPr>
          <w:rFonts w:hint="eastAsia" w:cs="宋体"/>
          <w:b/>
          <w:bCs/>
          <w:lang w:val="zh-CN"/>
        </w:rPr>
        <w:t>2）评价要点</w:t>
      </w:r>
    </w:p>
    <w:p w14:paraId="1C51070B">
      <w:pPr>
        <w:autoSpaceDE w:val="0"/>
        <w:autoSpaceDN w:val="0"/>
        <w:adjustRightInd w:val="0"/>
        <w:jc w:val="left"/>
        <w:rPr>
          <w:rFonts w:ascii="宋体" w:hAnsi="等线" w:cs="宋体"/>
          <w:color w:val="000000"/>
          <w:kern w:val="0"/>
        </w:rPr>
      </w:pPr>
      <w:r>
        <w:rPr>
          <w:rFonts w:hint="eastAsia" w:ascii="宋体" w:hAnsi="等线" w:cs="宋体"/>
          <w:color w:val="000000"/>
          <w:kern w:val="0"/>
        </w:rPr>
        <w:t>建筑室内功能空间是否分区合理：□是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2165EF4F">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请简要说明建筑室内功能空间分区及交通流线情况。（</w:t>
      </w:r>
      <w:r>
        <w:rPr>
          <w:rFonts w:ascii="宋体" w:hAnsi="等线" w:cs="宋体"/>
          <w:color w:val="000000"/>
          <w:kern w:val="0"/>
        </w:rPr>
        <w:t>300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5AD1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E82443B">
            <w:pPr>
              <w:spacing w:line="288" w:lineRule="auto"/>
            </w:pPr>
            <w:r>
              <w:t xml:space="preserve"> </w:t>
            </w:r>
          </w:p>
        </w:tc>
      </w:tr>
    </w:tbl>
    <w:p w14:paraId="5B66477E">
      <w:pPr>
        <w:autoSpaceDE w:val="0"/>
        <w:autoSpaceDN w:val="0"/>
        <w:adjustRightInd w:val="0"/>
        <w:jc w:val="left"/>
        <w:rPr>
          <w:rFonts w:ascii="宋体" w:hAnsi="等线" w:cs="宋体"/>
          <w:color w:val="000000"/>
          <w:kern w:val="0"/>
        </w:rPr>
      </w:pPr>
      <w:r>
        <w:rPr>
          <w:rFonts w:hint="eastAsia" w:ascii="宋体" w:hAnsi="等线" w:cs="宋体"/>
          <w:color w:val="000000"/>
          <w:kern w:val="0"/>
        </w:rPr>
        <w:t>建筑室内是否采用无障碍设计：□是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4B0653A9">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请简要说明建筑室内无障碍设计及与建筑室外场地人行通道无障碍连通情况。（</w:t>
      </w:r>
      <w:r>
        <w:rPr>
          <w:rFonts w:ascii="宋体" w:hAnsi="等线" w:cs="宋体"/>
          <w:color w:val="000000"/>
          <w:kern w:val="0"/>
        </w:rPr>
        <w:t>200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309E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D1EE38E">
            <w:pPr>
              <w:spacing w:line="288" w:lineRule="auto"/>
            </w:pPr>
            <w:r>
              <w:t xml:space="preserve"> </w:t>
            </w:r>
          </w:p>
        </w:tc>
      </w:tr>
    </w:tbl>
    <w:p w14:paraId="3541A3F6">
      <w:pPr>
        <w:spacing w:line="288" w:lineRule="auto"/>
        <w:rPr>
          <w:b/>
          <w:bCs/>
        </w:rPr>
      </w:pPr>
    </w:p>
    <w:p w14:paraId="4950EE29">
      <w:pPr>
        <w:spacing w:line="288" w:lineRule="auto"/>
        <w:rPr>
          <w:rFonts w:ascii="宋体" w:hAnsi="等线" w:cs="宋体"/>
          <w:color w:val="000000"/>
          <w:kern w:val="0"/>
        </w:rPr>
      </w:pPr>
    </w:p>
    <w:p w14:paraId="774DB14C">
      <w:pPr>
        <w:spacing w:line="288" w:lineRule="auto"/>
        <w:rPr>
          <w:b/>
          <w:bCs/>
          <w:lang w:val="zh-CN"/>
        </w:rPr>
      </w:pPr>
      <w:r>
        <w:rPr>
          <w:rFonts w:hint="eastAsia" w:cs="宋体"/>
          <w:b/>
          <w:bCs/>
          <w:lang w:val="zh-CN"/>
        </w:rPr>
        <w:t>3）证明材料</w:t>
      </w:r>
    </w:p>
    <w:p w14:paraId="33D6D475">
      <w:pPr>
        <w:spacing w:line="288" w:lineRule="auto"/>
        <w:ind w:firstLine="420" w:firstLineChars="200"/>
        <w:rPr>
          <w:rFonts w:hint="eastAsia"/>
          <w:bCs/>
          <w:lang w:val="zh-CN"/>
        </w:rPr>
      </w:pPr>
      <w:r>
        <w:rPr>
          <w:rFonts w:hint="eastAsia"/>
          <w:bCs/>
          <w:lang w:val="zh-CN"/>
        </w:rPr>
        <w:t>提交材料及要求：</w:t>
      </w:r>
    </w:p>
    <w:p w14:paraId="6AB28325">
      <w:pPr>
        <w:spacing w:line="288" w:lineRule="auto"/>
        <w:ind w:firstLine="420" w:firstLineChars="200"/>
        <w:rPr>
          <w:bCs/>
          <w:lang w:val="zh-CN"/>
        </w:rPr>
      </w:pPr>
      <w:r>
        <w:rPr>
          <w:rFonts w:hint="eastAsia"/>
          <w:bCs/>
          <w:lang w:val="zh-CN"/>
        </w:rPr>
        <w:t>建筑设计总说明</w:t>
      </w:r>
    </w:p>
    <w:p w14:paraId="45643763">
      <w:pPr>
        <w:spacing w:line="288" w:lineRule="auto"/>
        <w:ind w:firstLine="420" w:firstLineChars="200"/>
        <w:rPr>
          <w:rFonts w:cs="宋体"/>
        </w:rPr>
      </w:pPr>
      <w:r>
        <w:rPr>
          <w:rFonts w:hint="eastAsia" w:cs="宋体"/>
        </w:rPr>
        <w:t>1 建筑各层平面图：应包括对建筑室内功能</w:t>
      </w:r>
      <w:r>
        <w:rPr>
          <w:rFonts w:hint="eastAsia" w:ascii="宋体" w:hAnsi="等线" w:cs="宋体"/>
          <w:color w:val="000000"/>
          <w:kern w:val="0"/>
        </w:rPr>
        <w:t>空间分区、交通流线</w:t>
      </w:r>
      <w:r>
        <w:rPr>
          <w:rFonts w:hint="eastAsia" w:cs="宋体"/>
        </w:rPr>
        <w:t>的详细说明；</w:t>
      </w:r>
    </w:p>
    <w:p w14:paraId="094D8131">
      <w:pPr>
        <w:spacing w:line="288" w:lineRule="auto"/>
        <w:ind w:firstLine="420" w:firstLineChars="200"/>
        <w:rPr>
          <w:rFonts w:cs="宋体"/>
        </w:rPr>
      </w:pPr>
      <w:r>
        <w:rPr>
          <w:rFonts w:cs="宋体"/>
        </w:rPr>
        <w:t>2</w:t>
      </w:r>
      <w:r>
        <w:rPr>
          <w:rFonts w:hint="eastAsia" w:cs="宋体"/>
        </w:rPr>
        <w:t xml:space="preserve"> 建筑无障碍设计详图：应包括对建筑室内各处无障碍设计的详细说明。</w:t>
      </w:r>
    </w:p>
    <w:p w14:paraId="0A1198D0">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81FA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835A60C">
            <w:pPr>
              <w:spacing w:line="288" w:lineRule="auto"/>
            </w:pPr>
            <w:r>
              <w:t xml:space="preserve"> </w:t>
            </w:r>
          </w:p>
        </w:tc>
      </w:tr>
    </w:tbl>
    <w:p w14:paraId="338D0904">
      <w:pPr>
        <w:spacing w:line="288" w:lineRule="auto"/>
        <w:rPr>
          <w:b/>
          <w:bCs/>
        </w:rPr>
        <w:sectPr>
          <w:pgSz w:w="11906" w:h="16838"/>
          <w:pgMar w:top="1440" w:right="1800" w:bottom="1440" w:left="1800" w:header="851" w:footer="992" w:gutter="0"/>
          <w:cols w:space="720" w:num="1"/>
          <w:docGrid w:type="lines" w:linePitch="312" w:charSpace="0"/>
        </w:sectPr>
      </w:pPr>
    </w:p>
    <w:p w14:paraId="674C39AE">
      <w:pPr>
        <w:ind w:firstLine="422"/>
        <w:rPr>
          <w:b/>
        </w:rPr>
      </w:pPr>
      <w:r>
        <w:rPr>
          <w:b/>
        </w:rPr>
        <w:t xml:space="preserve">4.2.7 </w:t>
      </w:r>
      <w:r>
        <w:rPr>
          <w:rFonts w:hint="eastAsia"/>
          <w:b/>
        </w:rPr>
        <w:t>改扩建后的建筑风格协调统一，且无大量装饰性构件。</w:t>
      </w:r>
    </w:p>
    <w:p w14:paraId="53598DF9">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17E3B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6E4FB1B0">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top"/>
          </w:tcPr>
          <w:p w14:paraId="3A73E276">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top"/>
          </w:tcPr>
          <w:p w14:paraId="0A4EBA22">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top"/>
          </w:tcPr>
          <w:p w14:paraId="27C16BF8">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6186B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3CF77034">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top"/>
          </w:tcPr>
          <w:p w14:paraId="73E8E24D">
            <w:pPr>
              <w:autoSpaceDE w:val="0"/>
              <w:autoSpaceDN w:val="0"/>
              <w:adjustRightInd w:val="0"/>
              <w:jc w:val="left"/>
              <w:rPr>
                <w:rFonts w:ascii="宋体" w:hAnsi="等线" w:cs="宋体"/>
                <w:color w:val="000000"/>
                <w:kern w:val="0"/>
              </w:rPr>
            </w:pPr>
            <w:r>
              <w:rPr>
                <w:rFonts w:hint="eastAsia" w:ascii="宋体" w:hAnsi="等线" w:cs="宋体"/>
                <w:color w:val="000000"/>
                <w:kern w:val="0"/>
              </w:rPr>
              <w:t>改扩建后的建筑风格协调统一</w:t>
            </w:r>
          </w:p>
        </w:tc>
        <w:tc>
          <w:tcPr>
            <w:tcW w:w="1419" w:type="dxa"/>
            <w:noWrap w:val="0"/>
            <w:vAlign w:val="top"/>
          </w:tcPr>
          <w:p w14:paraId="5DB1B69C">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3C95C9CF">
            <w:pPr>
              <w:autoSpaceDE w:val="0"/>
              <w:autoSpaceDN w:val="0"/>
              <w:adjustRightInd w:val="0"/>
              <w:jc w:val="center"/>
              <w:rPr>
                <w:rFonts w:ascii="宋体" w:hAnsi="等线" w:cs="宋体"/>
                <w:color w:val="000000"/>
                <w:kern w:val="0"/>
              </w:rPr>
            </w:pPr>
          </w:p>
        </w:tc>
      </w:tr>
      <w:tr w14:paraId="0E68D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top"/>
          </w:tcPr>
          <w:p w14:paraId="7109D75D">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3684" w:type="dxa"/>
            <w:noWrap w:val="0"/>
            <w:vAlign w:val="top"/>
          </w:tcPr>
          <w:p w14:paraId="03862369">
            <w:pPr>
              <w:autoSpaceDE w:val="0"/>
              <w:autoSpaceDN w:val="0"/>
              <w:adjustRightInd w:val="0"/>
              <w:jc w:val="left"/>
              <w:rPr>
                <w:rFonts w:ascii="宋体" w:hAnsi="等线" w:cs="宋体"/>
                <w:color w:val="000000"/>
                <w:kern w:val="0"/>
              </w:rPr>
            </w:pPr>
            <w:r>
              <w:rPr>
                <w:rFonts w:hint="eastAsia" w:ascii="宋体" w:hAnsi="等线" w:cs="宋体"/>
                <w:color w:val="000000"/>
                <w:kern w:val="0"/>
              </w:rPr>
              <w:t>建筑无大量装饰性构件，装饰性构件的造价不大于改扩建工程总造价的1%</w:t>
            </w:r>
          </w:p>
        </w:tc>
        <w:tc>
          <w:tcPr>
            <w:tcW w:w="1419" w:type="dxa"/>
            <w:noWrap w:val="0"/>
            <w:vAlign w:val="top"/>
          </w:tcPr>
          <w:p w14:paraId="7676CB5D">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28C08C6E">
            <w:pPr>
              <w:autoSpaceDE w:val="0"/>
              <w:autoSpaceDN w:val="0"/>
              <w:adjustRightInd w:val="0"/>
              <w:jc w:val="center"/>
              <w:rPr>
                <w:rFonts w:ascii="宋体" w:hAnsi="等线" w:cs="宋体"/>
                <w:color w:val="000000"/>
                <w:kern w:val="0"/>
              </w:rPr>
            </w:pPr>
          </w:p>
        </w:tc>
      </w:tr>
      <w:tr w14:paraId="59F5C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top"/>
          </w:tcPr>
          <w:p w14:paraId="594686E4">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3684" w:type="dxa"/>
            <w:noWrap w:val="0"/>
            <w:vAlign w:val="top"/>
          </w:tcPr>
          <w:p w14:paraId="78D3C60B">
            <w:pPr>
              <w:autoSpaceDE w:val="0"/>
              <w:autoSpaceDN w:val="0"/>
              <w:adjustRightInd w:val="0"/>
              <w:jc w:val="left"/>
              <w:rPr>
                <w:rFonts w:hint="eastAsia" w:ascii="宋体" w:hAnsi="等线" w:cs="宋体"/>
                <w:color w:val="000000"/>
                <w:kern w:val="0"/>
              </w:rPr>
            </w:pPr>
            <w:r>
              <w:rPr>
                <w:rFonts w:hint="eastAsia" w:ascii="宋体" w:hAnsi="等线" w:cs="宋体"/>
                <w:color w:val="000000"/>
                <w:kern w:val="0"/>
              </w:rPr>
              <w:t>不涉及建筑</w:t>
            </w:r>
            <w:r>
              <w:rPr>
                <w:rFonts w:ascii="宋体" w:hAnsi="等线" w:cs="宋体"/>
                <w:color w:val="000000"/>
                <w:kern w:val="0"/>
              </w:rPr>
              <w:t>立面改造的项目</w:t>
            </w:r>
          </w:p>
        </w:tc>
        <w:tc>
          <w:tcPr>
            <w:tcW w:w="1419" w:type="dxa"/>
            <w:noWrap w:val="0"/>
            <w:vAlign w:val="top"/>
          </w:tcPr>
          <w:p w14:paraId="3EAE1B00">
            <w:pPr>
              <w:autoSpaceDE w:val="0"/>
              <w:autoSpaceDN w:val="0"/>
              <w:adjustRightInd w:val="0"/>
              <w:jc w:val="center"/>
              <w:rPr>
                <w:rFonts w:ascii="宋体" w:hAnsi="等线" w:cs="宋体"/>
                <w:color w:val="000000"/>
                <w:kern w:val="0"/>
              </w:rPr>
            </w:pPr>
            <w:r>
              <w:rPr>
                <w:rFonts w:hint="eastAsia" w:ascii="宋体" w:hAnsi="等线" w:cs="宋体"/>
                <w:color w:val="000000"/>
                <w:kern w:val="0"/>
              </w:rPr>
              <w:t>不参评</w:t>
            </w:r>
          </w:p>
        </w:tc>
        <w:tc>
          <w:tcPr>
            <w:tcW w:w="1451" w:type="dxa"/>
            <w:noWrap w:val="0"/>
            <w:vAlign w:val="top"/>
          </w:tcPr>
          <w:p w14:paraId="4A0FD21A">
            <w:pPr>
              <w:autoSpaceDE w:val="0"/>
              <w:autoSpaceDN w:val="0"/>
              <w:adjustRightInd w:val="0"/>
              <w:jc w:val="center"/>
              <w:rPr>
                <w:rFonts w:ascii="宋体" w:hAnsi="等线" w:cs="宋体"/>
                <w:color w:val="000000"/>
                <w:kern w:val="0"/>
              </w:rPr>
            </w:pPr>
          </w:p>
        </w:tc>
      </w:tr>
      <w:tr w14:paraId="5E206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4638" w:type="dxa"/>
            <w:gridSpan w:val="2"/>
            <w:noWrap w:val="0"/>
            <w:vAlign w:val="top"/>
          </w:tcPr>
          <w:p w14:paraId="44AA2C64">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top"/>
          </w:tcPr>
          <w:p w14:paraId="452C9253">
            <w:pPr>
              <w:autoSpaceDE w:val="0"/>
              <w:autoSpaceDN w:val="0"/>
              <w:adjustRightInd w:val="0"/>
              <w:jc w:val="center"/>
              <w:rPr>
                <w:rFonts w:ascii="宋体" w:hAnsi="等线" w:cs="宋体"/>
                <w:color w:val="000000"/>
                <w:kern w:val="0"/>
              </w:rPr>
            </w:pPr>
            <w:r>
              <w:rPr>
                <w:rFonts w:ascii="宋体" w:hAnsi="等线" w:cs="宋体"/>
                <w:color w:val="000000"/>
                <w:kern w:val="0"/>
              </w:rPr>
              <w:t>6</w:t>
            </w:r>
          </w:p>
        </w:tc>
        <w:tc>
          <w:tcPr>
            <w:tcW w:w="1451" w:type="dxa"/>
            <w:noWrap w:val="0"/>
            <w:vAlign w:val="top"/>
          </w:tcPr>
          <w:p w14:paraId="1907FF43">
            <w:pPr>
              <w:autoSpaceDE w:val="0"/>
              <w:autoSpaceDN w:val="0"/>
              <w:adjustRightInd w:val="0"/>
              <w:jc w:val="center"/>
              <w:rPr>
                <w:rFonts w:ascii="宋体" w:hAnsi="等线" w:cs="宋体"/>
                <w:color w:val="000000"/>
                <w:kern w:val="0"/>
              </w:rPr>
            </w:pPr>
          </w:p>
        </w:tc>
      </w:tr>
    </w:tbl>
    <w:p w14:paraId="156600C8">
      <w:pPr>
        <w:pStyle w:val="63"/>
        <w:spacing w:line="360" w:lineRule="auto"/>
        <w:ind w:left="360" w:firstLine="0" w:firstLineChars="0"/>
        <w:rPr>
          <w:rFonts w:cs="宋体"/>
          <w:b/>
          <w:bCs/>
          <w:lang w:val="zh-CN"/>
        </w:rPr>
      </w:pPr>
      <w:r>
        <w:rPr>
          <w:rFonts w:hint="eastAsia" w:cs="宋体"/>
          <w:b/>
          <w:bCs/>
          <w:lang w:val="zh-CN"/>
        </w:rPr>
        <w:t>2）评价要点</w:t>
      </w:r>
    </w:p>
    <w:p w14:paraId="1F334010">
      <w:pPr>
        <w:pStyle w:val="63"/>
        <w:ind w:left="357" w:firstLine="0" w:firstLineChars="0"/>
        <w:rPr>
          <w:rFonts w:ascii="宋体" w:hAnsi="等线" w:cs="宋体"/>
          <w:color w:val="000000"/>
          <w:kern w:val="0"/>
        </w:rPr>
      </w:pPr>
      <w:r>
        <w:rPr>
          <w:rFonts w:hint="eastAsia" w:ascii="宋体" w:hAnsi="等线" w:cs="宋体"/>
          <w:color w:val="000000"/>
          <w:kern w:val="0"/>
        </w:rPr>
        <w:t>改扩建后的建筑风格</w:t>
      </w:r>
      <w:r>
        <w:rPr>
          <w:rFonts w:hint="eastAsia"/>
          <w:bCs/>
          <w:lang w:val="zh-CN"/>
        </w:rPr>
        <w:t>是否</w:t>
      </w:r>
      <w:r>
        <w:rPr>
          <w:rFonts w:hint="eastAsia" w:ascii="宋体" w:hAnsi="等线" w:cs="宋体"/>
          <w:color w:val="000000"/>
          <w:kern w:val="0"/>
        </w:rPr>
        <w:t>协调统一</w:t>
      </w:r>
      <w:r>
        <w:rPr>
          <w:rFonts w:hint="eastAsia"/>
          <w:bCs/>
          <w:lang w:val="zh-CN"/>
        </w:rPr>
        <w:t>：□是 □否</w:t>
      </w:r>
    </w:p>
    <w:p w14:paraId="3EFC8C0D">
      <w:pPr>
        <w:pStyle w:val="63"/>
        <w:ind w:left="357" w:firstLine="0" w:firstLineChars="0"/>
        <w:rPr>
          <w:bCs/>
          <w:lang w:val="zh-CN"/>
        </w:rPr>
      </w:pPr>
      <w:r>
        <w:rPr>
          <w:rFonts w:hint="eastAsia"/>
          <w:bCs/>
          <w:lang w:val="zh-CN"/>
        </w:rPr>
        <w:t>项目是否使用了装饰性构件：□是 □否</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40"/>
        <w:gridCol w:w="1839"/>
        <w:gridCol w:w="2843"/>
      </w:tblGrid>
      <w:tr w14:paraId="04641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2253" w:type="pct"/>
            <w:noWrap w:val="0"/>
            <w:vAlign w:val="top"/>
          </w:tcPr>
          <w:p w14:paraId="6D695351">
            <w:pPr>
              <w:autoSpaceDE w:val="0"/>
              <w:autoSpaceDN w:val="0"/>
              <w:adjustRightInd w:val="0"/>
              <w:jc w:val="left"/>
              <w:rPr>
                <w:rFonts w:ascii="宋体" w:hAnsi="等线" w:cs="宋体"/>
                <w:color w:val="000000"/>
                <w:kern w:val="0"/>
              </w:rPr>
            </w:pPr>
            <w:r>
              <w:rPr>
                <w:rFonts w:hint="eastAsia" w:ascii="宋体" w:hAnsi="等线" w:cs="宋体"/>
                <w:color w:val="000000"/>
                <w:kern w:val="0"/>
              </w:rPr>
              <w:t>建筑类型</w:t>
            </w:r>
            <w:r>
              <w:rPr>
                <w:rFonts w:ascii="宋体" w:hAnsi="等线" w:cs="宋体"/>
                <w:color w:val="000000"/>
                <w:kern w:val="0"/>
              </w:rPr>
              <w:t xml:space="preserve"> </w:t>
            </w:r>
          </w:p>
        </w:tc>
        <w:tc>
          <w:tcPr>
            <w:tcW w:w="1079" w:type="pct"/>
            <w:noWrap w:val="0"/>
            <w:vAlign w:val="top"/>
          </w:tcPr>
          <w:p w14:paraId="3548F997">
            <w:pPr>
              <w:autoSpaceDE w:val="0"/>
              <w:autoSpaceDN w:val="0"/>
              <w:adjustRightInd w:val="0"/>
              <w:jc w:val="left"/>
              <w:rPr>
                <w:rFonts w:ascii="宋体" w:hAnsi="等线" w:cs="宋体"/>
                <w:color w:val="000000"/>
                <w:kern w:val="0"/>
              </w:rPr>
            </w:pPr>
            <w:r>
              <w:rPr>
                <w:rFonts w:hint="eastAsia" w:ascii="宋体" w:hAnsi="等线" w:cs="宋体"/>
                <w:color w:val="000000"/>
                <w:kern w:val="0"/>
              </w:rPr>
              <w:t>□居住建筑</w:t>
            </w:r>
            <w:r>
              <w:rPr>
                <w:rFonts w:ascii="宋体" w:hAnsi="等线" w:cs="宋体"/>
                <w:color w:val="000000"/>
                <w:kern w:val="0"/>
              </w:rPr>
              <w:t xml:space="preserve"> </w:t>
            </w:r>
          </w:p>
        </w:tc>
        <w:tc>
          <w:tcPr>
            <w:tcW w:w="1667" w:type="pct"/>
            <w:noWrap w:val="0"/>
            <w:vAlign w:val="top"/>
          </w:tcPr>
          <w:p w14:paraId="7DF5C258">
            <w:pPr>
              <w:autoSpaceDE w:val="0"/>
              <w:autoSpaceDN w:val="0"/>
              <w:adjustRightInd w:val="0"/>
              <w:jc w:val="left"/>
              <w:rPr>
                <w:rFonts w:ascii="宋体" w:hAnsi="等线" w:cs="宋体"/>
                <w:color w:val="000000"/>
                <w:kern w:val="0"/>
              </w:rPr>
            </w:pPr>
            <w:r>
              <w:rPr>
                <w:rFonts w:hint="eastAsia" w:ascii="宋体" w:hAnsi="等线" w:cs="宋体"/>
                <w:color w:val="000000"/>
                <w:kern w:val="0"/>
              </w:rPr>
              <w:t>□公共建筑</w:t>
            </w:r>
            <w:r>
              <w:rPr>
                <w:rFonts w:ascii="宋体" w:hAnsi="等线" w:cs="宋体"/>
                <w:color w:val="000000"/>
                <w:kern w:val="0"/>
              </w:rPr>
              <w:t xml:space="preserve"> </w:t>
            </w:r>
          </w:p>
        </w:tc>
      </w:tr>
      <w:tr w14:paraId="7C235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2253" w:type="pct"/>
            <w:noWrap w:val="0"/>
            <w:vAlign w:val="top"/>
          </w:tcPr>
          <w:p w14:paraId="51BE75DC">
            <w:pPr>
              <w:autoSpaceDE w:val="0"/>
              <w:autoSpaceDN w:val="0"/>
              <w:adjustRightInd w:val="0"/>
              <w:jc w:val="left"/>
              <w:rPr>
                <w:rFonts w:ascii="宋体" w:hAnsi="等线" w:cs="宋体"/>
                <w:color w:val="000000"/>
                <w:kern w:val="0"/>
              </w:rPr>
            </w:pPr>
            <w:r>
              <w:rPr>
                <w:rFonts w:hint="eastAsia" w:ascii="宋体" w:hAnsi="等线" w:cs="宋体"/>
                <w:color w:val="000000"/>
                <w:kern w:val="0"/>
              </w:rPr>
              <w:t>装饰性构件的类型及位置</w:t>
            </w:r>
            <w:r>
              <w:rPr>
                <w:rFonts w:ascii="宋体" w:hAnsi="等线" w:cs="宋体"/>
                <w:color w:val="000000"/>
                <w:kern w:val="0"/>
              </w:rPr>
              <w:t xml:space="preserve"> </w:t>
            </w:r>
          </w:p>
        </w:tc>
        <w:tc>
          <w:tcPr>
            <w:tcW w:w="1079" w:type="pct"/>
            <w:noWrap w:val="0"/>
            <w:vAlign w:val="top"/>
          </w:tcPr>
          <w:p w14:paraId="2CE12971">
            <w:pPr>
              <w:autoSpaceDE w:val="0"/>
              <w:autoSpaceDN w:val="0"/>
              <w:adjustRightInd w:val="0"/>
              <w:jc w:val="left"/>
              <w:rPr>
                <w:rFonts w:ascii="宋体" w:hAnsi="等线" w:cs="宋体"/>
                <w:color w:val="000000"/>
                <w:kern w:val="0"/>
              </w:rPr>
            </w:pPr>
          </w:p>
        </w:tc>
        <w:tc>
          <w:tcPr>
            <w:tcW w:w="1667" w:type="pct"/>
            <w:noWrap w:val="0"/>
            <w:vAlign w:val="top"/>
          </w:tcPr>
          <w:p w14:paraId="4535AECD">
            <w:pPr>
              <w:autoSpaceDE w:val="0"/>
              <w:autoSpaceDN w:val="0"/>
              <w:adjustRightInd w:val="0"/>
              <w:jc w:val="left"/>
              <w:rPr>
                <w:rFonts w:ascii="宋体" w:hAnsi="等线" w:cs="宋体"/>
                <w:color w:val="000000"/>
                <w:kern w:val="0"/>
              </w:rPr>
            </w:pPr>
          </w:p>
        </w:tc>
      </w:tr>
      <w:tr w14:paraId="6EC9E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2253" w:type="pct"/>
            <w:noWrap w:val="0"/>
            <w:vAlign w:val="top"/>
          </w:tcPr>
          <w:p w14:paraId="3AA01D78">
            <w:pPr>
              <w:autoSpaceDE w:val="0"/>
              <w:autoSpaceDN w:val="0"/>
              <w:adjustRightInd w:val="0"/>
              <w:jc w:val="left"/>
              <w:rPr>
                <w:rFonts w:ascii="宋体" w:hAnsi="等线" w:cs="宋体"/>
                <w:color w:val="000000"/>
                <w:kern w:val="0"/>
              </w:rPr>
            </w:pPr>
            <w:r>
              <w:rPr>
                <w:rFonts w:hint="eastAsia" w:ascii="宋体" w:hAnsi="等线" w:cs="宋体"/>
                <w:color w:val="000000"/>
                <w:kern w:val="0"/>
              </w:rPr>
              <w:t>装饰性构件的造价（万元）</w:t>
            </w:r>
            <w:r>
              <w:rPr>
                <w:rFonts w:ascii="宋体" w:hAnsi="等线" w:cs="宋体"/>
                <w:color w:val="000000"/>
                <w:kern w:val="0"/>
              </w:rPr>
              <w:t xml:space="preserve"> </w:t>
            </w:r>
          </w:p>
        </w:tc>
        <w:tc>
          <w:tcPr>
            <w:tcW w:w="1079" w:type="pct"/>
            <w:noWrap w:val="0"/>
            <w:vAlign w:val="top"/>
          </w:tcPr>
          <w:p w14:paraId="486106F9">
            <w:pPr>
              <w:autoSpaceDE w:val="0"/>
              <w:autoSpaceDN w:val="0"/>
              <w:adjustRightInd w:val="0"/>
              <w:jc w:val="left"/>
              <w:rPr>
                <w:rFonts w:ascii="宋体" w:hAnsi="等线" w:cs="宋体"/>
                <w:color w:val="000000"/>
                <w:kern w:val="0"/>
              </w:rPr>
            </w:pPr>
          </w:p>
        </w:tc>
        <w:tc>
          <w:tcPr>
            <w:tcW w:w="1667" w:type="pct"/>
            <w:noWrap w:val="0"/>
            <w:vAlign w:val="top"/>
          </w:tcPr>
          <w:p w14:paraId="0EE7FFC5">
            <w:pPr>
              <w:autoSpaceDE w:val="0"/>
              <w:autoSpaceDN w:val="0"/>
              <w:adjustRightInd w:val="0"/>
              <w:jc w:val="left"/>
              <w:rPr>
                <w:rFonts w:ascii="宋体" w:hAnsi="等线" w:cs="宋体"/>
                <w:color w:val="000000"/>
                <w:kern w:val="0"/>
              </w:rPr>
            </w:pPr>
          </w:p>
        </w:tc>
      </w:tr>
      <w:tr w14:paraId="5A1BF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2253" w:type="pct"/>
            <w:noWrap w:val="0"/>
            <w:vAlign w:val="top"/>
          </w:tcPr>
          <w:p w14:paraId="50273DD9">
            <w:pPr>
              <w:autoSpaceDE w:val="0"/>
              <w:autoSpaceDN w:val="0"/>
              <w:adjustRightInd w:val="0"/>
              <w:jc w:val="left"/>
              <w:rPr>
                <w:rFonts w:ascii="宋体" w:hAnsi="等线" w:cs="宋体"/>
                <w:color w:val="000000"/>
                <w:kern w:val="0"/>
              </w:rPr>
            </w:pPr>
            <w:r>
              <w:rPr>
                <w:rFonts w:hint="eastAsia" w:ascii="宋体" w:hAnsi="等线" w:cs="宋体"/>
                <w:color w:val="000000"/>
                <w:kern w:val="0"/>
              </w:rPr>
              <w:t>工程总造价（万元）</w:t>
            </w:r>
            <w:r>
              <w:rPr>
                <w:rFonts w:ascii="宋体" w:hAnsi="等线" w:cs="宋体"/>
                <w:color w:val="000000"/>
                <w:kern w:val="0"/>
              </w:rPr>
              <w:t xml:space="preserve"> </w:t>
            </w:r>
          </w:p>
        </w:tc>
        <w:tc>
          <w:tcPr>
            <w:tcW w:w="1079" w:type="pct"/>
            <w:noWrap w:val="0"/>
            <w:vAlign w:val="top"/>
          </w:tcPr>
          <w:p w14:paraId="776432EA">
            <w:pPr>
              <w:autoSpaceDE w:val="0"/>
              <w:autoSpaceDN w:val="0"/>
              <w:adjustRightInd w:val="0"/>
              <w:jc w:val="left"/>
              <w:rPr>
                <w:rFonts w:ascii="宋体" w:hAnsi="等线" w:cs="宋体"/>
                <w:color w:val="000000"/>
                <w:kern w:val="0"/>
              </w:rPr>
            </w:pPr>
          </w:p>
        </w:tc>
        <w:tc>
          <w:tcPr>
            <w:tcW w:w="1667" w:type="pct"/>
            <w:noWrap w:val="0"/>
            <w:vAlign w:val="top"/>
          </w:tcPr>
          <w:p w14:paraId="508BCE6E">
            <w:pPr>
              <w:autoSpaceDE w:val="0"/>
              <w:autoSpaceDN w:val="0"/>
              <w:adjustRightInd w:val="0"/>
              <w:jc w:val="left"/>
              <w:rPr>
                <w:rFonts w:ascii="宋体" w:hAnsi="等线" w:cs="宋体"/>
                <w:color w:val="000000"/>
                <w:kern w:val="0"/>
              </w:rPr>
            </w:pPr>
          </w:p>
        </w:tc>
      </w:tr>
      <w:tr w14:paraId="7E173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2253" w:type="pct"/>
            <w:noWrap w:val="0"/>
            <w:vAlign w:val="top"/>
          </w:tcPr>
          <w:p w14:paraId="26ED507F">
            <w:pPr>
              <w:autoSpaceDE w:val="0"/>
              <w:autoSpaceDN w:val="0"/>
              <w:adjustRightInd w:val="0"/>
              <w:jc w:val="left"/>
              <w:rPr>
                <w:rFonts w:ascii="宋体" w:hAnsi="等线" w:cs="宋体"/>
                <w:color w:val="000000"/>
                <w:kern w:val="0"/>
              </w:rPr>
            </w:pPr>
            <w:r>
              <w:rPr>
                <w:rFonts w:hint="eastAsia" w:ascii="宋体" w:hAnsi="等线" w:cs="宋体"/>
                <w:color w:val="000000"/>
                <w:kern w:val="0"/>
              </w:rPr>
              <w:t>装饰性构件造价占工程总造价的比例（</w:t>
            </w:r>
            <w:r>
              <w:rPr>
                <w:rFonts w:ascii="宋体" w:hAnsi="等线" w:cs="宋体"/>
                <w:color w:val="000000"/>
                <w:kern w:val="0"/>
              </w:rPr>
              <w:t>%</w:t>
            </w:r>
            <w:r>
              <w:rPr>
                <w:rFonts w:hint="eastAsia" w:ascii="宋体" w:hAnsi="等线" w:cs="宋体"/>
                <w:color w:val="000000"/>
                <w:kern w:val="0"/>
              </w:rPr>
              <w:t>）</w:t>
            </w:r>
            <w:r>
              <w:rPr>
                <w:rFonts w:ascii="宋体" w:hAnsi="等线" w:cs="宋体"/>
                <w:color w:val="000000"/>
                <w:kern w:val="0"/>
              </w:rPr>
              <w:t xml:space="preserve"> </w:t>
            </w:r>
          </w:p>
        </w:tc>
        <w:tc>
          <w:tcPr>
            <w:tcW w:w="1079" w:type="pct"/>
            <w:noWrap w:val="0"/>
            <w:vAlign w:val="top"/>
          </w:tcPr>
          <w:p w14:paraId="64B4A391">
            <w:pPr>
              <w:autoSpaceDE w:val="0"/>
              <w:autoSpaceDN w:val="0"/>
              <w:adjustRightInd w:val="0"/>
              <w:jc w:val="left"/>
              <w:rPr>
                <w:rFonts w:ascii="宋体" w:hAnsi="等线" w:cs="宋体"/>
                <w:color w:val="000000"/>
                <w:kern w:val="0"/>
              </w:rPr>
            </w:pPr>
          </w:p>
        </w:tc>
        <w:tc>
          <w:tcPr>
            <w:tcW w:w="1667" w:type="pct"/>
            <w:noWrap w:val="0"/>
            <w:vAlign w:val="top"/>
          </w:tcPr>
          <w:p w14:paraId="40856B49">
            <w:pPr>
              <w:autoSpaceDE w:val="0"/>
              <w:autoSpaceDN w:val="0"/>
              <w:adjustRightInd w:val="0"/>
              <w:jc w:val="left"/>
              <w:rPr>
                <w:rFonts w:ascii="宋体" w:hAnsi="等线" w:cs="宋体"/>
                <w:color w:val="000000"/>
                <w:kern w:val="0"/>
              </w:rPr>
            </w:pPr>
          </w:p>
        </w:tc>
      </w:tr>
      <w:tr w14:paraId="1503A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2253" w:type="pct"/>
            <w:noWrap w:val="0"/>
            <w:vAlign w:val="top"/>
          </w:tcPr>
          <w:p w14:paraId="48AC3BAF">
            <w:pPr>
              <w:autoSpaceDE w:val="0"/>
              <w:autoSpaceDN w:val="0"/>
              <w:adjustRightInd w:val="0"/>
              <w:jc w:val="left"/>
              <w:rPr>
                <w:rFonts w:ascii="宋体" w:hAnsi="等线" w:cs="宋体"/>
                <w:color w:val="000000"/>
                <w:kern w:val="0"/>
              </w:rPr>
            </w:pPr>
            <w:r>
              <w:rPr>
                <w:rFonts w:hint="eastAsia" w:ascii="宋体" w:hAnsi="等线" w:cs="宋体"/>
                <w:color w:val="000000"/>
                <w:kern w:val="0"/>
              </w:rPr>
              <w:t>是否满足要求</w:t>
            </w:r>
            <w:r>
              <w:rPr>
                <w:rFonts w:ascii="宋体" w:hAnsi="等线" w:cs="宋体"/>
                <w:color w:val="000000"/>
                <w:kern w:val="0"/>
              </w:rPr>
              <w:t xml:space="preserve"> </w:t>
            </w:r>
          </w:p>
        </w:tc>
        <w:tc>
          <w:tcPr>
            <w:tcW w:w="2747" w:type="pct"/>
            <w:gridSpan w:val="2"/>
            <w:noWrap w:val="0"/>
            <w:vAlign w:val="top"/>
          </w:tcPr>
          <w:p w14:paraId="5BFFD730">
            <w:pPr>
              <w:autoSpaceDE w:val="0"/>
              <w:autoSpaceDN w:val="0"/>
              <w:adjustRightInd w:val="0"/>
              <w:jc w:val="center"/>
              <w:rPr>
                <w:rFonts w:ascii="宋体" w:hAnsi="等线" w:cs="宋体"/>
                <w:color w:val="000000"/>
                <w:kern w:val="0"/>
              </w:rPr>
            </w:pPr>
            <w:r>
              <w:rPr>
                <w:rFonts w:hint="eastAsia" w:ascii="宋体" w:hAnsi="等线" w:cs="宋体"/>
                <w:color w:val="000000"/>
                <w:kern w:val="0"/>
              </w:rPr>
              <w:t>是否超过</w:t>
            </w:r>
            <w:r>
              <w:rPr>
                <w:rFonts w:ascii="宋体" w:hAnsi="等线" w:cs="宋体"/>
                <w:color w:val="000000"/>
                <w:kern w:val="0"/>
              </w:rPr>
              <w:t>1%</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tc>
      </w:tr>
    </w:tbl>
    <w:p w14:paraId="729DA54E">
      <w:pPr>
        <w:autoSpaceDE w:val="0"/>
        <w:autoSpaceDN w:val="0"/>
        <w:adjustRightInd w:val="0"/>
        <w:jc w:val="left"/>
        <w:rPr>
          <w:rFonts w:ascii="宋体" w:hAnsi="等线" w:cs="宋体"/>
          <w:color w:val="000000"/>
          <w:kern w:val="0"/>
        </w:rPr>
      </w:pPr>
    </w:p>
    <w:p w14:paraId="37C63F86">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请简要说明改扩建后的建筑风格及装饰性构件的使用情况。（</w:t>
      </w:r>
      <w:r>
        <w:rPr>
          <w:rFonts w:ascii="宋体" w:hAnsi="等线" w:cs="宋体"/>
          <w:color w:val="000000"/>
          <w:kern w:val="0"/>
        </w:rPr>
        <w:t>300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8373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12BAEF3">
            <w:pPr>
              <w:spacing w:line="288" w:lineRule="auto"/>
            </w:pPr>
            <w:r>
              <w:t xml:space="preserve"> </w:t>
            </w:r>
          </w:p>
        </w:tc>
      </w:tr>
    </w:tbl>
    <w:p w14:paraId="59A2F7DE">
      <w:pPr>
        <w:spacing w:line="288" w:lineRule="auto"/>
        <w:rPr>
          <w:rFonts w:ascii="宋体" w:hAnsi="等线" w:cs="宋体"/>
          <w:color w:val="000000"/>
          <w:kern w:val="0"/>
        </w:rPr>
      </w:pPr>
    </w:p>
    <w:p w14:paraId="3EDCC40A">
      <w:pPr>
        <w:spacing w:line="288" w:lineRule="auto"/>
        <w:rPr>
          <w:b/>
          <w:bCs/>
          <w:lang w:val="zh-CN"/>
        </w:rPr>
      </w:pPr>
      <w:r>
        <w:rPr>
          <w:rFonts w:hint="eastAsia" w:cs="宋体"/>
          <w:b/>
          <w:bCs/>
          <w:lang w:val="zh-CN"/>
        </w:rPr>
        <w:t>3）证明材料</w:t>
      </w:r>
    </w:p>
    <w:p w14:paraId="2E30EC35">
      <w:pPr>
        <w:spacing w:line="288" w:lineRule="auto"/>
        <w:ind w:firstLine="420" w:firstLineChars="200"/>
        <w:rPr>
          <w:bCs/>
          <w:lang w:val="zh-CN"/>
        </w:rPr>
      </w:pPr>
      <w:r>
        <w:rPr>
          <w:rFonts w:hint="eastAsia"/>
          <w:bCs/>
          <w:lang w:val="zh-CN"/>
        </w:rPr>
        <w:t>提交材料及要求：</w:t>
      </w:r>
    </w:p>
    <w:p w14:paraId="763A515E">
      <w:pPr>
        <w:spacing w:line="288" w:lineRule="auto"/>
        <w:ind w:firstLine="420" w:firstLineChars="200"/>
      </w:pPr>
      <w:r>
        <w:rPr>
          <w:rFonts w:hint="eastAsia"/>
        </w:rPr>
        <w:t>1</w:t>
      </w:r>
      <w:r>
        <w:t xml:space="preserve"> </w:t>
      </w:r>
      <w:r>
        <w:rPr>
          <w:rFonts w:hint="eastAsia"/>
        </w:rPr>
        <w:t>建筑设计图和建筑改造前后效果图：应对改造前后的功能详细说明，体现建筑风格情况，</w:t>
      </w:r>
      <w:r>
        <w:rPr>
          <w:rFonts w:hint="eastAsia" w:cs="宋体"/>
        </w:rPr>
        <w:t>并与详图一致。</w:t>
      </w:r>
    </w:p>
    <w:p w14:paraId="66521A78">
      <w:pPr>
        <w:spacing w:line="288" w:lineRule="auto"/>
        <w:ind w:firstLine="420" w:firstLineChars="200"/>
        <w:rPr>
          <w:rFonts w:cs="宋体"/>
        </w:rPr>
      </w:pPr>
      <w:r>
        <w:rPr>
          <w:rFonts w:hint="eastAsia" w:cs="宋体"/>
        </w:rPr>
        <w:t>1 建筑、结构专业图纸及设计说明：应包括有功能作用的装饰性构件的详细说明；立面图及屋顶层平面图应反映装饰性构件的尺寸，标明女儿墙高度；</w:t>
      </w:r>
    </w:p>
    <w:p w14:paraId="44A18749">
      <w:pPr>
        <w:spacing w:line="288" w:lineRule="auto"/>
        <w:ind w:firstLine="420" w:firstLineChars="200"/>
        <w:rPr>
          <w:rFonts w:cs="宋体"/>
        </w:rPr>
      </w:pPr>
      <w:r>
        <w:rPr>
          <w:rFonts w:hint="eastAsia" w:cs="宋体"/>
        </w:rPr>
        <w:t>2 建筑工程造价预算表：应说明装饰性构件造价及工程总造价；</w:t>
      </w:r>
    </w:p>
    <w:p w14:paraId="2A8D520C">
      <w:pPr>
        <w:spacing w:line="288" w:lineRule="auto"/>
        <w:ind w:firstLine="420" w:firstLineChars="200"/>
        <w:rPr>
          <w:rFonts w:cs="宋体"/>
        </w:rPr>
      </w:pPr>
      <w:r>
        <w:rPr>
          <w:rFonts w:hint="eastAsia" w:cs="宋体"/>
        </w:rPr>
        <w:t>3 装饰性构件造价占工程总造价比例计算书：应说明装饰性构件造价及其占工程总造价的比例，应与预算表中一致，如装饰性构件较多，须提供全部装饰性构件及其功能清单。</w:t>
      </w:r>
    </w:p>
    <w:p w14:paraId="7D67775A">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7372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64FAE72">
            <w:pPr>
              <w:spacing w:line="288" w:lineRule="auto"/>
            </w:pPr>
            <w:r>
              <w:t xml:space="preserve"> </w:t>
            </w:r>
          </w:p>
        </w:tc>
      </w:tr>
    </w:tbl>
    <w:p w14:paraId="5EB83D38">
      <w:pPr>
        <w:ind w:firstLine="422"/>
        <w:rPr>
          <w:b/>
        </w:rPr>
      </w:pPr>
    </w:p>
    <w:p w14:paraId="02287DA1">
      <w:pPr>
        <w:spacing w:line="288" w:lineRule="auto"/>
        <w:rPr>
          <w:b/>
          <w:bCs/>
        </w:rPr>
        <w:sectPr>
          <w:pgSz w:w="11906" w:h="16838"/>
          <w:pgMar w:top="1440" w:right="1800" w:bottom="1440" w:left="1800" w:header="851" w:footer="992" w:gutter="0"/>
          <w:cols w:space="720" w:num="1"/>
          <w:docGrid w:type="lines" w:linePitch="312" w:charSpace="0"/>
        </w:sectPr>
      </w:pPr>
    </w:p>
    <w:p w14:paraId="0F728495">
      <w:pPr>
        <w:ind w:firstLine="422"/>
        <w:rPr>
          <w:b/>
        </w:rPr>
      </w:pPr>
      <w:r>
        <w:rPr>
          <w:b/>
        </w:rPr>
        <w:t>4.2.8</w:t>
      </w:r>
      <w:r>
        <w:rPr>
          <w:rFonts w:hint="eastAsia"/>
          <w:b/>
        </w:rPr>
        <w:t>公共建筑室内功能空间能够实现灵活分隔与转换的面积不小于</w:t>
      </w:r>
      <w:r>
        <w:rPr>
          <w:b/>
        </w:rPr>
        <w:t>30%</w:t>
      </w:r>
      <w:r>
        <w:rPr>
          <w:rFonts w:hint="eastAsia"/>
          <w:b/>
        </w:rPr>
        <w:t>。</w:t>
      </w:r>
    </w:p>
    <w:p w14:paraId="24B6B050">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7FC5A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53990FA6">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top"/>
          </w:tcPr>
          <w:p w14:paraId="24B57F7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top"/>
          </w:tcPr>
          <w:p w14:paraId="1B9D723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top"/>
          </w:tcPr>
          <w:p w14:paraId="244993A6">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27D66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3768C274">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top"/>
          </w:tcPr>
          <w:p w14:paraId="3ECE811D">
            <w:pPr>
              <w:autoSpaceDE w:val="0"/>
              <w:autoSpaceDN w:val="0"/>
              <w:adjustRightInd w:val="0"/>
              <w:jc w:val="left"/>
              <w:rPr>
                <w:rFonts w:ascii="宋体" w:hAnsi="等线" w:cs="宋体"/>
                <w:color w:val="000000"/>
                <w:kern w:val="0"/>
              </w:rPr>
            </w:pPr>
            <w:r>
              <w:rPr>
                <w:rFonts w:hint="eastAsia" w:ascii="宋体" w:hAnsi="等线" w:cs="宋体"/>
                <w:color w:val="000000"/>
                <w:kern w:val="0"/>
              </w:rPr>
              <w:t>公共建筑室内功能空间能够实现灵活分隔与转换的面积不小于30%</w:t>
            </w:r>
          </w:p>
        </w:tc>
        <w:tc>
          <w:tcPr>
            <w:tcW w:w="1419" w:type="dxa"/>
            <w:noWrap w:val="0"/>
            <w:vAlign w:val="top"/>
          </w:tcPr>
          <w:p w14:paraId="69153C5D">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4AD31062">
            <w:pPr>
              <w:autoSpaceDE w:val="0"/>
              <w:autoSpaceDN w:val="0"/>
              <w:adjustRightInd w:val="0"/>
              <w:jc w:val="center"/>
              <w:rPr>
                <w:rFonts w:ascii="宋体" w:hAnsi="等线" w:cs="宋体"/>
                <w:color w:val="000000"/>
                <w:kern w:val="0"/>
              </w:rPr>
            </w:pPr>
          </w:p>
        </w:tc>
      </w:tr>
      <w:tr w14:paraId="396E4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0335C08A">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2</w:t>
            </w:r>
          </w:p>
        </w:tc>
        <w:tc>
          <w:tcPr>
            <w:tcW w:w="3684" w:type="dxa"/>
            <w:noWrap w:val="0"/>
            <w:vAlign w:val="top"/>
          </w:tcPr>
          <w:p w14:paraId="1BB15E61">
            <w:pPr>
              <w:autoSpaceDE w:val="0"/>
              <w:autoSpaceDN w:val="0"/>
              <w:adjustRightInd w:val="0"/>
              <w:jc w:val="left"/>
              <w:rPr>
                <w:rFonts w:hint="eastAsia" w:ascii="宋体" w:hAnsi="等线" w:cs="宋体"/>
                <w:color w:val="000000"/>
                <w:kern w:val="0"/>
              </w:rPr>
            </w:pPr>
            <w:r>
              <w:rPr>
                <w:rFonts w:hint="eastAsia" w:ascii="宋体" w:hAnsi="等线" w:cs="宋体"/>
                <w:color w:val="000000"/>
                <w:kern w:val="0"/>
              </w:rPr>
              <w:t>居住</w:t>
            </w:r>
            <w:r>
              <w:rPr>
                <w:rFonts w:ascii="宋体" w:hAnsi="等线" w:cs="宋体"/>
                <w:color w:val="000000"/>
                <w:kern w:val="0"/>
              </w:rPr>
              <w:t>建筑不参评</w:t>
            </w:r>
          </w:p>
        </w:tc>
        <w:tc>
          <w:tcPr>
            <w:tcW w:w="1419" w:type="dxa"/>
            <w:noWrap w:val="0"/>
            <w:vAlign w:val="top"/>
          </w:tcPr>
          <w:p w14:paraId="0C897031">
            <w:pPr>
              <w:autoSpaceDE w:val="0"/>
              <w:autoSpaceDN w:val="0"/>
              <w:adjustRightInd w:val="0"/>
              <w:jc w:val="center"/>
              <w:rPr>
                <w:rFonts w:ascii="宋体" w:hAnsi="等线" w:cs="宋体"/>
                <w:color w:val="000000"/>
                <w:kern w:val="0"/>
              </w:rPr>
            </w:pPr>
            <w:r>
              <w:rPr>
                <w:rFonts w:hint="eastAsia" w:ascii="宋体" w:hAnsi="等线" w:cs="宋体"/>
                <w:color w:val="000000"/>
                <w:kern w:val="0"/>
              </w:rPr>
              <w:t>不参评</w:t>
            </w:r>
          </w:p>
        </w:tc>
        <w:tc>
          <w:tcPr>
            <w:tcW w:w="1451" w:type="dxa"/>
            <w:noWrap w:val="0"/>
            <w:vAlign w:val="top"/>
          </w:tcPr>
          <w:p w14:paraId="3130342D">
            <w:pPr>
              <w:autoSpaceDE w:val="0"/>
              <w:autoSpaceDN w:val="0"/>
              <w:adjustRightInd w:val="0"/>
              <w:jc w:val="center"/>
              <w:rPr>
                <w:rFonts w:ascii="宋体" w:hAnsi="等线" w:cs="宋体"/>
                <w:color w:val="000000"/>
                <w:kern w:val="0"/>
              </w:rPr>
            </w:pPr>
          </w:p>
        </w:tc>
      </w:tr>
      <w:tr w14:paraId="7186D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4638" w:type="dxa"/>
            <w:gridSpan w:val="2"/>
            <w:noWrap w:val="0"/>
            <w:vAlign w:val="top"/>
          </w:tcPr>
          <w:p w14:paraId="48F043D0">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top"/>
          </w:tcPr>
          <w:p w14:paraId="3604FB7E">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314AB652">
            <w:pPr>
              <w:autoSpaceDE w:val="0"/>
              <w:autoSpaceDN w:val="0"/>
              <w:adjustRightInd w:val="0"/>
              <w:jc w:val="center"/>
              <w:rPr>
                <w:rFonts w:ascii="宋体" w:hAnsi="等线" w:cs="宋体"/>
                <w:color w:val="000000"/>
                <w:kern w:val="0"/>
              </w:rPr>
            </w:pPr>
          </w:p>
        </w:tc>
      </w:tr>
    </w:tbl>
    <w:p w14:paraId="7D294545">
      <w:pPr>
        <w:pStyle w:val="63"/>
        <w:spacing w:line="360" w:lineRule="auto"/>
        <w:ind w:left="360" w:firstLine="0" w:firstLineChars="0"/>
        <w:rPr>
          <w:b/>
          <w:bCs/>
          <w:lang w:val="zh-CN"/>
        </w:rPr>
      </w:pPr>
    </w:p>
    <w:p w14:paraId="3C967E98">
      <w:pPr>
        <w:spacing w:line="288" w:lineRule="auto"/>
        <w:rPr>
          <w:b/>
          <w:bCs/>
          <w:lang w:val="zh-CN"/>
        </w:rPr>
      </w:pPr>
      <w:r>
        <w:rPr>
          <w:rFonts w:hint="eastAsia" w:cs="宋体"/>
          <w:b/>
          <w:bCs/>
          <w:lang w:val="zh-CN"/>
        </w:rPr>
        <w:t>2）评价要点</w:t>
      </w:r>
    </w:p>
    <w:p w14:paraId="77A7FC54">
      <w:pPr>
        <w:autoSpaceDE w:val="0"/>
        <w:autoSpaceDN w:val="0"/>
        <w:adjustRightInd w:val="0"/>
        <w:jc w:val="left"/>
        <w:rPr>
          <w:rFonts w:ascii="宋体" w:hAnsi="等线" w:cs="宋体"/>
          <w:color w:val="000000"/>
          <w:kern w:val="0"/>
        </w:rPr>
      </w:pPr>
      <w:r>
        <w:rPr>
          <w:rFonts w:hint="eastAsia" w:ascii="宋体" w:hAnsi="等线" w:cs="宋体"/>
          <w:color w:val="000000"/>
          <w:kern w:val="0"/>
        </w:rPr>
        <w:t>居住建筑不参评</w:t>
      </w:r>
    </w:p>
    <w:p w14:paraId="22BB361B">
      <w:pPr>
        <w:autoSpaceDE w:val="0"/>
        <w:autoSpaceDN w:val="0"/>
        <w:adjustRightInd w:val="0"/>
        <w:jc w:val="left"/>
        <w:rPr>
          <w:rFonts w:ascii="宋体" w:hAnsi="等线" w:cs="宋体"/>
          <w:color w:val="000000"/>
          <w:kern w:val="0"/>
        </w:rPr>
      </w:pPr>
      <w:r>
        <w:rPr>
          <w:rFonts w:hint="eastAsia" w:ascii="宋体" w:hAnsi="等线" w:cs="宋体"/>
          <w:color w:val="000000"/>
          <w:kern w:val="0"/>
        </w:rPr>
        <w:t>公共建筑室内功能空间是否能够实现灵活分隔与转换：□是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81"/>
        <w:gridCol w:w="4615"/>
      </w:tblGrid>
      <w:tr w14:paraId="55A16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3681" w:type="dxa"/>
            <w:noWrap w:val="0"/>
            <w:vAlign w:val="top"/>
          </w:tcPr>
          <w:p w14:paraId="13876AF3">
            <w:pPr>
              <w:autoSpaceDE w:val="0"/>
              <w:autoSpaceDN w:val="0"/>
              <w:adjustRightInd w:val="0"/>
              <w:jc w:val="left"/>
              <w:rPr>
                <w:rFonts w:ascii="宋体" w:hAnsi="等线" w:cs="宋体"/>
                <w:color w:val="000000"/>
              </w:rPr>
            </w:pPr>
            <w:r>
              <w:rPr>
                <w:rFonts w:ascii="宋体" w:hAnsi="等线" w:cs="宋体"/>
                <w:color w:val="000000"/>
              </w:rPr>
              <w:t>能够实现</w:t>
            </w:r>
            <w:r>
              <w:rPr>
                <w:rFonts w:hint="eastAsia" w:ascii="宋体" w:hAnsi="等线" w:cs="宋体"/>
                <w:color w:val="000000"/>
              </w:rPr>
              <w:t>灵活分隔的面积（㎡）</w:t>
            </w:r>
          </w:p>
        </w:tc>
        <w:tc>
          <w:tcPr>
            <w:tcW w:w="4615" w:type="dxa"/>
            <w:noWrap w:val="0"/>
            <w:vAlign w:val="top"/>
          </w:tcPr>
          <w:p w14:paraId="157754D8">
            <w:pPr>
              <w:autoSpaceDE w:val="0"/>
              <w:autoSpaceDN w:val="0"/>
              <w:adjustRightInd w:val="0"/>
              <w:jc w:val="left"/>
              <w:rPr>
                <w:rFonts w:ascii="宋体" w:hAnsi="等线" w:cs="宋体"/>
                <w:color w:val="000000"/>
              </w:rPr>
            </w:pPr>
          </w:p>
        </w:tc>
      </w:tr>
      <w:tr w14:paraId="077CC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3681" w:type="dxa"/>
            <w:noWrap w:val="0"/>
            <w:vAlign w:val="top"/>
          </w:tcPr>
          <w:p w14:paraId="3ED73970">
            <w:pPr>
              <w:autoSpaceDE w:val="0"/>
              <w:autoSpaceDN w:val="0"/>
              <w:adjustRightInd w:val="0"/>
              <w:jc w:val="left"/>
              <w:rPr>
                <w:rFonts w:ascii="宋体" w:hAnsi="等线" w:cs="宋体"/>
                <w:color w:val="000000"/>
              </w:rPr>
            </w:pPr>
            <w:r>
              <w:rPr>
                <w:rFonts w:ascii="宋体" w:hAnsi="等线" w:cs="宋体"/>
                <w:color w:val="000000"/>
              </w:rPr>
              <w:t>建筑总面积</w:t>
            </w:r>
            <w:r>
              <w:rPr>
                <w:rFonts w:hint="eastAsia" w:ascii="宋体" w:hAnsi="等线" w:cs="宋体"/>
                <w:color w:val="000000"/>
              </w:rPr>
              <w:t>（㎡）</w:t>
            </w:r>
          </w:p>
        </w:tc>
        <w:tc>
          <w:tcPr>
            <w:tcW w:w="4615" w:type="dxa"/>
            <w:noWrap w:val="0"/>
            <w:vAlign w:val="top"/>
          </w:tcPr>
          <w:p w14:paraId="5C2AB72B">
            <w:pPr>
              <w:autoSpaceDE w:val="0"/>
              <w:autoSpaceDN w:val="0"/>
              <w:adjustRightInd w:val="0"/>
              <w:jc w:val="left"/>
              <w:rPr>
                <w:rFonts w:ascii="宋体" w:hAnsi="等线" w:cs="宋体"/>
                <w:color w:val="000000"/>
              </w:rPr>
            </w:pPr>
          </w:p>
        </w:tc>
      </w:tr>
      <w:tr w14:paraId="3F5AE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3681" w:type="dxa"/>
            <w:noWrap w:val="0"/>
            <w:vAlign w:val="top"/>
          </w:tcPr>
          <w:p w14:paraId="4B83292C">
            <w:pPr>
              <w:autoSpaceDE w:val="0"/>
              <w:autoSpaceDN w:val="0"/>
              <w:adjustRightInd w:val="0"/>
              <w:jc w:val="left"/>
              <w:rPr>
                <w:rFonts w:ascii="宋体" w:hAnsi="等线" w:cs="宋体"/>
                <w:color w:val="000000"/>
              </w:rPr>
            </w:pPr>
            <w:r>
              <w:rPr>
                <w:rFonts w:ascii="宋体" w:hAnsi="等线" w:cs="宋体"/>
                <w:color w:val="000000"/>
              </w:rPr>
              <w:t>面积比例</w:t>
            </w:r>
          </w:p>
        </w:tc>
        <w:tc>
          <w:tcPr>
            <w:tcW w:w="4615" w:type="dxa"/>
            <w:noWrap w:val="0"/>
            <w:vAlign w:val="top"/>
          </w:tcPr>
          <w:p w14:paraId="25A91941">
            <w:pPr>
              <w:autoSpaceDE w:val="0"/>
              <w:autoSpaceDN w:val="0"/>
              <w:adjustRightInd w:val="0"/>
              <w:jc w:val="left"/>
              <w:rPr>
                <w:rFonts w:ascii="宋体" w:hAnsi="等线" w:cs="宋体"/>
                <w:color w:val="000000"/>
              </w:rPr>
            </w:pPr>
          </w:p>
        </w:tc>
      </w:tr>
    </w:tbl>
    <w:p w14:paraId="2A86790B">
      <w:pPr>
        <w:autoSpaceDE w:val="0"/>
        <w:autoSpaceDN w:val="0"/>
        <w:adjustRightInd w:val="0"/>
        <w:jc w:val="left"/>
        <w:rPr>
          <w:rFonts w:ascii="宋体" w:hAnsi="等线" w:cs="宋体"/>
          <w:color w:val="000000"/>
          <w:kern w:val="0"/>
        </w:rPr>
      </w:pPr>
    </w:p>
    <w:p w14:paraId="0B1FC460">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请简要说明公共建筑室内功能空间灵活分隔与转换的情况。（</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FABB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8A7BBFE">
            <w:pPr>
              <w:spacing w:line="288" w:lineRule="auto"/>
            </w:pPr>
            <w:r>
              <w:t xml:space="preserve"> </w:t>
            </w:r>
          </w:p>
        </w:tc>
      </w:tr>
    </w:tbl>
    <w:p w14:paraId="3DF60BF6">
      <w:pPr>
        <w:spacing w:line="288" w:lineRule="auto"/>
        <w:rPr>
          <w:rFonts w:ascii="宋体" w:hAnsi="等线" w:cs="宋体"/>
          <w:color w:val="000000"/>
          <w:kern w:val="0"/>
        </w:rPr>
      </w:pPr>
    </w:p>
    <w:p w14:paraId="793C01A1">
      <w:pPr>
        <w:spacing w:line="288" w:lineRule="auto"/>
        <w:rPr>
          <w:b/>
          <w:bCs/>
          <w:lang w:val="zh-CN"/>
        </w:rPr>
      </w:pPr>
      <w:r>
        <w:rPr>
          <w:rFonts w:hint="eastAsia" w:cs="宋体"/>
          <w:b/>
          <w:bCs/>
          <w:lang w:val="zh-CN"/>
        </w:rPr>
        <w:t>3）证明材料</w:t>
      </w:r>
    </w:p>
    <w:p w14:paraId="55D85003">
      <w:pPr>
        <w:spacing w:line="288" w:lineRule="auto"/>
        <w:ind w:firstLine="420" w:firstLineChars="200"/>
        <w:rPr>
          <w:bCs/>
          <w:lang w:val="zh-CN"/>
        </w:rPr>
      </w:pPr>
      <w:r>
        <w:rPr>
          <w:rFonts w:hint="eastAsia"/>
          <w:bCs/>
          <w:lang w:val="zh-CN"/>
        </w:rPr>
        <w:t>提交材料及要求：</w:t>
      </w:r>
    </w:p>
    <w:p w14:paraId="76FA5731">
      <w:pPr>
        <w:spacing w:line="288" w:lineRule="auto"/>
        <w:ind w:firstLine="420" w:firstLineChars="200"/>
      </w:pPr>
      <w:r>
        <w:t>1</w:t>
      </w:r>
      <w:r>
        <w:rPr>
          <w:rFonts w:hint="eastAsia" w:cs="宋体"/>
        </w:rPr>
        <w:t>建筑各层平面图：应给出建筑的功能分区；</w:t>
      </w:r>
    </w:p>
    <w:p w14:paraId="10FA9EDE">
      <w:pPr>
        <w:spacing w:line="288" w:lineRule="auto"/>
        <w:ind w:firstLine="420" w:firstLineChars="200"/>
      </w:pPr>
      <w:r>
        <w:rPr>
          <w:rFonts w:hint="eastAsia"/>
        </w:rPr>
        <w:t>2</w:t>
      </w:r>
      <w:r>
        <w:t xml:space="preserve"> </w:t>
      </w:r>
      <w:r>
        <w:rPr>
          <w:rFonts w:hint="eastAsia"/>
        </w:rPr>
        <w:t>可灵活分隔与转换功能空间的设计说明书及面积比例计算书：应说明可灵活分隔与转换功能空间占建筑总面积的比例。</w:t>
      </w:r>
    </w:p>
    <w:p w14:paraId="60F5FC1C">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904A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3A7BE3C">
            <w:pPr>
              <w:spacing w:line="288" w:lineRule="auto"/>
            </w:pPr>
            <w:r>
              <w:t xml:space="preserve"> </w:t>
            </w:r>
          </w:p>
        </w:tc>
      </w:tr>
    </w:tbl>
    <w:p w14:paraId="10D6285F">
      <w:pPr>
        <w:ind w:firstLine="422"/>
        <w:rPr>
          <w:b/>
        </w:rPr>
      </w:pPr>
    </w:p>
    <w:p w14:paraId="39AEB242">
      <w:pPr>
        <w:spacing w:line="288" w:lineRule="auto"/>
        <w:rPr>
          <w:b/>
          <w:bCs/>
        </w:rPr>
        <w:sectPr>
          <w:pgSz w:w="11906" w:h="16838"/>
          <w:pgMar w:top="1440" w:right="1800" w:bottom="1440" w:left="1800" w:header="851" w:footer="992" w:gutter="0"/>
          <w:cols w:space="720" w:num="1"/>
          <w:docGrid w:type="lines" w:linePitch="312" w:charSpace="0"/>
        </w:sectPr>
      </w:pPr>
    </w:p>
    <w:p w14:paraId="2A3D7740">
      <w:pPr>
        <w:ind w:firstLine="422"/>
        <w:rPr>
          <w:b/>
        </w:rPr>
      </w:pPr>
      <w:r>
        <w:rPr>
          <w:b/>
        </w:rPr>
        <w:t>4.2.9</w:t>
      </w:r>
      <w:r>
        <w:rPr>
          <w:rFonts w:hint="eastAsia"/>
          <w:b/>
        </w:rPr>
        <w:t>合理采用被动式措施降低供暖或空调能耗。</w:t>
      </w:r>
    </w:p>
    <w:p w14:paraId="1A6D2D57">
      <w:pPr>
        <w:spacing w:line="288" w:lineRule="auto"/>
        <w:rPr>
          <w:b/>
          <w:bCs/>
          <w:lang w:val="zh-CN"/>
        </w:rPr>
      </w:pPr>
      <w:r>
        <w:rPr>
          <w:rFonts w:hint="eastAsia" w:cs="宋体"/>
          <w:b/>
          <w:bCs/>
          <w:lang w:val="zh-CN"/>
        </w:rPr>
        <w:t>1）得分自评</w:t>
      </w:r>
    </w:p>
    <w:tbl>
      <w:tblPr>
        <w:tblStyle w:val="27"/>
        <w:tblW w:w="8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727"/>
        <w:gridCol w:w="2376"/>
        <w:gridCol w:w="1163"/>
        <w:gridCol w:w="1134"/>
      </w:tblGrid>
      <w:tr w14:paraId="5C120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75" w:type="dxa"/>
            <w:noWrap w:val="0"/>
            <w:vAlign w:val="top"/>
          </w:tcPr>
          <w:p w14:paraId="59082C5D">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top"/>
          </w:tcPr>
          <w:p w14:paraId="52B7A955">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163" w:type="dxa"/>
            <w:noWrap w:val="0"/>
            <w:vAlign w:val="top"/>
          </w:tcPr>
          <w:p w14:paraId="4314655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134" w:type="dxa"/>
            <w:noWrap w:val="0"/>
            <w:vAlign w:val="top"/>
          </w:tcPr>
          <w:p w14:paraId="2E29ACC9">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01742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75" w:type="dxa"/>
            <w:vMerge w:val="restart"/>
            <w:noWrap w:val="0"/>
            <w:vAlign w:val="top"/>
          </w:tcPr>
          <w:p w14:paraId="79E5CC76">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5103" w:type="dxa"/>
            <w:gridSpan w:val="2"/>
            <w:noWrap w:val="0"/>
            <w:vAlign w:val="top"/>
          </w:tcPr>
          <w:p w14:paraId="6EB3E846">
            <w:pPr>
              <w:autoSpaceDE w:val="0"/>
              <w:autoSpaceDN w:val="0"/>
              <w:adjustRightInd w:val="0"/>
              <w:jc w:val="left"/>
              <w:rPr>
                <w:rFonts w:ascii="宋体" w:hAnsi="等线" w:cs="宋体"/>
                <w:color w:val="000000"/>
                <w:kern w:val="0"/>
              </w:rPr>
            </w:pPr>
            <w:r>
              <w:rPr>
                <w:rFonts w:hint="eastAsia" w:ascii="宋体" w:hAnsi="等线" w:cs="宋体"/>
                <w:color w:val="000000"/>
                <w:kern w:val="0"/>
              </w:rPr>
              <w:t>严寒和寒冷地区，在建筑入口处设置门斗或挡风门廊，且居住建筑设置保温门或公共建筑设置自控门</w:t>
            </w:r>
          </w:p>
        </w:tc>
        <w:tc>
          <w:tcPr>
            <w:tcW w:w="1163" w:type="dxa"/>
            <w:vMerge w:val="restart"/>
            <w:noWrap w:val="0"/>
            <w:vAlign w:val="top"/>
          </w:tcPr>
          <w:p w14:paraId="48FB7162">
            <w:pPr>
              <w:autoSpaceDE w:val="0"/>
              <w:autoSpaceDN w:val="0"/>
              <w:adjustRightInd w:val="0"/>
              <w:jc w:val="center"/>
              <w:rPr>
                <w:rFonts w:ascii="宋体" w:hAnsi="等线" w:cs="宋体"/>
                <w:color w:val="000000"/>
                <w:kern w:val="0"/>
              </w:rPr>
            </w:pPr>
            <w:r>
              <w:rPr>
                <w:rFonts w:ascii="宋体" w:hAnsi="等线" w:cs="宋体"/>
                <w:color w:val="000000"/>
                <w:kern w:val="0"/>
              </w:rPr>
              <w:t>4</w:t>
            </w:r>
          </w:p>
        </w:tc>
        <w:tc>
          <w:tcPr>
            <w:tcW w:w="1134" w:type="dxa"/>
            <w:vMerge w:val="restart"/>
            <w:noWrap w:val="0"/>
            <w:vAlign w:val="top"/>
          </w:tcPr>
          <w:p w14:paraId="7E8B7DA6">
            <w:pPr>
              <w:autoSpaceDE w:val="0"/>
              <w:autoSpaceDN w:val="0"/>
              <w:adjustRightInd w:val="0"/>
              <w:jc w:val="center"/>
              <w:rPr>
                <w:rFonts w:ascii="宋体" w:hAnsi="等线" w:cs="宋体"/>
                <w:color w:val="000000"/>
                <w:kern w:val="0"/>
              </w:rPr>
            </w:pPr>
          </w:p>
        </w:tc>
      </w:tr>
      <w:tr w14:paraId="1ACA6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75" w:type="dxa"/>
            <w:vMerge w:val="continue"/>
            <w:noWrap w:val="0"/>
            <w:vAlign w:val="top"/>
          </w:tcPr>
          <w:p w14:paraId="60C7CAC2">
            <w:pPr>
              <w:autoSpaceDE w:val="0"/>
              <w:autoSpaceDN w:val="0"/>
              <w:adjustRightInd w:val="0"/>
              <w:jc w:val="center"/>
              <w:rPr>
                <w:rFonts w:ascii="宋体" w:hAnsi="等线" w:cs="宋体"/>
                <w:color w:val="000000"/>
                <w:kern w:val="0"/>
              </w:rPr>
            </w:pPr>
          </w:p>
        </w:tc>
        <w:tc>
          <w:tcPr>
            <w:tcW w:w="5103" w:type="dxa"/>
            <w:gridSpan w:val="2"/>
            <w:noWrap w:val="0"/>
            <w:vAlign w:val="top"/>
          </w:tcPr>
          <w:p w14:paraId="61E0B9B8">
            <w:pPr>
              <w:autoSpaceDE w:val="0"/>
              <w:autoSpaceDN w:val="0"/>
              <w:adjustRightInd w:val="0"/>
              <w:jc w:val="left"/>
              <w:rPr>
                <w:rFonts w:ascii="宋体" w:hAnsi="等线" w:cs="宋体"/>
                <w:color w:val="000000"/>
                <w:kern w:val="0"/>
              </w:rPr>
            </w:pPr>
            <w:r>
              <w:rPr>
                <w:rFonts w:hint="eastAsia" w:ascii="宋体" w:hAnsi="等线" w:cs="宋体"/>
                <w:color w:val="000000"/>
                <w:kern w:val="0"/>
              </w:rPr>
              <w:t>夏热冬冷和夏热冬暖地区，合理采取外遮阳措施</w:t>
            </w:r>
          </w:p>
        </w:tc>
        <w:tc>
          <w:tcPr>
            <w:tcW w:w="1163" w:type="dxa"/>
            <w:vMerge w:val="continue"/>
            <w:noWrap w:val="0"/>
            <w:vAlign w:val="top"/>
          </w:tcPr>
          <w:p w14:paraId="3087BA93">
            <w:pPr>
              <w:autoSpaceDE w:val="0"/>
              <w:autoSpaceDN w:val="0"/>
              <w:adjustRightInd w:val="0"/>
              <w:jc w:val="center"/>
              <w:rPr>
                <w:rFonts w:ascii="宋体" w:hAnsi="等线" w:cs="宋体"/>
                <w:color w:val="000000"/>
                <w:kern w:val="0"/>
              </w:rPr>
            </w:pPr>
          </w:p>
        </w:tc>
        <w:tc>
          <w:tcPr>
            <w:tcW w:w="1134" w:type="dxa"/>
            <w:vMerge w:val="continue"/>
            <w:noWrap w:val="0"/>
            <w:vAlign w:val="top"/>
          </w:tcPr>
          <w:p w14:paraId="3F50F05D">
            <w:pPr>
              <w:autoSpaceDE w:val="0"/>
              <w:autoSpaceDN w:val="0"/>
              <w:adjustRightInd w:val="0"/>
              <w:jc w:val="center"/>
              <w:rPr>
                <w:rFonts w:ascii="宋体" w:hAnsi="等线" w:cs="宋体"/>
                <w:color w:val="000000"/>
                <w:kern w:val="0"/>
              </w:rPr>
            </w:pPr>
          </w:p>
        </w:tc>
      </w:tr>
      <w:tr w14:paraId="5985D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675" w:type="dxa"/>
            <w:vMerge w:val="restart"/>
            <w:noWrap w:val="0"/>
            <w:vAlign w:val="top"/>
          </w:tcPr>
          <w:p w14:paraId="1E8078CE">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2727" w:type="dxa"/>
            <w:vMerge w:val="restart"/>
            <w:noWrap w:val="0"/>
            <w:vAlign w:val="top"/>
          </w:tcPr>
          <w:p w14:paraId="31D4FD24">
            <w:pPr>
              <w:autoSpaceDE w:val="0"/>
              <w:autoSpaceDN w:val="0"/>
              <w:adjustRightInd w:val="0"/>
              <w:jc w:val="left"/>
              <w:rPr>
                <w:rFonts w:ascii="宋体" w:hAnsi="等线" w:cs="宋体"/>
                <w:color w:val="000000"/>
                <w:kern w:val="0"/>
              </w:rPr>
            </w:pPr>
            <w:r>
              <w:rPr>
                <w:rFonts w:hint="eastAsia" w:ascii="宋体" w:hAnsi="等线" w:cs="宋体"/>
                <w:color w:val="000000"/>
                <w:kern w:val="0"/>
              </w:rPr>
              <w:t>居住建筑通风开口面积与房间地板面积的比例</w:t>
            </w:r>
          </w:p>
        </w:tc>
        <w:tc>
          <w:tcPr>
            <w:tcW w:w="2376" w:type="dxa"/>
            <w:noWrap w:val="0"/>
            <w:vAlign w:val="top"/>
          </w:tcPr>
          <w:p w14:paraId="41669EB9">
            <w:pPr>
              <w:autoSpaceDE w:val="0"/>
              <w:autoSpaceDN w:val="0"/>
              <w:adjustRightInd w:val="0"/>
              <w:jc w:val="left"/>
              <w:rPr>
                <w:rFonts w:ascii="宋体" w:hAnsi="等线" w:cs="宋体"/>
                <w:color w:val="000000"/>
                <w:kern w:val="0"/>
              </w:rPr>
            </w:pPr>
            <w:r>
              <w:rPr>
                <w:rFonts w:hint="eastAsia" w:ascii="宋体" w:hAnsi="等线" w:cs="宋体"/>
                <w:color w:val="000000"/>
                <w:kern w:val="0"/>
              </w:rPr>
              <w:t>夏热冬暖地区达到10%</w:t>
            </w:r>
          </w:p>
        </w:tc>
        <w:tc>
          <w:tcPr>
            <w:tcW w:w="1163" w:type="dxa"/>
            <w:vMerge w:val="restart"/>
            <w:noWrap w:val="0"/>
            <w:vAlign w:val="top"/>
          </w:tcPr>
          <w:p w14:paraId="74AFEEB6">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134" w:type="dxa"/>
            <w:vMerge w:val="restart"/>
            <w:noWrap w:val="0"/>
            <w:vAlign w:val="top"/>
          </w:tcPr>
          <w:p w14:paraId="0408D182">
            <w:pPr>
              <w:autoSpaceDE w:val="0"/>
              <w:autoSpaceDN w:val="0"/>
              <w:adjustRightInd w:val="0"/>
              <w:jc w:val="center"/>
              <w:rPr>
                <w:rFonts w:ascii="宋体" w:hAnsi="等线" w:cs="宋体"/>
                <w:color w:val="000000"/>
                <w:kern w:val="0"/>
              </w:rPr>
            </w:pPr>
          </w:p>
        </w:tc>
      </w:tr>
      <w:tr w14:paraId="5DA52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675" w:type="dxa"/>
            <w:vMerge w:val="continue"/>
            <w:noWrap w:val="0"/>
            <w:vAlign w:val="top"/>
          </w:tcPr>
          <w:p w14:paraId="002C8772">
            <w:pPr>
              <w:autoSpaceDE w:val="0"/>
              <w:autoSpaceDN w:val="0"/>
              <w:adjustRightInd w:val="0"/>
              <w:jc w:val="center"/>
              <w:rPr>
                <w:rFonts w:ascii="宋体" w:hAnsi="等线" w:cs="宋体"/>
                <w:color w:val="000000"/>
                <w:kern w:val="0"/>
              </w:rPr>
            </w:pPr>
          </w:p>
        </w:tc>
        <w:tc>
          <w:tcPr>
            <w:tcW w:w="2727" w:type="dxa"/>
            <w:vMerge w:val="continue"/>
            <w:noWrap w:val="0"/>
            <w:vAlign w:val="top"/>
          </w:tcPr>
          <w:p w14:paraId="51F4E324">
            <w:pPr>
              <w:autoSpaceDE w:val="0"/>
              <w:autoSpaceDN w:val="0"/>
              <w:adjustRightInd w:val="0"/>
              <w:jc w:val="left"/>
              <w:rPr>
                <w:rFonts w:ascii="宋体" w:hAnsi="等线" w:cs="宋体"/>
                <w:color w:val="000000"/>
                <w:kern w:val="0"/>
              </w:rPr>
            </w:pPr>
          </w:p>
        </w:tc>
        <w:tc>
          <w:tcPr>
            <w:tcW w:w="2376" w:type="dxa"/>
            <w:noWrap w:val="0"/>
            <w:vAlign w:val="top"/>
          </w:tcPr>
          <w:p w14:paraId="302A4A34">
            <w:pPr>
              <w:autoSpaceDE w:val="0"/>
              <w:autoSpaceDN w:val="0"/>
              <w:adjustRightInd w:val="0"/>
              <w:jc w:val="left"/>
              <w:rPr>
                <w:rFonts w:ascii="宋体" w:hAnsi="等线" w:cs="宋体"/>
                <w:color w:val="000000"/>
                <w:kern w:val="0"/>
              </w:rPr>
            </w:pPr>
            <w:r>
              <w:rPr>
                <w:rFonts w:hint="eastAsia" w:ascii="宋体" w:hAnsi="等线" w:cs="宋体"/>
                <w:color w:val="000000"/>
                <w:kern w:val="0"/>
              </w:rPr>
              <w:t>夏热冬冷地区达到8%</w:t>
            </w:r>
          </w:p>
        </w:tc>
        <w:tc>
          <w:tcPr>
            <w:tcW w:w="1163" w:type="dxa"/>
            <w:vMerge w:val="continue"/>
            <w:noWrap w:val="0"/>
            <w:vAlign w:val="top"/>
          </w:tcPr>
          <w:p w14:paraId="78DB924C">
            <w:pPr>
              <w:autoSpaceDE w:val="0"/>
              <w:autoSpaceDN w:val="0"/>
              <w:adjustRightInd w:val="0"/>
              <w:jc w:val="center"/>
              <w:rPr>
                <w:rFonts w:ascii="宋体" w:hAnsi="等线" w:cs="宋体"/>
                <w:color w:val="000000"/>
                <w:kern w:val="0"/>
              </w:rPr>
            </w:pPr>
          </w:p>
        </w:tc>
        <w:tc>
          <w:tcPr>
            <w:tcW w:w="1134" w:type="dxa"/>
            <w:vMerge w:val="continue"/>
            <w:noWrap w:val="0"/>
            <w:vAlign w:val="top"/>
          </w:tcPr>
          <w:p w14:paraId="315FE0DA">
            <w:pPr>
              <w:autoSpaceDE w:val="0"/>
              <w:autoSpaceDN w:val="0"/>
              <w:adjustRightInd w:val="0"/>
              <w:jc w:val="center"/>
              <w:rPr>
                <w:rFonts w:ascii="宋体" w:hAnsi="等线" w:cs="宋体"/>
                <w:color w:val="000000"/>
                <w:kern w:val="0"/>
              </w:rPr>
            </w:pPr>
          </w:p>
        </w:tc>
      </w:tr>
      <w:tr w14:paraId="0286E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675" w:type="dxa"/>
            <w:vMerge w:val="continue"/>
            <w:noWrap w:val="0"/>
            <w:vAlign w:val="top"/>
          </w:tcPr>
          <w:p w14:paraId="2EF255F8">
            <w:pPr>
              <w:autoSpaceDE w:val="0"/>
              <w:autoSpaceDN w:val="0"/>
              <w:adjustRightInd w:val="0"/>
              <w:jc w:val="center"/>
              <w:rPr>
                <w:rFonts w:ascii="宋体" w:hAnsi="等线" w:cs="宋体"/>
                <w:color w:val="000000"/>
                <w:kern w:val="0"/>
              </w:rPr>
            </w:pPr>
          </w:p>
        </w:tc>
        <w:tc>
          <w:tcPr>
            <w:tcW w:w="2727" w:type="dxa"/>
            <w:vMerge w:val="continue"/>
            <w:noWrap w:val="0"/>
            <w:vAlign w:val="top"/>
          </w:tcPr>
          <w:p w14:paraId="75CE6CFF">
            <w:pPr>
              <w:autoSpaceDE w:val="0"/>
              <w:autoSpaceDN w:val="0"/>
              <w:adjustRightInd w:val="0"/>
              <w:jc w:val="left"/>
              <w:rPr>
                <w:rFonts w:ascii="宋体" w:hAnsi="等线" w:cs="宋体"/>
                <w:color w:val="000000"/>
                <w:kern w:val="0"/>
              </w:rPr>
            </w:pPr>
          </w:p>
        </w:tc>
        <w:tc>
          <w:tcPr>
            <w:tcW w:w="2376" w:type="dxa"/>
            <w:noWrap w:val="0"/>
            <w:vAlign w:val="top"/>
          </w:tcPr>
          <w:p w14:paraId="7B628768">
            <w:pPr>
              <w:autoSpaceDE w:val="0"/>
              <w:autoSpaceDN w:val="0"/>
              <w:adjustRightInd w:val="0"/>
              <w:jc w:val="left"/>
              <w:rPr>
                <w:rFonts w:ascii="宋体" w:hAnsi="等线" w:cs="宋体"/>
                <w:color w:val="000000"/>
                <w:kern w:val="0"/>
              </w:rPr>
            </w:pPr>
            <w:r>
              <w:rPr>
                <w:rFonts w:hint="eastAsia" w:ascii="宋体" w:hAnsi="等线" w:cs="宋体"/>
                <w:color w:val="000000"/>
                <w:kern w:val="0"/>
              </w:rPr>
              <w:t>其他地区达到5%</w:t>
            </w:r>
          </w:p>
        </w:tc>
        <w:tc>
          <w:tcPr>
            <w:tcW w:w="1163" w:type="dxa"/>
            <w:vMerge w:val="continue"/>
            <w:noWrap w:val="0"/>
            <w:vAlign w:val="top"/>
          </w:tcPr>
          <w:p w14:paraId="2C7198CB">
            <w:pPr>
              <w:autoSpaceDE w:val="0"/>
              <w:autoSpaceDN w:val="0"/>
              <w:adjustRightInd w:val="0"/>
              <w:jc w:val="center"/>
              <w:rPr>
                <w:rFonts w:ascii="宋体" w:hAnsi="等线" w:cs="宋体"/>
                <w:color w:val="000000"/>
                <w:kern w:val="0"/>
              </w:rPr>
            </w:pPr>
          </w:p>
        </w:tc>
        <w:tc>
          <w:tcPr>
            <w:tcW w:w="1134" w:type="dxa"/>
            <w:vMerge w:val="continue"/>
            <w:noWrap w:val="0"/>
            <w:vAlign w:val="top"/>
          </w:tcPr>
          <w:p w14:paraId="0187CF98">
            <w:pPr>
              <w:autoSpaceDE w:val="0"/>
              <w:autoSpaceDN w:val="0"/>
              <w:adjustRightInd w:val="0"/>
              <w:jc w:val="center"/>
              <w:rPr>
                <w:rFonts w:ascii="宋体" w:hAnsi="等线" w:cs="宋体"/>
                <w:color w:val="000000"/>
                <w:kern w:val="0"/>
              </w:rPr>
            </w:pPr>
          </w:p>
        </w:tc>
      </w:tr>
      <w:tr w14:paraId="36DBB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675" w:type="dxa"/>
            <w:vMerge w:val="continue"/>
            <w:noWrap w:val="0"/>
            <w:vAlign w:val="top"/>
          </w:tcPr>
          <w:p w14:paraId="7B4F76C6">
            <w:pPr>
              <w:autoSpaceDE w:val="0"/>
              <w:autoSpaceDN w:val="0"/>
              <w:adjustRightInd w:val="0"/>
              <w:jc w:val="center"/>
              <w:rPr>
                <w:rFonts w:ascii="宋体" w:hAnsi="等线" w:cs="宋体"/>
                <w:color w:val="000000"/>
                <w:kern w:val="0"/>
              </w:rPr>
            </w:pPr>
          </w:p>
        </w:tc>
        <w:tc>
          <w:tcPr>
            <w:tcW w:w="2727" w:type="dxa"/>
            <w:noWrap w:val="0"/>
            <w:vAlign w:val="top"/>
          </w:tcPr>
          <w:p w14:paraId="5D3B3D5D">
            <w:pPr>
              <w:autoSpaceDE w:val="0"/>
              <w:autoSpaceDN w:val="0"/>
              <w:adjustRightInd w:val="0"/>
              <w:jc w:val="left"/>
              <w:rPr>
                <w:rFonts w:ascii="宋体" w:hAnsi="等线" w:cs="宋体"/>
                <w:color w:val="000000"/>
                <w:kern w:val="0"/>
              </w:rPr>
            </w:pPr>
            <w:r>
              <w:rPr>
                <w:rFonts w:hint="eastAsia" w:ascii="宋体" w:hAnsi="等线" w:cs="宋体"/>
                <w:color w:val="000000"/>
                <w:kern w:val="0"/>
              </w:rPr>
              <w:t>公共建筑，过渡季典型工况下主要功能房间的平均自然通风换气次数不小于2次/h的面积比例</w:t>
            </w:r>
          </w:p>
        </w:tc>
        <w:tc>
          <w:tcPr>
            <w:tcW w:w="2376" w:type="dxa"/>
            <w:noWrap w:val="0"/>
            <w:vAlign w:val="top"/>
          </w:tcPr>
          <w:p w14:paraId="4D63AC6F">
            <w:pPr>
              <w:autoSpaceDE w:val="0"/>
              <w:autoSpaceDN w:val="0"/>
              <w:adjustRightInd w:val="0"/>
              <w:jc w:val="left"/>
              <w:rPr>
                <w:rFonts w:ascii="宋体" w:hAnsi="等线" w:cs="宋体"/>
                <w:color w:val="000000"/>
                <w:kern w:val="0"/>
              </w:rPr>
            </w:pPr>
            <w:r>
              <w:rPr>
                <w:rFonts w:hint="eastAsia" w:ascii="宋体" w:hAnsi="等线" w:cs="宋体"/>
                <w:color w:val="000000"/>
                <w:kern w:val="0"/>
              </w:rPr>
              <w:t>达到75%</w:t>
            </w:r>
          </w:p>
        </w:tc>
        <w:tc>
          <w:tcPr>
            <w:tcW w:w="1163" w:type="dxa"/>
            <w:vMerge w:val="continue"/>
            <w:noWrap w:val="0"/>
            <w:vAlign w:val="top"/>
          </w:tcPr>
          <w:p w14:paraId="212240C2">
            <w:pPr>
              <w:autoSpaceDE w:val="0"/>
              <w:autoSpaceDN w:val="0"/>
              <w:adjustRightInd w:val="0"/>
              <w:jc w:val="center"/>
              <w:rPr>
                <w:rFonts w:ascii="宋体" w:hAnsi="等线" w:cs="宋体"/>
                <w:color w:val="000000"/>
                <w:kern w:val="0"/>
              </w:rPr>
            </w:pPr>
          </w:p>
        </w:tc>
        <w:tc>
          <w:tcPr>
            <w:tcW w:w="1134" w:type="dxa"/>
            <w:vMerge w:val="continue"/>
            <w:noWrap w:val="0"/>
            <w:vAlign w:val="top"/>
          </w:tcPr>
          <w:p w14:paraId="2BE18E92">
            <w:pPr>
              <w:autoSpaceDE w:val="0"/>
              <w:autoSpaceDN w:val="0"/>
              <w:adjustRightInd w:val="0"/>
              <w:jc w:val="center"/>
              <w:rPr>
                <w:rFonts w:ascii="宋体" w:hAnsi="等线" w:cs="宋体"/>
                <w:color w:val="000000"/>
                <w:kern w:val="0"/>
              </w:rPr>
            </w:pPr>
          </w:p>
        </w:tc>
      </w:tr>
      <w:tr w14:paraId="3B05E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675" w:type="dxa"/>
            <w:noWrap w:val="0"/>
            <w:vAlign w:val="top"/>
          </w:tcPr>
          <w:p w14:paraId="7876B6BB">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5103" w:type="dxa"/>
            <w:gridSpan w:val="2"/>
            <w:noWrap w:val="0"/>
            <w:vAlign w:val="top"/>
          </w:tcPr>
          <w:p w14:paraId="4BC6ECC1">
            <w:pPr>
              <w:autoSpaceDE w:val="0"/>
              <w:autoSpaceDN w:val="0"/>
              <w:adjustRightInd w:val="0"/>
              <w:jc w:val="left"/>
              <w:rPr>
                <w:rFonts w:ascii="宋体" w:hAnsi="等线" w:cs="宋体"/>
                <w:color w:val="000000"/>
                <w:kern w:val="0"/>
              </w:rPr>
            </w:pPr>
            <w:r>
              <w:rPr>
                <w:rFonts w:hint="eastAsia" w:ascii="宋体" w:hAnsi="等线" w:cs="宋体"/>
                <w:color w:val="000000"/>
                <w:kern w:val="0"/>
              </w:rPr>
              <w:t>合理采用引导气流的措施</w:t>
            </w:r>
          </w:p>
        </w:tc>
        <w:tc>
          <w:tcPr>
            <w:tcW w:w="1163" w:type="dxa"/>
            <w:noWrap w:val="0"/>
            <w:vAlign w:val="top"/>
          </w:tcPr>
          <w:p w14:paraId="06ACFAB0">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134" w:type="dxa"/>
            <w:noWrap w:val="0"/>
            <w:vAlign w:val="top"/>
          </w:tcPr>
          <w:p w14:paraId="40F8788A">
            <w:pPr>
              <w:autoSpaceDE w:val="0"/>
              <w:autoSpaceDN w:val="0"/>
              <w:adjustRightInd w:val="0"/>
              <w:jc w:val="center"/>
              <w:rPr>
                <w:rFonts w:ascii="宋体" w:hAnsi="等线" w:cs="宋体"/>
                <w:color w:val="000000"/>
                <w:kern w:val="0"/>
              </w:rPr>
            </w:pPr>
          </w:p>
        </w:tc>
      </w:tr>
      <w:tr w14:paraId="724B0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675" w:type="dxa"/>
            <w:noWrap w:val="0"/>
            <w:vAlign w:val="top"/>
          </w:tcPr>
          <w:p w14:paraId="5483AE4B">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5103" w:type="dxa"/>
            <w:gridSpan w:val="2"/>
            <w:noWrap w:val="0"/>
            <w:vAlign w:val="top"/>
          </w:tcPr>
          <w:p w14:paraId="65012E43">
            <w:pPr>
              <w:autoSpaceDE w:val="0"/>
              <w:autoSpaceDN w:val="0"/>
              <w:adjustRightInd w:val="0"/>
              <w:jc w:val="left"/>
              <w:rPr>
                <w:rFonts w:ascii="宋体" w:hAnsi="等线" w:cs="宋体"/>
                <w:color w:val="000000"/>
                <w:kern w:val="0"/>
              </w:rPr>
            </w:pPr>
            <w:r>
              <w:rPr>
                <w:rFonts w:hint="eastAsia" w:ascii="宋体" w:hAnsi="等线" w:cs="宋体"/>
                <w:color w:val="000000"/>
                <w:kern w:val="0"/>
              </w:rPr>
              <w:t>合理采用被动式太阳能技术</w:t>
            </w:r>
          </w:p>
        </w:tc>
        <w:tc>
          <w:tcPr>
            <w:tcW w:w="1163" w:type="dxa"/>
            <w:noWrap w:val="0"/>
            <w:vAlign w:val="top"/>
          </w:tcPr>
          <w:p w14:paraId="6E5E0C65">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134" w:type="dxa"/>
            <w:noWrap w:val="0"/>
            <w:vAlign w:val="top"/>
          </w:tcPr>
          <w:p w14:paraId="6F027743">
            <w:pPr>
              <w:autoSpaceDE w:val="0"/>
              <w:autoSpaceDN w:val="0"/>
              <w:adjustRightInd w:val="0"/>
              <w:jc w:val="center"/>
              <w:rPr>
                <w:rFonts w:ascii="宋体" w:hAnsi="等线" w:cs="宋体"/>
                <w:color w:val="000000"/>
                <w:kern w:val="0"/>
              </w:rPr>
            </w:pPr>
          </w:p>
        </w:tc>
      </w:tr>
      <w:tr w14:paraId="04F1E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5778" w:type="dxa"/>
            <w:gridSpan w:val="3"/>
            <w:noWrap w:val="0"/>
            <w:vAlign w:val="top"/>
          </w:tcPr>
          <w:p w14:paraId="094D1E04">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163" w:type="dxa"/>
            <w:noWrap w:val="0"/>
            <w:vAlign w:val="top"/>
          </w:tcPr>
          <w:p w14:paraId="2FBCE4B5">
            <w:pPr>
              <w:autoSpaceDE w:val="0"/>
              <w:autoSpaceDN w:val="0"/>
              <w:adjustRightInd w:val="0"/>
              <w:jc w:val="center"/>
              <w:rPr>
                <w:rFonts w:ascii="宋体" w:hAnsi="等线" w:cs="宋体"/>
                <w:color w:val="000000"/>
                <w:kern w:val="0"/>
              </w:rPr>
            </w:pPr>
            <w:r>
              <w:rPr>
                <w:rFonts w:ascii="宋体" w:hAnsi="等线" w:cs="宋体"/>
                <w:color w:val="000000"/>
                <w:kern w:val="0"/>
              </w:rPr>
              <w:t>10</w:t>
            </w:r>
          </w:p>
        </w:tc>
        <w:tc>
          <w:tcPr>
            <w:tcW w:w="1134" w:type="dxa"/>
            <w:noWrap w:val="0"/>
            <w:vAlign w:val="top"/>
          </w:tcPr>
          <w:p w14:paraId="1E4DCAB6">
            <w:pPr>
              <w:autoSpaceDE w:val="0"/>
              <w:autoSpaceDN w:val="0"/>
              <w:adjustRightInd w:val="0"/>
              <w:jc w:val="center"/>
              <w:rPr>
                <w:rFonts w:ascii="宋体" w:hAnsi="等线" w:cs="宋体"/>
                <w:color w:val="000000"/>
                <w:kern w:val="0"/>
              </w:rPr>
            </w:pPr>
          </w:p>
        </w:tc>
      </w:tr>
    </w:tbl>
    <w:p w14:paraId="54A27432">
      <w:pPr>
        <w:pStyle w:val="63"/>
        <w:spacing w:line="360" w:lineRule="auto"/>
        <w:ind w:left="360" w:firstLine="0" w:firstLineChars="0"/>
        <w:rPr>
          <w:b/>
          <w:bCs/>
          <w:lang w:val="zh-CN"/>
        </w:rPr>
      </w:pPr>
    </w:p>
    <w:p w14:paraId="28B1BB63">
      <w:pPr>
        <w:spacing w:line="288" w:lineRule="auto"/>
        <w:rPr>
          <w:b/>
          <w:bCs/>
          <w:lang w:val="zh-CN"/>
        </w:rPr>
      </w:pPr>
      <w:r>
        <w:rPr>
          <w:rFonts w:hint="eastAsia" w:cs="宋体"/>
          <w:b/>
          <w:bCs/>
          <w:lang w:val="zh-CN"/>
        </w:rPr>
        <w:t>2）评价要点</w:t>
      </w:r>
    </w:p>
    <w:p w14:paraId="5CA5AAC1">
      <w:pPr>
        <w:autoSpaceDE w:val="0"/>
        <w:autoSpaceDN w:val="0"/>
        <w:adjustRightInd w:val="0"/>
        <w:jc w:val="left"/>
        <w:rPr>
          <w:rFonts w:ascii="宋体" w:hAnsi="等线" w:cs="宋体"/>
          <w:color w:val="000000"/>
          <w:kern w:val="0"/>
        </w:rPr>
      </w:pPr>
      <w:r>
        <w:rPr>
          <w:rFonts w:hint="eastAsia" w:ascii="宋体" w:hAnsi="等线" w:cs="宋体"/>
          <w:color w:val="000000"/>
          <w:kern w:val="0"/>
        </w:rPr>
        <w:t>项目所处城市的建筑热工气候分区：□严寒</w:t>
      </w:r>
      <w:r>
        <w:rPr>
          <w:rFonts w:ascii="宋体" w:hAnsi="等线" w:cs="宋体"/>
          <w:color w:val="000000"/>
          <w:kern w:val="0"/>
        </w:rPr>
        <w:t xml:space="preserve"> </w:t>
      </w:r>
      <w:r>
        <w:rPr>
          <w:rFonts w:hint="eastAsia" w:ascii="宋体" w:hAnsi="等线" w:cs="宋体"/>
          <w:color w:val="000000"/>
          <w:kern w:val="0"/>
        </w:rPr>
        <w:t>□寒冷</w:t>
      </w:r>
      <w:r>
        <w:rPr>
          <w:rFonts w:ascii="宋体" w:hAnsi="等线" w:cs="宋体"/>
          <w:color w:val="000000"/>
          <w:kern w:val="0"/>
        </w:rPr>
        <w:t xml:space="preserve"> </w:t>
      </w:r>
      <w:r>
        <w:rPr>
          <w:rFonts w:hint="eastAsia" w:ascii="宋体" w:hAnsi="等线" w:cs="宋体"/>
          <w:color w:val="000000"/>
          <w:kern w:val="0"/>
        </w:rPr>
        <w:t>□夏热冬冷</w:t>
      </w:r>
      <w:r>
        <w:rPr>
          <w:rFonts w:ascii="宋体" w:hAnsi="等线" w:cs="宋体"/>
          <w:color w:val="000000"/>
          <w:kern w:val="0"/>
        </w:rPr>
        <w:t xml:space="preserve"> </w:t>
      </w:r>
      <w:r>
        <w:rPr>
          <w:rFonts w:hint="eastAsia" w:ascii="宋体" w:hAnsi="等线" w:cs="宋体"/>
          <w:color w:val="000000"/>
          <w:kern w:val="0"/>
        </w:rPr>
        <w:t>□夏热冬暖</w:t>
      </w:r>
      <w:r>
        <w:rPr>
          <w:rFonts w:ascii="宋体" w:hAnsi="等线" w:cs="宋体"/>
          <w:color w:val="000000"/>
          <w:kern w:val="0"/>
        </w:rPr>
        <w:t xml:space="preserve"> </w:t>
      </w:r>
      <w:r>
        <w:rPr>
          <w:rFonts w:hint="eastAsia" w:ascii="宋体" w:hAnsi="等线" w:cs="宋体"/>
          <w:color w:val="000000"/>
          <w:kern w:val="0"/>
        </w:rPr>
        <w:t>□温和</w:t>
      </w:r>
      <w:r>
        <w:rPr>
          <w:rFonts w:ascii="宋体" w:hAnsi="等线" w:cs="宋体"/>
          <w:color w:val="000000"/>
          <w:kern w:val="0"/>
        </w:rPr>
        <w:t xml:space="preserve"> </w:t>
      </w:r>
    </w:p>
    <w:p w14:paraId="569E09FA">
      <w:pPr>
        <w:autoSpaceDE w:val="0"/>
        <w:autoSpaceDN w:val="0"/>
        <w:adjustRightInd w:val="0"/>
        <w:jc w:val="left"/>
        <w:rPr>
          <w:rFonts w:ascii="宋体" w:hAnsi="等线" w:cs="宋体"/>
          <w:color w:val="000000"/>
          <w:kern w:val="0"/>
        </w:rPr>
      </w:pPr>
      <w:r>
        <w:rPr>
          <w:rFonts w:hint="eastAsia" w:ascii="宋体" w:hAnsi="等线" w:cs="宋体"/>
          <w:color w:val="000000"/>
          <w:kern w:val="0"/>
        </w:rPr>
        <w:t>是否在建筑入口处设置门斗或挡风门廊：□是</w:t>
      </w:r>
      <w:r>
        <w:rPr>
          <w:rFonts w:ascii="宋体" w:hAnsi="等线" w:cs="宋体"/>
          <w:color w:val="000000"/>
          <w:kern w:val="0"/>
        </w:rPr>
        <w:t xml:space="preserve"> </w:t>
      </w:r>
      <w:r>
        <w:rPr>
          <w:rFonts w:hint="eastAsia" w:ascii="宋体" w:hAnsi="等线" w:cs="宋体"/>
          <w:color w:val="000000"/>
          <w:kern w:val="0"/>
        </w:rPr>
        <w:t>□否，是否设置保温门：□是</w:t>
      </w:r>
      <w:r>
        <w:rPr>
          <w:rFonts w:ascii="宋体" w:hAnsi="等线" w:cs="宋体"/>
          <w:color w:val="000000"/>
          <w:kern w:val="0"/>
        </w:rPr>
        <w:t xml:space="preserve"> </w:t>
      </w:r>
      <w:r>
        <w:rPr>
          <w:rFonts w:hint="eastAsia" w:ascii="宋体" w:hAnsi="等线" w:cs="宋体"/>
          <w:color w:val="000000"/>
          <w:kern w:val="0"/>
        </w:rPr>
        <w:t>□否，是否设置自控门：□是</w:t>
      </w:r>
      <w:r>
        <w:rPr>
          <w:rFonts w:ascii="宋体" w:hAnsi="等线" w:cs="宋体"/>
          <w:color w:val="000000"/>
          <w:kern w:val="0"/>
        </w:rPr>
        <w:t xml:space="preserve"> </w:t>
      </w:r>
      <w:r>
        <w:rPr>
          <w:rFonts w:hint="eastAsia" w:ascii="宋体" w:hAnsi="等线" w:cs="宋体"/>
          <w:color w:val="000000"/>
          <w:kern w:val="0"/>
        </w:rPr>
        <w:t>□否，是否合理采取外遮阳措施：□是</w:t>
      </w:r>
      <w:r>
        <w:rPr>
          <w:rFonts w:ascii="宋体" w:hAnsi="等线" w:cs="宋体"/>
          <w:color w:val="000000"/>
          <w:kern w:val="0"/>
        </w:rPr>
        <w:t xml:space="preserve"> </w:t>
      </w:r>
      <w:r>
        <w:rPr>
          <w:rFonts w:hint="eastAsia" w:ascii="宋体" w:hAnsi="等线" w:cs="宋体"/>
          <w:color w:val="000000"/>
          <w:kern w:val="0"/>
        </w:rPr>
        <w:t>□否</w:t>
      </w:r>
    </w:p>
    <w:p w14:paraId="1F6A8702">
      <w:pPr>
        <w:autoSpaceDE w:val="0"/>
        <w:autoSpaceDN w:val="0"/>
        <w:adjustRightInd w:val="0"/>
        <w:jc w:val="left"/>
        <w:rPr>
          <w:rFonts w:ascii="宋体" w:hAnsi="等线" w:cs="宋体"/>
          <w:color w:val="000000"/>
          <w:kern w:val="0"/>
        </w:rPr>
      </w:pPr>
    </w:p>
    <w:p w14:paraId="2A94CBF2">
      <w:pPr>
        <w:autoSpaceDE w:val="0"/>
        <w:autoSpaceDN w:val="0"/>
        <w:adjustRightInd w:val="0"/>
        <w:jc w:val="left"/>
        <w:rPr>
          <w:rFonts w:ascii="宋体" w:hAnsi="等线" w:cs="宋体"/>
          <w:color w:val="000000"/>
          <w:kern w:val="0"/>
        </w:rPr>
      </w:pPr>
      <w:r>
        <w:rPr>
          <w:rFonts w:hint="eastAsia" w:ascii="宋体" w:hAnsi="等线" w:cs="宋体"/>
          <w:color w:val="000000"/>
          <w:kern w:val="0"/>
        </w:rPr>
        <w:t>是否合理采用引导气流的措施，□是</w:t>
      </w:r>
      <w:r>
        <w:rPr>
          <w:rFonts w:ascii="宋体" w:hAnsi="等线" w:cs="宋体"/>
          <w:color w:val="000000"/>
          <w:kern w:val="0"/>
        </w:rPr>
        <w:t xml:space="preserve"> </w:t>
      </w:r>
      <w:r>
        <w:rPr>
          <w:rFonts w:hint="eastAsia" w:ascii="宋体" w:hAnsi="等线" w:cs="宋体"/>
          <w:color w:val="000000"/>
          <w:kern w:val="0"/>
        </w:rPr>
        <w:t>□否</w:t>
      </w:r>
    </w:p>
    <w:p w14:paraId="1E71F2E0">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请简要说明引导气流的措施的情况。（</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C3A0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59B82E4">
            <w:pPr>
              <w:spacing w:line="288" w:lineRule="auto"/>
            </w:pPr>
            <w:r>
              <w:t xml:space="preserve"> </w:t>
            </w:r>
          </w:p>
        </w:tc>
      </w:tr>
    </w:tbl>
    <w:p w14:paraId="6CB09975">
      <w:pPr>
        <w:autoSpaceDE w:val="0"/>
        <w:autoSpaceDN w:val="0"/>
        <w:adjustRightInd w:val="0"/>
        <w:jc w:val="left"/>
        <w:rPr>
          <w:rFonts w:ascii="宋体" w:hAnsi="等线" w:cs="宋体"/>
          <w:color w:val="000000"/>
          <w:kern w:val="0"/>
        </w:rPr>
      </w:pPr>
      <w:r>
        <w:rPr>
          <w:rFonts w:hint="eastAsia" w:ascii="宋体" w:hAnsi="等线" w:cs="宋体"/>
          <w:color w:val="000000"/>
          <w:kern w:val="0"/>
        </w:rPr>
        <w:t>是否合理采用被动式太阳能技术，□是</w:t>
      </w:r>
      <w:r>
        <w:rPr>
          <w:rFonts w:ascii="宋体" w:hAnsi="等线" w:cs="宋体"/>
          <w:color w:val="000000"/>
          <w:kern w:val="0"/>
        </w:rPr>
        <w:t xml:space="preserve"> </w:t>
      </w:r>
      <w:r>
        <w:rPr>
          <w:rFonts w:hint="eastAsia" w:ascii="宋体" w:hAnsi="等线" w:cs="宋体"/>
          <w:color w:val="000000"/>
          <w:kern w:val="0"/>
        </w:rPr>
        <w:t>□否</w:t>
      </w:r>
    </w:p>
    <w:p w14:paraId="23418467">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请简要说明被动式太阳能技术的情况。（</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F18C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13BA6EB">
            <w:pPr>
              <w:spacing w:line="288" w:lineRule="auto"/>
            </w:pPr>
            <w:r>
              <w:t xml:space="preserve"> </w:t>
            </w:r>
          </w:p>
        </w:tc>
      </w:tr>
    </w:tbl>
    <w:p w14:paraId="06ECBEAB">
      <w:pPr>
        <w:spacing w:line="288" w:lineRule="auto"/>
        <w:rPr>
          <w:b/>
          <w:bCs/>
        </w:rPr>
      </w:pPr>
    </w:p>
    <w:p w14:paraId="42D44509">
      <w:pPr>
        <w:autoSpaceDE w:val="0"/>
        <w:autoSpaceDN w:val="0"/>
        <w:adjustRightInd w:val="0"/>
        <w:jc w:val="left"/>
        <w:rPr>
          <w:rFonts w:ascii="宋体" w:hAnsi="等线" w:cs="宋体"/>
          <w:color w:val="000000"/>
          <w:kern w:val="0"/>
        </w:rPr>
      </w:pPr>
      <w:r>
        <w:rPr>
          <w:rFonts w:hint="eastAsia" w:ascii="宋体" w:hAnsi="等线" w:cs="宋体"/>
          <w:color w:val="000000"/>
          <w:kern w:val="0"/>
        </w:rPr>
        <w:t>□居住建筑</w:t>
      </w:r>
      <w:r>
        <w:rPr>
          <w:rFonts w:ascii="宋体" w:hAnsi="等线" w:cs="宋体"/>
          <w:color w:val="000000"/>
          <w:kern w:val="0"/>
        </w:rPr>
        <w:t xml:space="preserve"> </w:t>
      </w:r>
    </w:p>
    <w:p w14:paraId="327DA610">
      <w:pPr>
        <w:autoSpaceDE w:val="0"/>
        <w:autoSpaceDN w:val="0"/>
        <w:adjustRightInd w:val="0"/>
        <w:jc w:val="left"/>
        <w:rPr>
          <w:rFonts w:ascii="宋体" w:hAnsi="等线" w:cs="宋体"/>
          <w:color w:val="000000"/>
          <w:kern w:val="0"/>
        </w:rPr>
      </w:pPr>
      <w:r>
        <w:rPr>
          <w:rFonts w:hint="eastAsia" w:ascii="宋体" w:hAnsi="等线" w:cs="宋体"/>
          <w:color w:val="000000"/>
          <w:kern w:val="0"/>
        </w:rPr>
        <w:t>是否每套住宅均有至少</w:t>
      </w:r>
      <w:r>
        <w:rPr>
          <w:rFonts w:ascii="宋体" w:hAnsi="等线" w:cs="宋体"/>
          <w:color w:val="000000"/>
          <w:kern w:val="0"/>
        </w:rPr>
        <w:t>1</w:t>
      </w:r>
      <w:r>
        <w:rPr>
          <w:rFonts w:hint="eastAsia" w:ascii="宋体" w:hAnsi="等线" w:cs="宋体"/>
          <w:color w:val="000000"/>
          <w:kern w:val="0"/>
        </w:rPr>
        <w:t>个明卫：□是</w:t>
      </w:r>
      <w:r>
        <w:rPr>
          <w:rFonts w:ascii="宋体" w:hAnsi="等线" w:cs="宋体"/>
          <w:color w:val="000000"/>
          <w:kern w:val="0"/>
        </w:rPr>
        <w:t xml:space="preserve"> </w:t>
      </w:r>
      <w:r>
        <w:rPr>
          <w:rFonts w:hint="eastAsia" w:ascii="宋体" w:hAnsi="等线" w:cs="宋体"/>
          <w:color w:val="000000"/>
          <w:kern w:val="0"/>
        </w:rPr>
        <w:t>□否，进行了优化设计的部分：□建筑空间</w:t>
      </w:r>
      <w:r>
        <w:rPr>
          <w:rFonts w:ascii="宋体" w:hAnsi="等线" w:cs="宋体"/>
          <w:color w:val="000000"/>
          <w:kern w:val="0"/>
        </w:rPr>
        <w:t xml:space="preserve"> </w:t>
      </w:r>
      <w:r>
        <w:rPr>
          <w:rFonts w:hint="eastAsia" w:ascii="宋体" w:hAnsi="等线" w:cs="宋体"/>
          <w:color w:val="000000"/>
          <w:kern w:val="0"/>
        </w:rPr>
        <w:t>□平面布局</w:t>
      </w:r>
      <w:r>
        <w:rPr>
          <w:rFonts w:ascii="宋体" w:hAnsi="等线" w:cs="宋体"/>
          <w:color w:val="000000"/>
          <w:kern w:val="0"/>
        </w:rPr>
        <w:t xml:space="preserve"> </w:t>
      </w:r>
      <w:r>
        <w:rPr>
          <w:rFonts w:hint="eastAsia" w:ascii="宋体" w:hAnsi="等线" w:cs="宋体"/>
          <w:color w:val="000000"/>
          <w:kern w:val="0"/>
        </w:rPr>
        <w:t>□构造设计</w:t>
      </w:r>
      <w:r>
        <w:rPr>
          <w:rFonts w:ascii="宋体" w:hAnsi="等线" w:cs="宋体"/>
          <w:color w:val="000000"/>
          <w:kern w:val="0"/>
        </w:rPr>
        <w:t xml:space="preserve"> </w:t>
      </w:r>
    </w:p>
    <w:p w14:paraId="79099097">
      <w:pPr>
        <w:autoSpaceDE w:val="0"/>
        <w:autoSpaceDN w:val="0"/>
        <w:adjustRightInd w:val="0"/>
        <w:jc w:val="left"/>
        <w:rPr>
          <w:rFonts w:ascii="宋体" w:hAnsi="等线" w:cs="宋体"/>
          <w:color w:val="000000"/>
          <w:kern w:val="0"/>
        </w:rPr>
      </w:pPr>
      <w:r>
        <w:rPr>
          <w:rFonts w:hint="eastAsia" w:ascii="宋体" w:hAnsi="等线" w:cs="宋体"/>
          <w:color w:val="000000"/>
          <w:kern w:val="0"/>
        </w:rPr>
        <w:t>主要功能房间通风开口面积与房间地板面积比例表：</w:t>
      </w:r>
    </w:p>
    <w:tbl>
      <w:tblPr>
        <w:tblStyle w:val="27"/>
        <w:tblW w:w="860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1"/>
        <w:gridCol w:w="3969"/>
        <w:gridCol w:w="2268"/>
      </w:tblGrid>
      <w:tr w14:paraId="3FD17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2371" w:type="dxa"/>
            <w:noWrap w:val="0"/>
            <w:vAlign w:val="top"/>
          </w:tcPr>
          <w:p w14:paraId="36BB9EFC">
            <w:pPr>
              <w:autoSpaceDE w:val="0"/>
              <w:autoSpaceDN w:val="0"/>
              <w:adjustRightInd w:val="0"/>
              <w:jc w:val="left"/>
              <w:rPr>
                <w:rFonts w:ascii="宋体" w:hAnsi="等线" w:cs="宋体"/>
                <w:color w:val="000000"/>
                <w:kern w:val="0"/>
              </w:rPr>
            </w:pPr>
            <w:r>
              <w:rPr>
                <w:rFonts w:hint="eastAsia" w:ascii="宋体" w:hAnsi="等线" w:cs="宋体"/>
                <w:color w:val="000000"/>
                <w:kern w:val="0"/>
              </w:rPr>
              <w:t>功能房间类型</w:t>
            </w:r>
            <w:r>
              <w:rPr>
                <w:rFonts w:ascii="宋体" w:hAnsi="等线" w:cs="宋体"/>
                <w:color w:val="000000"/>
                <w:kern w:val="0"/>
              </w:rPr>
              <w:t xml:space="preserve"> </w:t>
            </w:r>
          </w:p>
        </w:tc>
        <w:tc>
          <w:tcPr>
            <w:tcW w:w="3969" w:type="dxa"/>
            <w:noWrap w:val="0"/>
            <w:vAlign w:val="top"/>
          </w:tcPr>
          <w:p w14:paraId="4B873E11">
            <w:pPr>
              <w:autoSpaceDE w:val="0"/>
              <w:autoSpaceDN w:val="0"/>
              <w:adjustRightInd w:val="0"/>
              <w:jc w:val="left"/>
              <w:rPr>
                <w:rFonts w:ascii="宋体" w:hAnsi="等线" w:cs="宋体"/>
                <w:color w:val="000000"/>
                <w:kern w:val="0"/>
              </w:rPr>
            </w:pPr>
            <w:r>
              <w:rPr>
                <w:rFonts w:hint="eastAsia" w:ascii="宋体" w:hAnsi="等线" w:cs="宋体"/>
                <w:color w:val="000000"/>
                <w:kern w:val="0"/>
              </w:rPr>
              <w:t>通风开口面积与房间地板面积比</w:t>
            </w:r>
            <w:r>
              <w:rPr>
                <w:rFonts w:ascii="宋体" w:hAnsi="等线" w:cs="宋体"/>
                <w:color w:val="000000"/>
                <w:kern w:val="0"/>
              </w:rPr>
              <w:t xml:space="preserve"> </w:t>
            </w:r>
            <w:r>
              <w:rPr>
                <w:rFonts w:hint="eastAsia" w:ascii="宋体" w:hAnsi="等线" w:cs="宋体"/>
                <w:color w:val="000000"/>
                <w:kern w:val="0"/>
              </w:rPr>
              <w:t>（%）</w:t>
            </w:r>
          </w:p>
        </w:tc>
        <w:tc>
          <w:tcPr>
            <w:tcW w:w="2268" w:type="dxa"/>
            <w:noWrap w:val="0"/>
            <w:vAlign w:val="top"/>
          </w:tcPr>
          <w:p w14:paraId="7972149A">
            <w:pPr>
              <w:autoSpaceDE w:val="0"/>
              <w:autoSpaceDN w:val="0"/>
              <w:adjustRightInd w:val="0"/>
              <w:jc w:val="left"/>
              <w:rPr>
                <w:rFonts w:ascii="宋体" w:hAnsi="等线" w:cs="宋体"/>
                <w:color w:val="000000"/>
                <w:kern w:val="0"/>
              </w:rPr>
            </w:pPr>
            <w:r>
              <w:rPr>
                <w:rFonts w:hint="eastAsia" w:ascii="宋体" w:hAnsi="等线" w:cs="宋体"/>
                <w:color w:val="000000"/>
                <w:kern w:val="0"/>
              </w:rPr>
              <w:t>是否符合要求</w:t>
            </w:r>
            <w:r>
              <w:rPr>
                <w:rFonts w:ascii="宋体" w:hAnsi="等线" w:cs="宋体"/>
                <w:color w:val="000000"/>
                <w:kern w:val="0"/>
              </w:rPr>
              <w:t xml:space="preserve"> </w:t>
            </w:r>
          </w:p>
        </w:tc>
      </w:tr>
      <w:tr w14:paraId="0B326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2371" w:type="dxa"/>
            <w:noWrap w:val="0"/>
            <w:vAlign w:val="top"/>
          </w:tcPr>
          <w:p w14:paraId="53F3386C">
            <w:pPr>
              <w:autoSpaceDE w:val="0"/>
              <w:autoSpaceDN w:val="0"/>
              <w:adjustRightInd w:val="0"/>
              <w:jc w:val="left"/>
              <w:rPr>
                <w:rFonts w:ascii="宋体" w:hAnsi="等线" w:cs="宋体"/>
                <w:color w:val="000000"/>
                <w:kern w:val="0"/>
              </w:rPr>
            </w:pPr>
          </w:p>
        </w:tc>
        <w:tc>
          <w:tcPr>
            <w:tcW w:w="3969" w:type="dxa"/>
            <w:noWrap w:val="0"/>
            <w:vAlign w:val="top"/>
          </w:tcPr>
          <w:p w14:paraId="28108A04">
            <w:pPr>
              <w:autoSpaceDE w:val="0"/>
              <w:autoSpaceDN w:val="0"/>
              <w:adjustRightInd w:val="0"/>
              <w:jc w:val="left"/>
              <w:rPr>
                <w:rFonts w:ascii="宋体" w:hAnsi="等线" w:cs="宋体"/>
                <w:color w:val="000000"/>
                <w:kern w:val="0"/>
              </w:rPr>
            </w:pPr>
          </w:p>
        </w:tc>
        <w:tc>
          <w:tcPr>
            <w:tcW w:w="2268" w:type="dxa"/>
            <w:noWrap w:val="0"/>
            <w:vAlign w:val="top"/>
          </w:tcPr>
          <w:p w14:paraId="34D9EBAC">
            <w:pPr>
              <w:autoSpaceDE w:val="0"/>
              <w:autoSpaceDN w:val="0"/>
              <w:adjustRightInd w:val="0"/>
              <w:jc w:val="left"/>
              <w:rPr>
                <w:rFonts w:ascii="宋体" w:hAnsi="等线" w:cs="宋体"/>
                <w:color w:val="000000"/>
                <w:kern w:val="0"/>
              </w:rPr>
            </w:pPr>
          </w:p>
        </w:tc>
      </w:tr>
      <w:tr w14:paraId="5C80D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2371" w:type="dxa"/>
            <w:noWrap w:val="0"/>
            <w:vAlign w:val="top"/>
          </w:tcPr>
          <w:p w14:paraId="62FDD9C6">
            <w:pPr>
              <w:autoSpaceDE w:val="0"/>
              <w:autoSpaceDN w:val="0"/>
              <w:adjustRightInd w:val="0"/>
              <w:jc w:val="left"/>
              <w:rPr>
                <w:rFonts w:ascii="宋体" w:hAnsi="等线" w:cs="宋体"/>
                <w:color w:val="000000"/>
                <w:kern w:val="0"/>
              </w:rPr>
            </w:pPr>
          </w:p>
        </w:tc>
        <w:tc>
          <w:tcPr>
            <w:tcW w:w="3969" w:type="dxa"/>
            <w:noWrap w:val="0"/>
            <w:vAlign w:val="top"/>
          </w:tcPr>
          <w:p w14:paraId="099B7BE5">
            <w:pPr>
              <w:autoSpaceDE w:val="0"/>
              <w:autoSpaceDN w:val="0"/>
              <w:adjustRightInd w:val="0"/>
              <w:jc w:val="left"/>
              <w:rPr>
                <w:rFonts w:ascii="宋体" w:hAnsi="等线" w:cs="宋体"/>
                <w:color w:val="000000"/>
                <w:kern w:val="0"/>
              </w:rPr>
            </w:pPr>
          </w:p>
        </w:tc>
        <w:tc>
          <w:tcPr>
            <w:tcW w:w="2268" w:type="dxa"/>
            <w:noWrap w:val="0"/>
            <w:vAlign w:val="top"/>
          </w:tcPr>
          <w:p w14:paraId="13A52D8D">
            <w:pPr>
              <w:autoSpaceDE w:val="0"/>
              <w:autoSpaceDN w:val="0"/>
              <w:adjustRightInd w:val="0"/>
              <w:jc w:val="left"/>
              <w:rPr>
                <w:rFonts w:ascii="宋体" w:hAnsi="等线" w:cs="宋体"/>
                <w:color w:val="000000"/>
                <w:kern w:val="0"/>
              </w:rPr>
            </w:pPr>
          </w:p>
        </w:tc>
      </w:tr>
      <w:tr w14:paraId="09614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2371" w:type="dxa"/>
            <w:noWrap w:val="0"/>
            <w:vAlign w:val="top"/>
          </w:tcPr>
          <w:p w14:paraId="633A6D84">
            <w:pPr>
              <w:autoSpaceDE w:val="0"/>
              <w:autoSpaceDN w:val="0"/>
              <w:adjustRightInd w:val="0"/>
              <w:jc w:val="left"/>
              <w:rPr>
                <w:rFonts w:ascii="宋体" w:hAnsi="等线" w:cs="宋体"/>
                <w:color w:val="000000"/>
                <w:kern w:val="0"/>
              </w:rPr>
            </w:pPr>
          </w:p>
        </w:tc>
        <w:tc>
          <w:tcPr>
            <w:tcW w:w="3969" w:type="dxa"/>
            <w:noWrap w:val="0"/>
            <w:vAlign w:val="top"/>
          </w:tcPr>
          <w:p w14:paraId="47F01A27">
            <w:pPr>
              <w:autoSpaceDE w:val="0"/>
              <w:autoSpaceDN w:val="0"/>
              <w:adjustRightInd w:val="0"/>
              <w:jc w:val="left"/>
              <w:rPr>
                <w:rFonts w:ascii="宋体" w:hAnsi="等线" w:cs="宋体"/>
                <w:color w:val="000000"/>
                <w:kern w:val="0"/>
              </w:rPr>
            </w:pPr>
          </w:p>
        </w:tc>
        <w:tc>
          <w:tcPr>
            <w:tcW w:w="2268" w:type="dxa"/>
            <w:noWrap w:val="0"/>
            <w:vAlign w:val="top"/>
          </w:tcPr>
          <w:p w14:paraId="03DD7266">
            <w:pPr>
              <w:autoSpaceDE w:val="0"/>
              <w:autoSpaceDN w:val="0"/>
              <w:adjustRightInd w:val="0"/>
              <w:jc w:val="left"/>
              <w:rPr>
                <w:rFonts w:ascii="宋体" w:hAnsi="等线" w:cs="宋体"/>
                <w:color w:val="000000"/>
                <w:kern w:val="0"/>
              </w:rPr>
            </w:pPr>
          </w:p>
        </w:tc>
      </w:tr>
      <w:tr w14:paraId="7F8B6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2371" w:type="dxa"/>
            <w:noWrap w:val="0"/>
            <w:vAlign w:val="top"/>
          </w:tcPr>
          <w:p w14:paraId="166A57AF">
            <w:pPr>
              <w:autoSpaceDE w:val="0"/>
              <w:autoSpaceDN w:val="0"/>
              <w:adjustRightInd w:val="0"/>
              <w:jc w:val="left"/>
              <w:rPr>
                <w:rFonts w:ascii="宋体" w:hAnsi="等线" w:cs="宋体"/>
                <w:color w:val="000000"/>
                <w:kern w:val="0"/>
              </w:rPr>
            </w:pPr>
          </w:p>
        </w:tc>
        <w:tc>
          <w:tcPr>
            <w:tcW w:w="3969" w:type="dxa"/>
            <w:noWrap w:val="0"/>
            <w:vAlign w:val="top"/>
          </w:tcPr>
          <w:p w14:paraId="794B89DA">
            <w:pPr>
              <w:autoSpaceDE w:val="0"/>
              <w:autoSpaceDN w:val="0"/>
              <w:adjustRightInd w:val="0"/>
              <w:jc w:val="left"/>
              <w:rPr>
                <w:rFonts w:ascii="宋体" w:hAnsi="等线" w:cs="宋体"/>
                <w:color w:val="000000"/>
                <w:kern w:val="0"/>
              </w:rPr>
            </w:pPr>
          </w:p>
        </w:tc>
        <w:tc>
          <w:tcPr>
            <w:tcW w:w="2268" w:type="dxa"/>
            <w:noWrap w:val="0"/>
            <w:vAlign w:val="top"/>
          </w:tcPr>
          <w:p w14:paraId="352DCDFB">
            <w:pPr>
              <w:autoSpaceDE w:val="0"/>
              <w:autoSpaceDN w:val="0"/>
              <w:adjustRightInd w:val="0"/>
              <w:jc w:val="left"/>
              <w:rPr>
                <w:rFonts w:ascii="宋体" w:hAnsi="等线" w:cs="宋体"/>
                <w:color w:val="000000"/>
                <w:kern w:val="0"/>
              </w:rPr>
            </w:pPr>
          </w:p>
        </w:tc>
      </w:tr>
      <w:tr w14:paraId="28B25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2371" w:type="dxa"/>
            <w:noWrap w:val="0"/>
            <w:vAlign w:val="top"/>
          </w:tcPr>
          <w:p w14:paraId="5027780C">
            <w:pPr>
              <w:autoSpaceDE w:val="0"/>
              <w:autoSpaceDN w:val="0"/>
              <w:adjustRightInd w:val="0"/>
              <w:jc w:val="left"/>
              <w:rPr>
                <w:rFonts w:ascii="宋体" w:hAnsi="等线" w:cs="宋体"/>
                <w:color w:val="000000"/>
                <w:kern w:val="0"/>
              </w:rPr>
            </w:pPr>
          </w:p>
        </w:tc>
        <w:tc>
          <w:tcPr>
            <w:tcW w:w="3969" w:type="dxa"/>
            <w:noWrap w:val="0"/>
            <w:vAlign w:val="top"/>
          </w:tcPr>
          <w:p w14:paraId="2624E140">
            <w:pPr>
              <w:autoSpaceDE w:val="0"/>
              <w:autoSpaceDN w:val="0"/>
              <w:adjustRightInd w:val="0"/>
              <w:jc w:val="left"/>
              <w:rPr>
                <w:rFonts w:ascii="宋体" w:hAnsi="等线" w:cs="宋体"/>
                <w:color w:val="000000"/>
                <w:kern w:val="0"/>
              </w:rPr>
            </w:pPr>
          </w:p>
        </w:tc>
        <w:tc>
          <w:tcPr>
            <w:tcW w:w="2268" w:type="dxa"/>
            <w:noWrap w:val="0"/>
            <w:vAlign w:val="top"/>
          </w:tcPr>
          <w:p w14:paraId="461A05DE">
            <w:pPr>
              <w:autoSpaceDE w:val="0"/>
              <w:autoSpaceDN w:val="0"/>
              <w:adjustRightInd w:val="0"/>
              <w:jc w:val="left"/>
              <w:rPr>
                <w:rFonts w:ascii="宋体" w:hAnsi="等线" w:cs="宋体"/>
                <w:color w:val="000000"/>
                <w:kern w:val="0"/>
              </w:rPr>
            </w:pPr>
          </w:p>
        </w:tc>
      </w:tr>
    </w:tbl>
    <w:p w14:paraId="721FE1A6">
      <w:pPr>
        <w:autoSpaceDE w:val="0"/>
        <w:autoSpaceDN w:val="0"/>
        <w:adjustRightInd w:val="0"/>
        <w:jc w:val="left"/>
      </w:pPr>
      <w:r>
        <w:rPr>
          <w:rFonts w:hint="eastAsia"/>
        </w:rPr>
        <w:t>请简要描述项目改善室内自然通风的技术措施，尤其是对建筑空间、平面布局和构造等的优化设计措施，并说明改善效果。（</w:t>
      </w:r>
      <w:r>
        <w:t>200</w:t>
      </w:r>
      <w:r>
        <w:rPr>
          <w:rFonts w:hint="eastAsia"/>
        </w:rPr>
        <w:t>字内）</w:t>
      </w:r>
    </w:p>
    <w:tbl>
      <w:tblPr>
        <w:tblStyle w:val="27"/>
        <w:tblW w:w="8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15"/>
      </w:tblGrid>
      <w:tr w14:paraId="4F47D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715" w:type="dxa"/>
            <w:tcBorders>
              <w:top w:val="single" w:color="auto" w:sz="4" w:space="0"/>
              <w:left w:val="single" w:color="auto" w:sz="4" w:space="0"/>
              <w:bottom w:val="single" w:color="auto" w:sz="4" w:space="0"/>
              <w:right w:val="single" w:color="auto" w:sz="4" w:space="0"/>
            </w:tcBorders>
            <w:noWrap w:val="0"/>
            <w:vAlign w:val="top"/>
          </w:tcPr>
          <w:p w14:paraId="35F1FD5B">
            <w:pPr>
              <w:spacing w:line="288" w:lineRule="auto"/>
            </w:pPr>
          </w:p>
        </w:tc>
      </w:tr>
    </w:tbl>
    <w:p w14:paraId="59406586">
      <w:pPr>
        <w:autoSpaceDE w:val="0"/>
        <w:autoSpaceDN w:val="0"/>
        <w:adjustRightInd w:val="0"/>
        <w:jc w:val="left"/>
        <w:rPr>
          <w:rFonts w:ascii="宋体" w:hAnsi="等线"/>
          <w:kern w:val="0"/>
        </w:rPr>
      </w:pPr>
      <w:r>
        <w:rPr>
          <w:rFonts w:hint="eastAsia" w:ascii="宋体" w:hAnsi="等线"/>
          <w:kern w:val="0"/>
        </w:rPr>
        <w:t>□公共建筑</w:t>
      </w:r>
    </w:p>
    <w:p w14:paraId="26A07D6F">
      <w:pPr>
        <w:autoSpaceDE w:val="0"/>
        <w:autoSpaceDN w:val="0"/>
        <w:adjustRightInd w:val="0"/>
        <w:jc w:val="left"/>
        <w:rPr>
          <w:rFonts w:ascii="宋体" w:hAnsi="等线"/>
          <w:kern w:val="0"/>
        </w:rPr>
      </w:pPr>
      <w:r>
        <w:rPr>
          <w:rFonts w:hint="eastAsia" w:ascii="宋体" w:hAnsi="等线"/>
          <w:kern w:val="0"/>
        </w:rPr>
        <w:t>进行了优化设计的部分：□建筑空间 □平面布局 □构造设计</w:t>
      </w:r>
    </w:p>
    <w:p w14:paraId="7E44AB71">
      <w:pPr>
        <w:autoSpaceDE w:val="0"/>
        <w:autoSpaceDN w:val="0"/>
        <w:adjustRightInd w:val="0"/>
        <w:jc w:val="left"/>
        <w:rPr>
          <w:rFonts w:ascii="宋体" w:hAnsi="等线"/>
          <w:kern w:val="0"/>
        </w:rPr>
      </w:pPr>
      <w:r>
        <w:rPr>
          <w:rFonts w:ascii="宋体" w:hAnsi="等线"/>
          <w:kern w:val="0"/>
        </w:rPr>
        <w:t>过渡季典型工况下主要功能房间平均自然通风换气次数不小于</w:t>
      </w:r>
      <w:r>
        <w:rPr>
          <w:rFonts w:ascii="宋体" w:hAnsi="等线" w:cs="宋体"/>
          <w:kern w:val="0"/>
        </w:rPr>
        <w:t>2</w:t>
      </w:r>
      <w:r>
        <w:rPr>
          <w:rFonts w:hint="eastAsia" w:ascii="宋体" w:hAnsi="等线" w:cs="宋体"/>
          <w:kern w:val="0"/>
        </w:rPr>
        <w:t>次</w:t>
      </w:r>
      <w:r>
        <w:rPr>
          <w:rFonts w:ascii="宋体" w:hAnsi="等线" w:cs="宋体"/>
          <w:kern w:val="0"/>
        </w:rPr>
        <w:t>/h</w:t>
      </w:r>
      <w:r>
        <w:rPr>
          <w:rFonts w:hint="eastAsia" w:ascii="宋体" w:hAnsi="等线" w:cs="宋体"/>
          <w:kern w:val="0"/>
        </w:rPr>
        <w:t>的面积统计</w:t>
      </w:r>
    </w:p>
    <w:tbl>
      <w:tblPr>
        <w:tblStyle w:val="27"/>
        <w:tblW w:w="846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1"/>
        <w:gridCol w:w="2551"/>
        <w:gridCol w:w="1843"/>
        <w:gridCol w:w="2552"/>
      </w:tblGrid>
      <w:tr w14:paraId="4CC6F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521" w:type="dxa"/>
            <w:noWrap w:val="0"/>
            <w:vAlign w:val="top"/>
          </w:tcPr>
          <w:p w14:paraId="0C2FC124">
            <w:pPr>
              <w:autoSpaceDE w:val="0"/>
              <w:autoSpaceDN w:val="0"/>
              <w:adjustRightInd w:val="0"/>
              <w:jc w:val="left"/>
              <w:rPr>
                <w:rFonts w:ascii="宋体" w:hAnsi="等线" w:cs="宋体"/>
                <w:color w:val="000000"/>
                <w:kern w:val="0"/>
              </w:rPr>
            </w:pPr>
            <w:r>
              <w:rPr>
                <w:rFonts w:hint="eastAsia" w:ascii="宋体" w:hAnsi="等线" w:cs="宋体"/>
                <w:color w:val="000000"/>
                <w:kern w:val="0"/>
              </w:rPr>
              <w:t>分析区域</w:t>
            </w:r>
            <w:r>
              <w:rPr>
                <w:rFonts w:ascii="宋体" w:hAnsi="等线" w:cs="宋体"/>
                <w:color w:val="000000"/>
                <w:kern w:val="0"/>
              </w:rPr>
              <w:t xml:space="preserve"> </w:t>
            </w:r>
          </w:p>
        </w:tc>
        <w:tc>
          <w:tcPr>
            <w:tcW w:w="2551" w:type="dxa"/>
            <w:noWrap w:val="0"/>
            <w:vAlign w:val="top"/>
          </w:tcPr>
          <w:p w14:paraId="4FD84CC1">
            <w:pPr>
              <w:autoSpaceDE w:val="0"/>
              <w:autoSpaceDN w:val="0"/>
              <w:adjustRightInd w:val="0"/>
              <w:jc w:val="left"/>
              <w:rPr>
                <w:rFonts w:ascii="宋体" w:hAnsi="等线" w:cs="宋体"/>
                <w:color w:val="000000"/>
                <w:kern w:val="0"/>
              </w:rPr>
            </w:pPr>
            <w:r>
              <w:rPr>
                <w:rFonts w:hint="eastAsia" w:ascii="宋体" w:hAnsi="等线" w:cs="宋体"/>
                <w:color w:val="000000"/>
                <w:kern w:val="0"/>
              </w:rPr>
              <w:t>主要功能空间面积（</w:t>
            </w:r>
            <w:r>
              <w:rPr>
                <w:rFonts w:ascii="宋体" w:hAnsi="等线" w:cs="宋体"/>
                <w:color w:val="000000"/>
                <w:kern w:val="0"/>
              </w:rPr>
              <w:t>m</w:t>
            </w:r>
            <w:r>
              <w:rPr>
                <w:rFonts w:ascii="宋体" w:hAnsi="等线" w:cs="宋体"/>
                <w:color w:val="000000"/>
                <w:kern w:val="0"/>
                <w:position w:val="8"/>
                <w:sz w:val="11"/>
                <w:szCs w:val="11"/>
              </w:rPr>
              <w:t>2</w:t>
            </w:r>
            <w:r>
              <w:rPr>
                <w:rFonts w:hint="eastAsia" w:ascii="宋体" w:hAnsi="等线" w:cs="宋体"/>
                <w:color w:val="000000"/>
                <w:kern w:val="0"/>
              </w:rPr>
              <w:t>）</w:t>
            </w:r>
            <w:r>
              <w:rPr>
                <w:rFonts w:ascii="宋体" w:hAnsi="等线" w:cs="宋体"/>
                <w:color w:val="000000"/>
                <w:kern w:val="0"/>
              </w:rPr>
              <w:t xml:space="preserve"> </w:t>
            </w:r>
          </w:p>
        </w:tc>
        <w:tc>
          <w:tcPr>
            <w:tcW w:w="1843" w:type="dxa"/>
            <w:noWrap w:val="0"/>
            <w:vAlign w:val="top"/>
          </w:tcPr>
          <w:p w14:paraId="1ADCAE37">
            <w:pPr>
              <w:autoSpaceDE w:val="0"/>
              <w:autoSpaceDN w:val="0"/>
              <w:adjustRightInd w:val="0"/>
              <w:jc w:val="left"/>
              <w:rPr>
                <w:rFonts w:ascii="宋体" w:hAnsi="等线" w:cs="宋体"/>
                <w:color w:val="000000"/>
                <w:kern w:val="0"/>
              </w:rPr>
            </w:pPr>
            <w:r>
              <w:rPr>
                <w:rFonts w:hint="eastAsia" w:ascii="宋体" w:hAnsi="等线" w:cs="宋体"/>
                <w:color w:val="000000"/>
                <w:kern w:val="0"/>
              </w:rPr>
              <w:t>达标面积（</w:t>
            </w:r>
            <w:r>
              <w:rPr>
                <w:rFonts w:ascii="宋体" w:hAnsi="等线" w:cs="宋体"/>
                <w:color w:val="000000"/>
                <w:kern w:val="0"/>
              </w:rPr>
              <w:t>m</w:t>
            </w:r>
            <w:r>
              <w:rPr>
                <w:rFonts w:ascii="宋体" w:hAnsi="等线" w:cs="宋体"/>
                <w:color w:val="000000"/>
                <w:kern w:val="0"/>
                <w:position w:val="8"/>
                <w:sz w:val="11"/>
                <w:szCs w:val="11"/>
              </w:rPr>
              <w:t>2</w:t>
            </w:r>
            <w:r>
              <w:rPr>
                <w:rFonts w:hint="eastAsia" w:ascii="宋体" w:hAnsi="等线" w:cs="宋体"/>
                <w:color w:val="000000"/>
                <w:kern w:val="0"/>
              </w:rPr>
              <w:t>）</w:t>
            </w:r>
          </w:p>
        </w:tc>
        <w:tc>
          <w:tcPr>
            <w:tcW w:w="2552" w:type="dxa"/>
            <w:noWrap w:val="0"/>
            <w:vAlign w:val="top"/>
          </w:tcPr>
          <w:p w14:paraId="14A7AE93">
            <w:pPr>
              <w:autoSpaceDE w:val="0"/>
              <w:autoSpaceDN w:val="0"/>
              <w:adjustRightInd w:val="0"/>
              <w:jc w:val="left"/>
              <w:rPr>
                <w:rFonts w:ascii="宋体" w:hAnsi="等线" w:cs="宋体"/>
                <w:color w:val="000000"/>
                <w:kern w:val="0"/>
              </w:rPr>
            </w:pPr>
            <w:r>
              <w:rPr>
                <w:rFonts w:hint="eastAsia" w:ascii="宋体" w:hAnsi="等线" w:cs="宋体"/>
                <w:color w:val="000000"/>
                <w:kern w:val="0"/>
              </w:rPr>
              <w:t>通风达标比例（</w:t>
            </w:r>
            <w:r>
              <w:rPr>
                <w:rFonts w:ascii="宋体" w:hAnsi="等线" w:cs="宋体"/>
                <w:color w:val="000000"/>
                <w:kern w:val="0"/>
              </w:rPr>
              <w:t>%</w:t>
            </w:r>
            <w:r>
              <w:rPr>
                <w:rFonts w:hint="eastAsia" w:ascii="宋体" w:hAnsi="等线" w:cs="宋体"/>
                <w:color w:val="000000"/>
                <w:kern w:val="0"/>
              </w:rPr>
              <w:t>）</w:t>
            </w:r>
            <w:r>
              <w:rPr>
                <w:rFonts w:ascii="宋体" w:hAnsi="等线" w:cs="宋体"/>
                <w:color w:val="000000"/>
                <w:kern w:val="0"/>
              </w:rPr>
              <w:t xml:space="preserve"> </w:t>
            </w:r>
          </w:p>
        </w:tc>
      </w:tr>
      <w:tr w14:paraId="0ADD4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521" w:type="dxa"/>
            <w:noWrap w:val="0"/>
            <w:vAlign w:val="top"/>
          </w:tcPr>
          <w:p w14:paraId="419447FE">
            <w:pPr>
              <w:autoSpaceDE w:val="0"/>
              <w:autoSpaceDN w:val="0"/>
              <w:adjustRightInd w:val="0"/>
              <w:jc w:val="left"/>
              <w:rPr>
                <w:rFonts w:ascii="宋体" w:hAnsi="等线" w:cs="宋体"/>
                <w:color w:val="000000"/>
                <w:kern w:val="0"/>
              </w:rPr>
            </w:pPr>
          </w:p>
        </w:tc>
        <w:tc>
          <w:tcPr>
            <w:tcW w:w="2551" w:type="dxa"/>
            <w:noWrap w:val="0"/>
            <w:vAlign w:val="top"/>
          </w:tcPr>
          <w:p w14:paraId="49357991">
            <w:pPr>
              <w:autoSpaceDE w:val="0"/>
              <w:autoSpaceDN w:val="0"/>
              <w:adjustRightInd w:val="0"/>
              <w:jc w:val="left"/>
              <w:rPr>
                <w:rFonts w:ascii="宋体" w:hAnsi="等线" w:cs="宋体"/>
                <w:color w:val="000000"/>
                <w:kern w:val="0"/>
              </w:rPr>
            </w:pPr>
          </w:p>
        </w:tc>
        <w:tc>
          <w:tcPr>
            <w:tcW w:w="1843" w:type="dxa"/>
            <w:noWrap w:val="0"/>
            <w:vAlign w:val="top"/>
          </w:tcPr>
          <w:p w14:paraId="0158CCE4">
            <w:pPr>
              <w:autoSpaceDE w:val="0"/>
              <w:autoSpaceDN w:val="0"/>
              <w:adjustRightInd w:val="0"/>
              <w:jc w:val="left"/>
              <w:rPr>
                <w:rFonts w:ascii="宋体" w:hAnsi="等线" w:cs="宋体"/>
                <w:color w:val="000000"/>
                <w:kern w:val="0"/>
              </w:rPr>
            </w:pPr>
          </w:p>
        </w:tc>
        <w:tc>
          <w:tcPr>
            <w:tcW w:w="2552" w:type="dxa"/>
            <w:noWrap w:val="0"/>
            <w:vAlign w:val="top"/>
          </w:tcPr>
          <w:p w14:paraId="1EDE6F58">
            <w:pPr>
              <w:autoSpaceDE w:val="0"/>
              <w:autoSpaceDN w:val="0"/>
              <w:adjustRightInd w:val="0"/>
              <w:jc w:val="left"/>
              <w:rPr>
                <w:rFonts w:ascii="宋体" w:hAnsi="等线" w:cs="宋体"/>
                <w:color w:val="000000"/>
                <w:kern w:val="0"/>
              </w:rPr>
            </w:pPr>
          </w:p>
        </w:tc>
      </w:tr>
      <w:tr w14:paraId="0363B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521" w:type="dxa"/>
            <w:noWrap w:val="0"/>
            <w:vAlign w:val="top"/>
          </w:tcPr>
          <w:p w14:paraId="3D3A5643">
            <w:pPr>
              <w:autoSpaceDE w:val="0"/>
              <w:autoSpaceDN w:val="0"/>
              <w:adjustRightInd w:val="0"/>
              <w:jc w:val="left"/>
              <w:rPr>
                <w:rFonts w:ascii="宋体" w:hAnsi="等线" w:cs="宋体"/>
                <w:color w:val="000000"/>
                <w:kern w:val="0"/>
              </w:rPr>
            </w:pPr>
          </w:p>
        </w:tc>
        <w:tc>
          <w:tcPr>
            <w:tcW w:w="2551" w:type="dxa"/>
            <w:noWrap w:val="0"/>
            <w:vAlign w:val="top"/>
          </w:tcPr>
          <w:p w14:paraId="01ECCFF1">
            <w:pPr>
              <w:autoSpaceDE w:val="0"/>
              <w:autoSpaceDN w:val="0"/>
              <w:adjustRightInd w:val="0"/>
              <w:jc w:val="left"/>
              <w:rPr>
                <w:rFonts w:ascii="宋体" w:hAnsi="等线" w:cs="宋体"/>
                <w:color w:val="000000"/>
                <w:kern w:val="0"/>
              </w:rPr>
            </w:pPr>
          </w:p>
        </w:tc>
        <w:tc>
          <w:tcPr>
            <w:tcW w:w="1843" w:type="dxa"/>
            <w:noWrap w:val="0"/>
            <w:vAlign w:val="top"/>
          </w:tcPr>
          <w:p w14:paraId="08D33F1D">
            <w:pPr>
              <w:autoSpaceDE w:val="0"/>
              <w:autoSpaceDN w:val="0"/>
              <w:adjustRightInd w:val="0"/>
              <w:jc w:val="left"/>
              <w:rPr>
                <w:rFonts w:ascii="宋体" w:hAnsi="等线" w:cs="宋体"/>
                <w:color w:val="000000"/>
                <w:kern w:val="0"/>
              </w:rPr>
            </w:pPr>
          </w:p>
        </w:tc>
        <w:tc>
          <w:tcPr>
            <w:tcW w:w="2552" w:type="dxa"/>
            <w:noWrap w:val="0"/>
            <w:vAlign w:val="top"/>
          </w:tcPr>
          <w:p w14:paraId="746C540B">
            <w:pPr>
              <w:autoSpaceDE w:val="0"/>
              <w:autoSpaceDN w:val="0"/>
              <w:adjustRightInd w:val="0"/>
              <w:jc w:val="left"/>
              <w:rPr>
                <w:rFonts w:ascii="宋体" w:hAnsi="等线" w:cs="宋体"/>
                <w:color w:val="000000"/>
                <w:kern w:val="0"/>
              </w:rPr>
            </w:pPr>
          </w:p>
        </w:tc>
      </w:tr>
      <w:tr w14:paraId="13203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521" w:type="dxa"/>
            <w:noWrap w:val="0"/>
            <w:vAlign w:val="top"/>
          </w:tcPr>
          <w:p w14:paraId="213C77AD">
            <w:pPr>
              <w:autoSpaceDE w:val="0"/>
              <w:autoSpaceDN w:val="0"/>
              <w:adjustRightInd w:val="0"/>
              <w:jc w:val="left"/>
              <w:rPr>
                <w:rFonts w:ascii="宋体" w:hAnsi="等线" w:cs="宋体"/>
                <w:color w:val="000000"/>
                <w:kern w:val="0"/>
              </w:rPr>
            </w:pPr>
          </w:p>
        </w:tc>
        <w:tc>
          <w:tcPr>
            <w:tcW w:w="2551" w:type="dxa"/>
            <w:noWrap w:val="0"/>
            <w:vAlign w:val="top"/>
          </w:tcPr>
          <w:p w14:paraId="0C5D4BCD">
            <w:pPr>
              <w:autoSpaceDE w:val="0"/>
              <w:autoSpaceDN w:val="0"/>
              <w:adjustRightInd w:val="0"/>
              <w:jc w:val="left"/>
              <w:rPr>
                <w:rFonts w:ascii="宋体" w:hAnsi="等线" w:cs="宋体"/>
                <w:color w:val="000000"/>
                <w:kern w:val="0"/>
              </w:rPr>
            </w:pPr>
          </w:p>
        </w:tc>
        <w:tc>
          <w:tcPr>
            <w:tcW w:w="1843" w:type="dxa"/>
            <w:noWrap w:val="0"/>
            <w:vAlign w:val="top"/>
          </w:tcPr>
          <w:p w14:paraId="0EF0B22C">
            <w:pPr>
              <w:autoSpaceDE w:val="0"/>
              <w:autoSpaceDN w:val="0"/>
              <w:adjustRightInd w:val="0"/>
              <w:jc w:val="left"/>
              <w:rPr>
                <w:rFonts w:ascii="宋体" w:hAnsi="等线" w:cs="宋体"/>
                <w:color w:val="000000"/>
                <w:kern w:val="0"/>
              </w:rPr>
            </w:pPr>
          </w:p>
        </w:tc>
        <w:tc>
          <w:tcPr>
            <w:tcW w:w="2552" w:type="dxa"/>
            <w:noWrap w:val="0"/>
            <w:vAlign w:val="top"/>
          </w:tcPr>
          <w:p w14:paraId="0E45097B">
            <w:pPr>
              <w:autoSpaceDE w:val="0"/>
              <w:autoSpaceDN w:val="0"/>
              <w:adjustRightInd w:val="0"/>
              <w:jc w:val="left"/>
              <w:rPr>
                <w:rFonts w:ascii="宋体" w:hAnsi="等线" w:cs="宋体"/>
                <w:color w:val="000000"/>
                <w:kern w:val="0"/>
              </w:rPr>
            </w:pPr>
          </w:p>
        </w:tc>
      </w:tr>
      <w:tr w14:paraId="5E7A4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521" w:type="dxa"/>
            <w:noWrap w:val="0"/>
            <w:vAlign w:val="top"/>
          </w:tcPr>
          <w:p w14:paraId="23EF7A5D">
            <w:pPr>
              <w:autoSpaceDE w:val="0"/>
              <w:autoSpaceDN w:val="0"/>
              <w:adjustRightInd w:val="0"/>
              <w:jc w:val="left"/>
              <w:rPr>
                <w:rFonts w:ascii="宋体" w:hAnsi="等线" w:cs="宋体"/>
                <w:color w:val="000000"/>
                <w:kern w:val="0"/>
              </w:rPr>
            </w:pPr>
          </w:p>
        </w:tc>
        <w:tc>
          <w:tcPr>
            <w:tcW w:w="2551" w:type="dxa"/>
            <w:noWrap w:val="0"/>
            <w:vAlign w:val="top"/>
          </w:tcPr>
          <w:p w14:paraId="2399E3B8">
            <w:pPr>
              <w:autoSpaceDE w:val="0"/>
              <w:autoSpaceDN w:val="0"/>
              <w:adjustRightInd w:val="0"/>
              <w:jc w:val="left"/>
              <w:rPr>
                <w:rFonts w:ascii="宋体" w:hAnsi="等线" w:cs="宋体"/>
                <w:color w:val="000000"/>
                <w:kern w:val="0"/>
              </w:rPr>
            </w:pPr>
          </w:p>
        </w:tc>
        <w:tc>
          <w:tcPr>
            <w:tcW w:w="1843" w:type="dxa"/>
            <w:noWrap w:val="0"/>
            <w:vAlign w:val="top"/>
          </w:tcPr>
          <w:p w14:paraId="62E8A21C">
            <w:pPr>
              <w:autoSpaceDE w:val="0"/>
              <w:autoSpaceDN w:val="0"/>
              <w:adjustRightInd w:val="0"/>
              <w:jc w:val="left"/>
              <w:rPr>
                <w:rFonts w:ascii="宋体" w:hAnsi="等线" w:cs="宋体"/>
                <w:color w:val="000000"/>
                <w:kern w:val="0"/>
              </w:rPr>
            </w:pPr>
          </w:p>
        </w:tc>
        <w:tc>
          <w:tcPr>
            <w:tcW w:w="2552" w:type="dxa"/>
            <w:noWrap w:val="0"/>
            <w:vAlign w:val="top"/>
          </w:tcPr>
          <w:p w14:paraId="6B0B0EF6">
            <w:pPr>
              <w:autoSpaceDE w:val="0"/>
              <w:autoSpaceDN w:val="0"/>
              <w:adjustRightInd w:val="0"/>
              <w:jc w:val="left"/>
              <w:rPr>
                <w:rFonts w:ascii="宋体" w:hAnsi="等线" w:cs="宋体"/>
                <w:color w:val="000000"/>
                <w:kern w:val="0"/>
              </w:rPr>
            </w:pPr>
          </w:p>
        </w:tc>
      </w:tr>
    </w:tbl>
    <w:p w14:paraId="072B1D26">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请简要描述项目改善室内自然通风的技术措施，尤其是对建筑空间、平面布局和构造等的优化设计措施，并说明改善效果。（</w:t>
      </w:r>
      <w:r>
        <w:rPr>
          <w:rFonts w:ascii="宋体" w:hAnsi="等线" w:cs="宋体"/>
          <w:color w:val="000000"/>
          <w:kern w:val="0"/>
        </w:rPr>
        <w:t>200</w:t>
      </w:r>
      <w:r>
        <w:rPr>
          <w:rFonts w:hint="eastAsia" w:ascii="宋体" w:hAnsi="等线" w:cs="宋体"/>
          <w:color w:val="000000"/>
          <w:kern w:val="0"/>
        </w:rPr>
        <w:t>字内）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E003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A7CFB42">
            <w:pPr>
              <w:spacing w:line="288" w:lineRule="auto"/>
            </w:pPr>
          </w:p>
        </w:tc>
      </w:tr>
    </w:tbl>
    <w:p w14:paraId="513C2F26">
      <w:pPr>
        <w:spacing w:line="288" w:lineRule="auto"/>
        <w:rPr>
          <w:rFonts w:ascii="宋体" w:hAnsi="等线" w:cs="宋体"/>
          <w:color w:val="000000"/>
          <w:kern w:val="0"/>
        </w:rPr>
      </w:pPr>
    </w:p>
    <w:p w14:paraId="4CD029F5">
      <w:pPr>
        <w:spacing w:line="288" w:lineRule="auto"/>
        <w:rPr>
          <w:b/>
          <w:bCs/>
          <w:lang w:val="zh-CN"/>
        </w:rPr>
      </w:pPr>
      <w:r>
        <w:rPr>
          <w:rFonts w:hint="eastAsia" w:cs="宋体"/>
          <w:b/>
          <w:bCs/>
          <w:lang w:val="zh-CN"/>
        </w:rPr>
        <w:t>3）证明材料</w:t>
      </w:r>
    </w:p>
    <w:p w14:paraId="442CE54D">
      <w:pPr>
        <w:spacing w:line="288" w:lineRule="auto"/>
        <w:ind w:firstLine="420" w:firstLineChars="200"/>
        <w:rPr>
          <w:bCs/>
          <w:lang w:val="zh-CN"/>
        </w:rPr>
      </w:pPr>
      <w:r>
        <w:rPr>
          <w:rFonts w:hint="eastAsia"/>
          <w:bCs/>
          <w:lang w:val="zh-CN"/>
        </w:rPr>
        <w:t>提交材料及要求：</w:t>
      </w:r>
    </w:p>
    <w:p w14:paraId="1856F3F5">
      <w:pPr>
        <w:spacing w:line="288" w:lineRule="auto"/>
        <w:ind w:firstLine="420" w:firstLineChars="200"/>
      </w:pPr>
      <w:r>
        <w:rPr>
          <w:rFonts w:hint="eastAsia"/>
        </w:rPr>
        <w:t>1 建筑专业图纸及设计说明：各层平面图应体现卫生间开窗和通风优化措施的落实情况，门窗表应体现窗户位置及尺寸、开启方式；</w:t>
      </w:r>
    </w:p>
    <w:p w14:paraId="603DFCCB">
      <w:pPr>
        <w:spacing w:line="288" w:lineRule="auto"/>
        <w:ind w:firstLine="420" w:firstLineChars="200"/>
      </w:pPr>
      <w:r>
        <w:rPr>
          <w:rFonts w:hint="eastAsia"/>
        </w:rPr>
        <w:t>2 主要功能房间通风开口面积比例计算书：应包括不同户型不同房间类型的通风开口面积、地板面积及二者比例统计；</w:t>
      </w:r>
    </w:p>
    <w:p w14:paraId="310C21A1">
      <w:pPr>
        <w:spacing w:line="288" w:lineRule="auto"/>
        <w:ind w:firstLine="420" w:firstLineChars="200"/>
      </w:pPr>
      <w:r>
        <w:rPr>
          <w:rFonts w:hint="eastAsia"/>
        </w:rPr>
        <w:t>3 自然通风模拟分析报告：应体现采用的模拟软件名称及版本、模拟工况边界条件描述、气象参数选择、可开启部分尺寸描述、模拟结果，体现优化前后的通风效果对比；</w:t>
      </w:r>
    </w:p>
    <w:p w14:paraId="1AD5130D">
      <w:pPr>
        <w:spacing w:line="288" w:lineRule="auto"/>
        <w:ind w:firstLine="420" w:firstLineChars="200"/>
      </w:pPr>
      <w:r>
        <w:rPr>
          <w:rFonts w:hint="eastAsia"/>
        </w:rPr>
        <w:t>4 过渡季典型工况下主要功能房间的平均自然通风换气次数不小于2次/h的面积比例计算书：应包括主要功能房间的面积、达标面积及二者比例统计；</w:t>
      </w:r>
    </w:p>
    <w:p w14:paraId="636FE265">
      <w:pPr>
        <w:spacing w:line="288" w:lineRule="auto"/>
        <w:ind w:firstLine="420" w:firstLineChars="200"/>
      </w:pPr>
      <w:r>
        <w:rPr>
          <w:rFonts w:hint="eastAsia"/>
        </w:rPr>
        <w:t>5 引导气流措施的设计图纸及说明书：应对引导气流措施的原理和效果进行详细说明；</w:t>
      </w:r>
    </w:p>
    <w:p w14:paraId="1D8D2014">
      <w:pPr>
        <w:spacing w:line="288" w:lineRule="auto"/>
        <w:ind w:firstLine="420" w:firstLineChars="200"/>
        <w:rPr>
          <w:bCs/>
          <w:lang w:val="zh-CN"/>
        </w:rPr>
      </w:pPr>
      <w:r>
        <w:t xml:space="preserve">6 </w:t>
      </w:r>
      <w:r>
        <w:rPr>
          <w:rFonts w:hint="eastAsia"/>
        </w:rPr>
        <w:t>被动式太阳能技术的设计图纸及说明书：应简要介绍所用太阳能技术，并对太阳能技术的效果、节能量进行说明。</w:t>
      </w:r>
    </w:p>
    <w:p w14:paraId="7AA17D9E">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E553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0BEF4E4">
            <w:pPr>
              <w:spacing w:line="288" w:lineRule="auto"/>
            </w:pPr>
            <w:r>
              <w:t xml:space="preserve"> </w:t>
            </w:r>
          </w:p>
        </w:tc>
      </w:tr>
    </w:tbl>
    <w:p w14:paraId="4590732C">
      <w:pPr>
        <w:spacing w:line="288" w:lineRule="auto"/>
        <w:rPr>
          <w:b/>
          <w:bCs/>
        </w:rPr>
        <w:sectPr>
          <w:pgSz w:w="11906" w:h="16838"/>
          <w:pgMar w:top="1440" w:right="1800" w:bottom="1440" w:left="1800" w:header="851" w:footer="992" w:gutter="0"/>
          <w:cols w:space="720" w:num="1"/>
          <w:docGrid w:type="lines" w:linePitch="312" w:charSpace="0"/>
        </w:sectPr>
      </w:pPr>
    </w:p>
    <w:p w14:paraId="2B77F794">
      <w:pPr>
        <w:pStyle w:val="5"/>
        <w:jc w:val="center"/>
      </w:pPr>
      <w:r>
        <w:rPr>
          <w:rFonts w:hint="eastAsia"/>
        </w:rPr>
        <w:t>Ⅲ</w:t>
      </w:r>
      <w:r>
        <w:t xml:space="preserve">  </w:t>
      </w:r>
      <w:r>
        <w:rPr>
          <w:rFonts w:hint="eastAsia"/>
        </w:rPr>
        <w:t>围护结构</w:t>
      </w:r>
    </w:p>
    <w:p w14:paraId="04FAD94D">
      <w:pPr>
        <w:ind w:firstLine="422"/>
        <w:rPr>
          <w:b/>
        </w:rPr>
      </w:pPr>
      <w:r>
        <w:rPr>
          <w:b/>
        </w:rPr>
        <w:t>4.2.10</w:t>
      </w:r>
      <w:r>
        <w:rPr>
          <w:rFonts w:hint="eastAsia"/>
          <w:b/>
        </w:rPr>
        <w:t>建筑围护结构具有良好的热工性能。</w:t>
      </w:r>
    </w:p>
    <w:p w14:paraId="5A980774">
      <w:pPr>
        <w:spacing w:line="288" w:lineRule="auto"/>
        <w:rPr>
          <w:b/>
          <w:bCs/>
          <w:lang w:val="zh-CN"/>
        </w:rPr>
      </w:pPr>
      <w:r>
        <w:rPr>
          <w:rFonts w:hint="eastAsia" w:cs="宋体"/>
          <w:b/>
          <w:bCs/>
          <w:lang w:val="zh-CN"/>
        </w:rPr>
        <w:t>1）得分自评</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0"/>
        <w:gridCol w:w="3516"/>
        <w:gridCol w:w="1357"/>
        <w:gridCol w:w="1355"/>
        <w:gridCol w:w="1384"/>
      </w:tblGrid>
      <w:tr w14:paraId="5EFF4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noWrap w:val="0"/>
            <w:vAlign w:val="top"/>
          </w:tcPr>
          <w:p w14:paraId="44C39548">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2858" w:type="pct"/>
            <w:gridSpan w:val="2"/>
            <w:noWrap w:val="0"/>
            <w:vAlign w:val="top"/>
          </w:tcPr>
          <w:p w14:paraId="69E0475F">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795" w:type="pct"/>
            <w:noWrap w:val="0"/>
            <w:vAlign w:val="top"/>
          </w:tcPr>
          <w:p w14:paraId="60FBA2D1">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813" w:type="pct"/>
            <w:noWrap w:val="0"/>
            <w:vAlign w:val="top"/>
          </w:tcPr>
          <w:p w14:paraId="069AD69B">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B99A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restart"/>
            <w:noWrap w:val="0"/>
            <w:vAlign w:val="top"/>
          </w:tcPr>
          <w:p w14:paraId="37AB8228">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2063" w:type="pct"/>
            <w:vMerge w:val="restart"/>
            <w:noWrap w:val="0"/>
            <w:vAlign w:val="top"/>
          </w:tcPr>
          <w:p w14:paraId="20EAE3E1">
            <w:pPr>
              <w:autoSpaceDE w:val="0"/>
              <w:autoSpaceDN w:val="0"/>
              <w:adjustRightInd w:val="0"/>
              <w:jc w:val="left"/>
              <w:rPr>
                <w:rFonts w:ascii="宋体" w:hAnsi="等线" w:cs="宋体"/>
                <w:color w:val="000000"/>
                <w:kern w:val="0"/>
              </w:rPr>
            </w:pPr>
            <w:r>
              <w:rPr>
                <w:rFonts w:hint="eastAsia" w:ascii="宋体" w:hAnsi="等线" w:cs="宋体"/>
                <w:color w:val="000000"/>
                <w:kern w:val="0"/>
              </w:rPr>
              <w:t>建筑围护结构热工性能比原有围护结构提升幅度</w:t>
            </w:r>
          </w:p>
        </w:tc>
        <w:tc>
          <w:tcPr>
            <w:tcW w:w="795" w:type="pct"/>
            <w:noWrap w:val="0"/>
            <w:vAlign w:val="top"/>
          </w:tcPr>
          <w:p w14:paraId="6D37224E">
            <w:pPr>
              <w:autoSpaceDE w:val="0"/>
              <w:autoSpaceDN w:val="0"/>
              <w:adjustRightInd w:val="0"/>
              <w:jc w:val="left"/>
              <w:rPr>
                <w:rFonts w:ascii="宋体" w:hAnsi="等线" w:cs="宋体"/>
                <w:color w:val="000000"/>
                <w:kern w:val="0"/>
              </w:rPr>
            </w:pPr>
            <w:r>
              <w:rPr>
                <w:rFonts w:hint="eastAsia" w:ascii="宋体" w:hAnsi="等线" w:cs="宋体"/>
                <w:color w:val="000000"/>
                <w:kern w:val="0"/>
              </w:rPr>
              <w:t>达到35%</w:t>
            </w:r>
          </w:p>
        </w:tc>
        <w:tc>
          <w:tcPr>
            <w:tcW w:w="795" w:type="pct"/>
            <w:noWrap w:val="0"/>
            <w:vAlign w:val="top"/>
          </w:tcPr>
          <w:p w14:paraId="7A1B27CD">
            <w:pPr>
              <w:autoSpaceDE w:val="0"/>
              <w:autoSpaceDN w:val="0"/>
              <w:adjustRightInd w:val="0"/>
              <w:jc w:val="center"/>
              <w:rPr>
                <w:rFonts w:ascii="宋体" w:hAnsi="等线" w:cs="宋体"/>
                <w:color w:val="000000"/>
                <w:kern w:val="0"/>
              </w:rPr>
            </w:pPr>
            <w:r>
              <w:rPr>
                <w:rFonts w:ascii="宋体" w:hAnsi="等线" w:cs="宋体"/>
                <w:color w:val="000000"/>
                <w:kern w:val="0"/>
              </w:rPr>
              <w:t>10</w:t>
            </w:r>
          </w:p>
        </w:tc>
        <w:tc>
          <w:tcPr>
            <w:tcW w:w="813" w:type="pct"/>
            <w:noWrap w:val="0"/>
            <w:vAlign w:val="top"/>
          </w:tcPr>
          <w:p w14:paraId="0EEC85B5">
            <w:pPr>
              <w:autoSpaceDE w:val="0"/>
              <w:autoSpaceDN w:val="0"/>
              <w:adjustRightInd w:val="0"/>
              <w:jc w:val="center"/>
              <w:rPr>
                <w:rFonts w:ascii="宋体" w:hAnsi="等线" w:cs="宋体"/>
                <w:color w:val="000000"/>
                <w:kern w:val="0"/>
              </w:rPr>
            </w:pPr>
          </w:p>
        </w:tc>
      </w:tr>
      <w:tr w14:paraId="79EA5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continue"/>
            <w:noWrap w:val="0"/>
            <w:vAlign w:val="top"/>
          </w:tcPr>
          <w:p w14:paraId="0CDB8A24">
            <w:pPr>
              <w:autoSpaceDE w:val="0"/>
              <w:autoSpaceDN w:val="0"/>
              <w:adjustRightInd w:val="0"/>
              <w:jc w:val="center"/>
              <w:rPr>
                <w:rFonts w:ascii="宋体" w:hAnsi="等线" w:cs="宋体"/>
                <w:color w:val="000000"/>
                <w:kern w:val="0"/>
              </w:rPr>
            </w:pPr>
          </w:p>
        </w:tc>
        <w:tc>
          <w:tcPr>
            <w:tcW w:w="2063" w:type="pct"/>
            <w:vMerge w:val="continue"/>
            <w:noWrap w:val="0"/>
            <w:vAlign w:val="top"/>
          </w:tcPr>
          <w:p w14:paraId="028C5257">
            <w:pPr>
              <w:autoSpaceDE w:val="0"/>
              <w:autoSpaceDN w:val="0"/>
              <w:adjustRightInd w:val="0"/>
              <w:jc w:val="left"/>
              <w:rPr>
                <w:rFonts w:ascii="宋体" w:hAnsi="等线" w:cs="宋体"/>
                <w:color w:val="000000"/>
                <w:kern w:val="0"/>
              </w:rPr>
            </w:pPr>
          </w:p>
        </w:tc>
        <w:tc>
          <w:tcPr>
            <w:tcW w:w="795" w:type="pct"/>
            <w:noWrap w:val="0"/>
            <w:vAlign w:val="top"/>
          </w:tcPr>
          <w:p w14:paraId="15F0275A">
            <w:pPr>
              <w:autoSpaceDE w:val="0"/>
              <w:autoSpaceDN w:val="0"/>
              <w:adjustRightInd w:val="0"/>
              <w:jc w:val="left"/>
              <w:rPr>
                <w:rFonts w:ascii="宋体" w:hAnsi="等线" w:cs="宋体"/>
                <w:color w:val="000000"/>
                <w:kern w:val="0"/>
              </w:rPr>
            </w:pPr>
            <w:r>
              <w:rPr>
                <w:rFonts w:hint="eastAsia" w:ascii="宋体" w:hAnsi="等线" w:cs="宋体"/>
                <w:color w:val="000000"/>
                <w:kern w:val="0"/>
              </w:rPr>
              <w:t>达到45%</w:t>
            </w:r>
          </w:p>
        </w:tc>
        <w:tc>
          <w:tcPr>
            <w:tcW w:w="795" w:type="pct"/>
            <w:noWrap w:val="0"/>
            <w:vAlign w:val="top"/>
          </w:tcPr>
          <w:p w14:paraId="3AE564AC">
            <w:pPr>
              <w:autoSpaceDE w:val="0"/>
              <w:autoSpaceDN w:val="0"/>
              <w:adjustRightInd w:val="0"/>
              <w:jc w:val="center"/>
              <w:rPr>
                <w:rFonts w:ascii="宋体" w:hAnsi="等线" w:cs="宋体"/>
                <w:color w:val="000000"/>
                <w:kern w:val="0"/>
              </w:rPr>
            </w:pPr>
            <w:r>
              <w:rPr>
                <w:rFonts w:hint="eastAsia" w:ascii="宋体" w:hAnsi="等线" w:cs="宋体"/>
                <w:color w:val="000000"/>
                <w:kern w:val="0"/>
              </w:rPr>
              <w:t>15</w:t>
            </w:r>
          </w:p>
        </w:tc>
        <w:tc>
          <w:tcPr>
            <w:tcW w:w="813" w:type="pct"/>
            <w:noWrap w:val="0"/>
            <w:vAlign w:val="top"/>
          </w:tcPr>
          <w:p w14:paraId="215496CD">
            <w:pPr>
              <w:autoSpaceDE w:val="0"/>
              <w:autoSpaceDN w:val="0"/>
              <w:adjustRightInd w:val="0"/>
              <w:jc w:val="center"/>
              <w:rPr>
                <w:rFonts w:ascii="宋体" w:hAnsi="等线" w:cs="宋体"/>
                <w:color w:val="000000"/>
                <w:kern w:val="0"/>
              </w:rPr>
            </w:pPr>
          </w:p>
        </w:tc>
      </w:tr>
      <w:tr w14:paraId="618B3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534" w:type="pct"/>
            <w:vMerge w:val="restart"/>
            <w:noWrap w:val="0"/>
            <w:vAlign w:val="top"/>
          </w:tcPr>
          <w:p w14:paraId="7198A7F5">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2063" w:type="pct"/>
            <w:vMerge w:val="restart"/>
            <w:noWrap w:val="0"/>
            <w:vAlign w:val="top"/>
          </w:tcPr>
          <w:p w14:paraId="48BF1654">
            <w:pPr>
              <w:autoSpaceDE w:val="0"/>
              <w:autoSpaceDN w:val="0"/>
              <w:adjustRightInd w:val="0"/>
              <w:jc w:val="left"/>
              <w:rPr>
                <w:rFonts w:ascii="宋体" w:hAnsi="等线" w:cs="宋体"/>
                <w:color w:val="000000"/>
                <w:kern w:val="0"/>
              </w:rPr>
            </w:pPr>
            <w:r>
              <w:rPr>
                <w:rFonts w:hint="eastAsia" w:ascii="宋体" w:hAnsi="等线" w:cs="宋体"/>
                <w:color w:val="000000"/>
                <w:kern w:val="0"/>
              </w:rPr>
              <w:t>由围护结构形成的供暖空调全年计算负荷比原有围护结构的降低幅度</w:t>
            </w:r>
          </w:p>
        </w:tc>
        <w:tc>
          <w:tcPr>
            <w:tcW w:w="795" w:type="pct"/>
            <w:noWrap w:val="0"/>
            <w:vAlign w:val="top"/>
          </w:tcPr>
          <w:p w14:paraId="7B3AC278">
            <w:pPr>
              <w:autoSpaceDE w:val="0"/>
              <w:autoSpaceDN w:val="0"/>
              <w:adjustRightInd w:val="0"/>
              <w:jc w:val="left"/>
              <w:rPr>
                <w:rFonts w:ascii="宋体" w:hAnsi="等线" w:cs="宋体"/>
                <w:color w:val="000000"/>
                <w:kern w:val="0"/>
              </w:rPr>
            </w:pPr>
            <w:r>
              <w:rPr>
                <w:rFonts w:hint="eastAsia" w:ascii="宋体" w:hAnsi="等线" w:cs="宋体"/>
                <w:color w:val="000000"/>
                <w:kern w:val="0"/>
              </w:rPr>
              <w:t>达到35%</w:t>
            </w:r>
          </w:p>
        </w:tc>
        <w:tc>
          <w:tcPr>
            <w:tcW w:w="795" w:type="pct"/>
            <w:noWrap w:val="0"/>
            <w:vAlign w:val="top"/>
          </w:tcPr>
          <w:p w14:paraId="097C3B38">
            <w:pPr>
              <w:autoSpaceDE w:val="0"/>
              <w:autoSpaceDN w:val="0"/>
              <w:adjustRightInd w:val="0"/>
              <w:jc w:val="center"/>
              <w:rPr>
                <w:rFonts w:ascii="宋体" w:hAnsi="等线" w:cs="宋体"/>
                <w:color w:val="000000"/>
                <w:kern w:val="0"/>
              </w:rPr>
            </w:pPr>
            <w:r>
              <w:rPr>
                <w:rFonts w:ascii="宋体" w:hAnsi="等线" w:cs="宋体"/>
                <w:color w:val="000000"/>
                <w:kern w:val="0"/>
              </w:rPr>
              <w:t>10</w:t>
            </w:r>
          </w:p>
        </w:tc>
        <w:tc>
          <w:tcPr>
            <w:tcW w:w="813" w:type="pct"/>
            <w:noWrap w:val="0"/>
            <w:vAlign w:val="top"/>
          </w:tcPr>
          <w:p w14:paraId="35B27263">
            <w:pPr>
              <w:autoSpaceDE w:val="0"/>
              <w:autoSpaceDN w:val="0"/>
              <w:adjustRightInd w:val="0"/>
              <w:jc w:val="center"/>
              <w:rPr>
                <w:rFonts w:ascii="宋体" w:hAnsi="等线" w:cs="宋体"/>
                <w:color w:val="000000"/>
                <w:kern w:val="0"/>
              </w:rPr>
            </w:pPr>
          </w:p>
        </w:tc>
      </w:tr>
      <w:tr w14:paraId="63646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534" w:type="pct"/>
            <w:vMerge w:val="continue"/>
            <w:noWrap w:val="0"/>
            <w:vAlign w:val="top"/>
          </w:tcPr>
          <w:p w14:paraId="6D03EBFE">
            <w:pPr>
              <w:autoSpaceDE w:val="0"/>
              <w:autoSpaceDN w:val="0"/>
              <w:adjustRightInd w:val="0"/>
              <w:jc w:val="center"/>
              <w:rPr>
                <w:rFonts w:ascii="宋体" w:hAnsi="等线" w:cs="宋体"/>
                <w:color w:val="000000"/>
                <w:kern w:val="0"/>
              </w:rPr>
            </w:pPr>
          </w:p>
        </w:tc>
        <w:tc>
          <w:tcPr>
            <w:tcW w:w="2063" w:type="pct"/>
            <w:vMerge w:val="continue"/>
            <w:noWrap w:val="0"/>
            <w:vAlign w:val="top"/>
          </w:tcPr>
          <w:p w14:paraId="0AA09AC1">
            <w:pPr>
              <w:autoSpaceDE w:val="0"/>
              <w:autoSpaceDN w:val="0"/>
              <w:adjustRightInd w:val="0"/>
              <w:jc w:val="left"/>
              <w:rPr>
                <w:rFonts w:ascii="宋体" w:hAnsi="等线" w:cs="宋体"/>
                <w:color w:val="000000"/>
                <w:kern w:val="0"/>
              </w:rPr>
            </w:pPr>
          </w:p>
        </w:tc>
        <w:tc>
          <w:tcPr>
            <w:tcW w:w="795" w:type="pct"/>
            <w:noWrap w:val="0"/>
            <w:vAlign w:val="top"/>
          </w:tcPr>
          <w:p w14:paraId="7579F2AF">
            <w:pPr>
              <w:autoSpaceDE w:val="0"/>
              <w:autoSpaceDN w:val="0"/>
              <w:adjustRightInd w:val="0"/>
              <w:jc w:val="left"/>
              <w:rPr>
                <w:rFonts w:ascii="宋体" w:hAnsi="等线" w:cs="宋体"/>
                <w:color w:val="000000"/>
                <w:kern w:val="0"/>
              </w:rPr>
            </w:pPr>
            <w:r>
              <w:rPr>
                <w:rFonts w:hint="eastAsia" w:ascii="宋体" w:hAnsi="等线" w:cs="宋体"/>
                <w:color w:val="000000"/>
                <w:kern w:val="0"/>
              </w:rPr>
              <w:t>达到45%</w:t>
            </w:r>
          </w:p>
        </w:tc>
        <w:tc>
          <w:tcPr>
            <w:tcW w:w="795" w:type="pct"/>
            <w:noWrap w:val="0"/>
            <w:vAlign w:val="top"/>
          </w:tcPr>
          <w:p w14:paraId="24F125A9">
            <w:pPr>
              <w:autoSpaceDE w:val="0"/>
              <w:autoSpaceDN w:val="0"/>
              <w:adjustRightInd w:val="0"/>
              <w:jc w:val="center"/>
              <w:rPr>
                <w:rFonts w:ascii="宋体" w:hAnsi="等线" w:cs="宋体"/>
                <w:color w:val="000000"/>
                <w:kern w:val="0"/>
              </w:rPr>
            </w:pPr>
            <w:r>
              <w:rPr>
                <w:rFonts w:hint="eastAsia" w:ascii="宋体" w:hAnsi="等线" w:cs="宋体"/>
                <w:color w:val="000000"/>
                <w:kern w:val="0"/>
              </w:rPr>
              <w:t>15</w:t>
            </w:r>
          </w:p>
        </w:tc>
        <w:tc>
          <w:tcPr>
            <w:tcW w:w="813" w:type="pct"/>
            <w:noWrap w:val="0"/>
            <w:vAlign w:val="top"/>
          </w:tcPr>
          <w:p w14:paraId="7CFF9D84">
            <w:pPr>
              <w:autoSpaceDE w:val="0"/>
              <w:autoSpaceDN w:val="0"/>
              <w:adjustRightInd w:val="0"/>
              <w:jc w:val="center"/>
              <w:rPr>
                <w:rFonts w:ascii="宋体" w:hAnsi="等线" w:cs="宋体"/>
                <w:color w:val="000000"/>
                <w:kern w:val="0"/>
              </w:rPr>
            </w:pPr>
          </w:p>
        </w:tc>
      </w:tr>
      <w:tr w14:paraId="19FE2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534" w:type="pct"/>
            <w:vMerge w:val="restart"/>
            <w:noWrap w:val="0"/>
            <w:vAlign w:val="top"/>
          </w:tcPr>
          <w:p w14:paraId="24B14658">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2858" w:type="pct"/>
            <w:gridSpan w:val="2"/>
            <w:noWrap w:val="0"/>
            <w:vAlign w:val="top"/>
          </w:tcPr>
          <w:p w14:paraId="5D88574C">
            <w:pPr>
              <w:autoSpaceDE w:val="0"/>
              <w:autoSpaceDN w:val="0"/>
              <w:adjustRightInd w:val="0"/>
              <w:jc w:val="center"/>
              <w:rPr>
                <w:rFonts w:ascii="宋体" w:hAnsi="等线" w:cs="宋体"/>
                <w:color w:val="000000"/>
                <w:kern w:val="0"/>
              </w:rPr>
            </w:pPr>
            <w:r>
              <w:rPr>
                <w:rFonts w:hint="eastAsia" w:ascii="宋体" w:hAnsi="等线" w:cs="宋体"/>
                <w:color w:val="000000"/>
                <w:kern w:val="0"/>
              </w:rPr>
              <w:t>围护结构热工性能达到国家现行有关建筑节能设计标准的规定</w:t>
            </w:r>
          </w:p>
        </w:tc>
        <w:tc>
          <w:tcPr>
            <w:tcW w:w="795" w:type="pct"/>
            <w:noWrap w:val="0"/>
            <w:vAlign w:val="top"/>
          </w:tcPr>
          <w:p w14:paraId="2F2259F3">
            <w:pPr>
              <w:autoSpaceDE w:val="0"/>
              <w:autoSpaceDN w:val="0"/>
              <w:adjustRightInd w:val="0"/>
              <w:jc w:val="center"/>
              <w:rPr>
                <w:rFonts w:ascii="宋体" w:hAnsi="等线" w:cs="宋体"/>
                <w:color w:val="000000"/>
                <w:kern w:val="0"/>
              </w:rPr>
            </w:pPr>
            <w:r>
              <w:rPr>
                <w:rFonts w:hint="eastAsia" w:ascii="宋体" w:hAnsi="等线" w:cs="宋体"/>
                <w:color w:val="000000"/>
                <w:kern w:val="0"/>
              </w:rPr>
              <w:t>12</w:t>
            </w:r>
          </w:p>
        </w:tc>
        <w:tc>
          <w:tcPr>
            <w:tcW w:w="813" w:type="pct"/>
            <w:noWrap w:val="0"/>
            <w:vAlign w:val="top"/>
          </w:tcPr>
          <w:p w14:paraId="4F92CE61">
            <w:pPr>
              <w:autoSpaceDE w:val="0"/>
              <w:autoSpaceDN w:val="0"/>
              <w:adjustRightInd w:val="0"/>
              <w:jc w:val="center"/>
              <w:rPr>
                <w:rFonts w:ascii="宋体" w:hAnsi="等线" w:cs="宋体"/>
                <w:color w:val="000000"/>
                <w:kern w:val="0"/>
              </w:rPr>
            </w:pPr>
          </w:p>
        </w:tc>
      </w:tr>
      <w:tr w14:paraId="35B68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534" w:type="pct"/>
            <w:vMerge w:val="continue"/>
            <w:noWrap w:val="0"/>
            <w:vAlign w:val="top"/>
          </w:tcPr>
          <w:p w14:paraId="3827C991">
            <w:pPr>
              <w:autoSpaceDE w:val="0"/>
              <w:autoSpaceDN w:val="0"/>
              <w:adjustRightInd w:val="0"/>
              <w:jc w:val="center"/>
              <w:rPr>
                <w:rFonts w:ascii="宋体" w:hAnsi="等线" w:cs="宋体"/>
                <w:color w:val="000000"/>
                <w:kern w:val="0"/>
              </w:rPr>
            </w:pPr>
          </w:p>
        </w:tc>
        <w:tc>
          <w:tcPr>
            <w:tcW w:w="2063" w:type="pct"/>
            <w:noWrap w:val="0"/>
            <w:vAlign w:val="top"/>
          </w:tcPr>
          <w:p w14:paraId="7644D06C">
            <w:pPr>
              <w:autoSpaceDE w:val="0"/>
              <w:autoSpaceDN w:val="0"/>
              <w:adjustRightInd w:val="0"/>
              <w:jc w:val="left"/>
              <w:rPr>
                <w:rFonts w:ascii="宋体" w:hAnsi="等线" w:cs="宋体"/>
                <w:color w:val="000000"/>
                <w:kern w:val="0"/>
              </w:rPr>
            </w:pPr>
            <w:r>
              <w:rPr>
                <w:rFonts w:hint="eastAsia" w:ascii="宋体" w:hAnsi="等线" w:cs="宋体"/>
                <w:color w:val="000000"/>
                <w:kern w:val="0"/>
              </w:rPr>
              <w:t>围护结构中屋顶、外墙、外窗（含透光幕墙）部位的热工性能参数优于国家现行有关建筑节能设计标准规定值5%</w:t>
            </w:r>
          </w:p>
        </w:tc>
        <w:tc>
          <w:tcPr>
            <w:tcW w:w="795" w:type="pct"/>
            <w:noWrap w:val="0"/>
            <w:vAlign w:val="top"/>
          </w:tcPr>
          <w:p w14:paraId="71F23B2B">
            <w:pPr>
              <w:autoSpaceDE w:val="0"/>
              <w:autoSpaceDN w:val="0"/>
              <w:adjustRightInd w:val="0"/>
              <w:jc w:val="left"/>
              <w:rPr>
                <w:rFonts w:ascii="宋体" w:hAnsi="等线" w:cs="宋体"/>
                <w:color w:val="000000"/>
                <w:kern w:val="0"/>
              </w:rPr>
            </w:pPr>
            <w:r>
              <w:rPr>
                <w:rFonts w:hint="eastAsia" w:ascii="宋体" w:hAnsi="等线" w:cs="宋体"/>
                <w:color w:val="000000"/>
                <w:kern w:val="0"/>
              </w:rPr>
              <w:t>一个部位达到要求加1分，最多加3分</w:t>
            </w:r>
          </w:p>
        </w:tc>
        <w:tc>
          <w:tcPr>
            <w:tcW w:w="795" w:type="pct"/>
            <w:noWrap w:val="0"/>
            <w:vAlign w:val="top"/>
          </w:tcPr>
          <w:p w14:paraId="1F25DBA5">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813" w:type="pct"/>
            <w:noWrap w:val="0"/>
            <w:vAlign w:val="top"/>
          </w:tcPr>
          <w:p w14:paraId="356FFBBE">
            <w:pPr>
              <w:autoSpaceDE w:val="0"/>
              <w:autoSpaceDN w:val="0"/>
              <w:adjustRightInd w:val="0"/>
              <w:jc w:val="center"/>
              <w:rPr>
                <w:rFonts w:ascii="宋体" w:hAnsi="等线" w:cs="宋体"/>
                <w:color w:val="000000"/>
                <w:kern w:val="0"/>
              </w:rPr>
            </w:pPr>
          </w:p>
        </w:tc>
      </w:tr>
      <w:tr w14:paraId="2CF95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534" w:type="pct"/>
            <w:vMerge w:val="restart"/>
            <w:noWrap w:val="0"/>
            <w:vAlign w:val="top"/>
          </w:tcPr>
          <w:p w14:paraId="35FDAE3A">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2063" w:type="pct"/>
            <w:vMerge w:val="restart"/>
            <w:noWrap w:val="0"/>
            <w:vAlign w:val="top"/>
          </w:tcPr>
          <w:p w14:paraId="00A7F74D">
            <w:pPr>
              <w:autoSpaceDE w:val="0"/>
              <w:autoSpaceDN w:val="0"/>
              <w:adjustRightInd w:val="0"/>
              <w:jc w:val="left"/>
              <w:rPr>
                <w:rFonts w:ascii="宋体" w:hAnsi="等线" w:cs="宋体"/>
                <w:color w:val="000000"/>
                <w:kern w:val="0"/>
              </w:rPr>
            </w:pPr>
            <w:r>
              <w:rPr>
                <w:rFonts w:hint="eastAsia" w:ascii="宋体" w:hAnsi="等线" w:cs="宋体"/>
                <w:color w:val="000000"/>
                <w:kern w:val="0"/>
              </w:rPr>
              <w:t>由围护结构形成的供暖空调全年计算负荷与按国家现行有关建筑节能设计标准规定的计算值相比</w:t>
            </w:r>
          </w:p>
        </w:tc>
        <w:tc>
          <w:tcPr>
            <w:tcW w:w="795" w:type="pct"/>
            <w:noWrap w:val="0"/>
            <w:vAlign w:val="top"/>
          </w:tcPr>
          <w:p w14:paraId="46E2B90F">
            <w:pPr>
              <w:autoSpaceDE w:val="0"/>
              <w:autoSpaceDN w:val="0"/>
              <w:adjustRightInd w:val="0"/>
              <w:jc w:val="left"/>
              <w:rPr>
                <w:rFonts w:ascii="宋体" w:hAnsi="等线" w:cs="宋体"/>
                <w:color w:val="000000"/>
                <w:kern w:val="0"/>
              </w:rPr>
            </w:pPr>
            <w:r>
              <w:rPr>
                <w:rFonts w:hint="eastAsia" w:ascii="宋体" w:hAnsi="等线" w:cs="宋体"/>
                <w:color w:val="000000"/>
                <w:kern w:val="0"/>
              </w:rPr>
              <w:t>相等</w:t>
            </w:r>
          </w:p>
        </w:tc>
        <w:tc>
          <w:tcPr>
            <w:tcW w:w="795" w:type="pct"/>
            <w:noWrap w:val="0"/>
            <w:vAlign w:val="top"/>
          </w:tcPr>
          <w:p w14:paraId="20887BE8">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r>
              <w:rPr>
                <w:rFonts w:ascii="宋体" w:hAnsi="等线" w:cs="宋体"/>
                <w:color w:val="000000"/>
                <w:kern w:val="0"/>
              </w:rPr>
              <w:t>2</w:t>
            </w:r>
          </w:p>
        </w:tc>
        <w:tc>
          <w:tcPr>
            <w:tcW w:w="813" w:type="pct"/>
            <w:noWrap w:val="0"/>
            <w:vAlign w:val="top"/>
          </w:tcPr>
          <w:p w14:paraId="530571C5">
            <w:pPr>
              <w:autoSpaceDE w:val="0"/>
              <w:autoSpaceDN w:val="0"/>
              <w:adjustRightInd w:val="0"/>
              <w:jc w:val="center"/>
              <w:rPr>
                <w:rFonts w:ascii="宋体" w:hAnsi="等线" w:cs="宋体"/>
                <w:color w:val="000000"/>
                <w:kern w:val="0"/>
              </w:rPr>
            </w:pPr>
          </w:p>
        </w:tc>
      </w:tr>
      <w:tr w14:paraId="734F1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534" w:type="pct"/>
            <w:vMerge w:val="continue"/>
            <w:noWrap w:val="0"/>
            <w:vAlign w:val="top"/>
          </w:tcPr>
          <w:p w14:paraId="6678DB31">
            <w:pPr>
              <w:autoSpaceDE w:val="0"/>
              <w:autoSpaceDN w:val="0"/>
              <w:adjustRightInd w:val="0"/>
              <w:jc w:val="center"/>
              <w:rPr>
                <w:rFonts w:ascii="宋体" w:hAnsi="等线" w:cs="宋体"/>
                <w:color w:val="000000"/>
                <w:kern w:val="0"/>
              </w:rPr>
            </w:pPr>
          </w:p>
        </w:tc>
        <w:tc>
          <w:tcPr>
            <w:tcW w:w="2063" w:type="pct"/>
            <w:vMerge w:val="continue"/>
            <w:noWrap w:val="0"/>
            <w:vAlign w:val="top"/>
          </w:tcPr>
          <w:p w14:paraId="7D8CC699">
            <w:pPr>
              <w:autoSpaceDE w:val="0"/>
              <w:autoSpaceDN w:val="0"/>
              <w:adjustRightInd w:val="0"/>
              <w:jc w:val="left"/>
              <w:rPr>
                <w:rFonts w:ascii="宋体" w:hAnsi="等线" w:cs="宋体"/>
                <w:color w:val="000000"/>
                <w:kern w:val="0"/>
              </w:rPr>
            </w:pPr>
          </w:p>
        </w:tc>
        <w:tc>
          <w:tcPr>
            <w:tcW w:w="795" w:type="pct"/>
            <w:noWrap w:val="0"/>
            <w:vAlign w:val="top"/>
          </w:tcPr>
          <w:p w14:paraId="4414661E">
            <w:pPr>
              <w:autoSpaceDE w:val="0"/>
              <w:autoSpaceDN w:val="0"/>
              <w:adjustRightInd w:val="0"/>
              <w:jc w:val="left"/>
              <w:rPr>
                <w:rFonts w:ascii="宋体" w:hAnsi="等线" w:cs="宋体"/>
                <w:color w:val="000000"/>
                <w:kern w:val="0"/>
              </w:rPr>
            </w:pPr>
            <w:r>
              <w:rPr>
                <w:rFonts w:hint="eastAsia" w:ascii="宋体" w:hAnsi="等线" w:cs="宋体"/>
                <w:color w:val="000000"/>
                <w:kern w:val="0"/>
              </w:rPr>
              <w:t>降低5%</w:t>
            </w:r>
          </w:p>
        </w:tc>
        <w:tc>
          <w:tcPr>
            <w:tcW w:w="795" w:type="pct"/>
            <w:noWrap w:val="0"/>
            <w:vAlign w:val="top"/>
          </w:tcPr>
          <w:p w14:paraId="423C3501">
            <w:pPr>
              <w:autoSpaceDE w:val="0"/>
              <w:autoSpaceDN w:val="0"/>
              <w:adjustRightInd w:val="0"/>
              <w:jc w:val="center"/>
              <w:rPr>
                <w:rFonts w:ascii="宋体" w:hAnsi="等线" w:cs="宋体"/>
                <w:color w:val="000000"/>
                <w:kern w:val="0"/>
              </w:rPr>
            </w:pPr>
            <w:r>
              <w:rPr>
                <w:rFonts w:hint="eastAsia" w:ascii="宋体" w:hAnsi="等线" w:cs="宋体"/>
                <w:color w:val="000000"/>
                <w:kern w:val="0"/>
              </w:rPr>
              <w:t>15</w:t>
            </w:r>
          </w:p>
        </w:tc>
        <w:tc>
          <w:tcPr>
            <w:tcW w:w="813" w:type="pct"/>
            <w:noWrap w:val="0"/>
            <w:vAlign w:val="top"/>
          </w:tcPr>
          <w:p w14:paraId="4E95393A">
            <w:pPr>
              <w:autoSpaceDE w:val="0"/>
              <w:autoSpaceDN w:val="0"/>
              <w:adjustRightInd w:val="0"/>
              <w:jc w:val="center"/>
              <w:rPr>
                <w:rFonts w:ascii="宋体" w:hAnsi="等线" w:cs="宋体"/>
                <w:color w:val="000000"/>
                <w:kern w:val="0"/>
              </w:rPr>
            </w:pPr>
          </w:p>
        </w:tc>
      </w:tr>
      <w:tr w14:paraId="79526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9" w:hRule="atLeast"/>
          <w:jc w:val="center"/>
        </w:trPr>
        <w:tc>
          <w:tcPr>
            <w:tcW w:w="3393" w:type="pct"/>
            <w:gridSpan w:val="3"/>
            <w:noWrap w:val="0"/>
            <w:vAlign w:val="top"/>
          </w:tcPr>
          <w:p w14:paraId="4C8A19E4">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795" w:type="pct"/>
            <w:noWrap w:val="0"/>
            <w:vAlign w:val="top"/>
          </w:tcPr>
          <w:p w14:paraId="010DF808">
            <w:pPr>
              <w:autoSpaceDE w:val="0"/>
              <w:autoSpaceDN w:val="0"/>
              <w:adjustRightInd w:val="0"/>
              <w:jc w:val="center"/>
              <w:rPr>
                <w:rFonts w:ascii="宋体" w:hAnsi="等线" w:cs="宋体"/>
                <w:color w:val="000000"/>
                <w:kern w:val="0"/>
              </w:rPr>
            </w:pPr>
            <w:r>
              <w:rPr>
                <w:rFonts w:ascii="宋体" w:hAnsi="等线" w:cs="宋体"/>
                <w:color w:val="000000"/>
                <w:kern w:val="0"/>
              </w:rPr>
              <w:t>15</w:t>
            </w:r>
          </w:p>
        </w:tc>
        <w:tc>
          <w:tcPr>
            <w:tcW w:w="813" w:type="pct"/>
            <w:noWrap w:val="0"/>
            <w:vAlign w:val="top"/>
          </w:tcPr>
          <w:p w14:paraId="775226F0">
            <w:pPr>
              <w:autoSpaceDE w:val="0"/>
              <w:autoSpaceDN w:val="0"/>
              <w:adjustRightInd w:val="0"/>
              <w:jc w:val="center"/>
              <w:rPr>
                <w:rFonts w:ascii="宋体" w:hAnsi="等线" w:cs="宋体"/>
                <w:color w:val="000000"/>
                <w:kern w:val="0"/>
              </w:rPr>
            </w:pPr>
          </w:p>
        </w:tc>
      </w:tr>
    </w:tbl>
    <w:p w14:paraId="5B812976">
      <w:pPr>
        <w:pStyle w:val="63"/>
        <w:spacing w:line="360" w:lineRule="auto"/>
        <w:ind w:left="360" w:firstLine="0" w:firstLineChars="0"/>
        <w:rPr>
          <w:b/>
          <w:bCs/>
          <w:lang w:val="zh-CN"/>
        </w:rPr>
      </w:pPr>
    </w:p>
    <w:p w14:paraId="7419273B">
      <w:pPr>
        <w:spacing w:line="288" w:lineRule="auto"/>
        <w:rPr>
          <w:b/>
          <w:bCs/>
          <w:lang w:val="zh-CN"/>
        </w:rPr>
      </w:pPr>
      <w:r>
        <w:rPr>
          <w:rFonts w:hint="eastAsia" w:cs="宋体"/>
          <w:b/>
          <w:bCs/>
          <w:lang w:val="zh-CN"/>
        </w:rPr>
        <w:t>2）评价要点</w:t>
      </w:r>
    </w:p>
    <w:p w14:paraId="0942C3FC">
      <w:pPr>
        <w:autoSpaceDE w:val="0"/>
        <w:autoSpaceDN w:val="0"/>
        <w:adjustRightInd w:val="0"/>
        <w:ind w:firstLine="420" w:firstLineChars="200"/>
        <w:jc w:val="left"/>
        <w:rPr>
          <w:rFonts w:ascii="宋体" w:hAnsi="等线" w:cs="宋体"/>
          <w:color w:val="000000"/>
          <w:kern w:val="0"/>
          <w:sz w:val="11"/>
          <w:szCs w:val="11"/>
        </w:rPr>
      </w:pPr>
      <w:r>
        <w:rPr>
          <w:rFonts w:hint="eastAsia" w:ascii="宋体" w:hAnsi="等线" w:cs="宋体"/>
          <w:color w:val="000000"/>
          <w:kern w:val="0"/>
        </w:rPr>
        <w:t>建筑类型：□居住建筑</w:t>
      </w:r>
      <w:r>
        <w:rPr>
          <w:rFonts w:ascii="宋体" w:hAnsi="等线" w:cs="宋体"/>
          <w:color w:val="000000"/>
          <w:kern w:val="0"/>
        </w:rPr>
        <w:t xml:space="preserve"> </w:t>
      </w:r>
      <w:r>
        <w:rPr>
          <w:rFonts w:hint="eastAsia" w:ascii="宋体" w:hAnsi="等线" w:cs="宋体"/>
          <w:color w:val="000000"/>
          <w:kern w:val="0"/>
        </w:rPr>
        <w:t>□公共建筑（□甲类</w:t>
      </w:r>
      <w:r>
        <w:rPr>
          <w:rFonts w:ascii="宋体" w:hAnsi="等线" w:cs="宋体"/>
          <w:color w:val="000000"/>
          <w:kern w:val="0"/>
        </w:rPr>
        <w:t xml:space="preserve"> </w:t>
      </w:r>
      <w:r>
        <w:rPr>
          <w:rFonts w:hint="eastAsia" w:ascii="宋体" w:hAnsi="等线" w:cs="宋体"/>
          <w:color w:val="000000"/>
          <w:kern w:val="0"/>
        </w:rPr>
        <w:t>□乙类），建筑面积</w:t>
      </w:r>
      <w:r>
        <w:rPr>
          <w:rFonts w:ascii="宋体" w:hAnsi="等线" w:cs="宋体"/>
          <w:color w:val="000000"/>
          <w:kern w:val="0"/>
          <w:u w:val="single"/>
        </w:rPr>
        <w:t xml:space="preserve">    </w:t>
      </w:r>
      <w:r>
        <w:rPr>
          <w:rFonts w:ascii="宋体" w:hAnsi="等线" w:cs="宋体"/>
          <w:color w:val="000000"/>
          <w:kern w:val="0"/>
        </w:rPr>
        <w:t>m</w:t>
      </w:r>
      <w:r>
        <w:rPr>
          <w:rFonts w:ascii="宋体" w:hAnsi="等线" w:cs="宋体"/>
          <w:color w:val="000000"/>
          <w:kern w:val="0"/>
          <w:position w:val="8"/>
          <w:sz w:val="11"/>
          <w:szCs w:val="11"/>
        </w:rPr>
        <w:t xml:space="preserve">2 </w:t>
      </w:r>
    </w:p>
    <w:p w14:paraId="56877D35">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项目所处城市的建筑热工气候分区：□严寒</w:t>
      </w:r>
      <w:r>
        <w:rPr>
          <w:rFonts w:ascii="宋体" w:hAnsi="等线" w:cs="宋体"/>
          <w:color w:val="000000"/>
          <w:kern w:val="0"/>
        </w:rPr>
        <w:t xml:space="preserve"> </w:t>
      </w:r>
      <w:r>
        <w:rPr>
          <w:rFonts w:hint="eastAsia" w:ascii="宋体" w:hAnsi="等线" w:cs="宋体"/>
          <w:color w:val="000000"/>
          <w:kern w:val="0"/>
        </w:rPr>
        <w:t>□寒冷</w:t>
      </w:r>
      <w:r>
        <w:rPr>
          <w:rFonts w:ascii="宋体" w:hAnsi="等线" w:cs="宋体"/>
          <w:color w:val="000000"/>
          <w:kern w:val="0"/>
        </w:rPr>
        <w:t xml:space="preserve"> </w:t>
      </w:r>
      <w:r>
        <w:rPr>
          <w:rFonts w:hint="eastAsia" w:ascii="宋体" w:hAnsi="等线" w:cs="宋体"/>
          <w:color w:val="000000"/>
          <w:kern w:val="0"/>
        </w:rPr>
        <w:t>□夏热冬冷</w:t>
      </w:r>
      <w:r>
        <w:rPr>
          <w:rFonts w:ascii="宋体" w:hAnsi="等线" w:cs="宋体"/>
          <w:color w:val="000000"/>
          <w:kern w:val="0"/>
        </w:rPr>
        <w:t xml:space="preserve"> </w:t>
      </w:r>
      <w:r>
        <w:rPr>
          <w:rFonts w:hint="eastAsia" w:ascii="宋体" w:hAnsi="等线" w:cs="宋体"/>
          <w:color w:val="000000"/>
          <w:kern w:val="0"/>
        </w:rPr>
        <w:t>□夏热冬暖</w:t>
      </w:r>
      <w:r>
        <w:rPr>
          <w:rFonts w:ascii="宋体" w:hAnsi="等线" w:cs="宋体"/>
          <w:color w:val="000000"/>
          <w:kern w:val="0"/>
        </w:rPr>
        <w:t xml:space="preserve"> </w:t>
      </w:r>
      <w:r>
        <w:rPr>
          <w:rFonts w:hint="eastAsia" w:ascii="宋体" w:hAnsi="等线" w:cs="宋体"/>
          <w:color w:val="000000"/>
          <w:kern w:val="0"/>
        </w:rPr>
        <w:t>□温和</w:t>
      </w:r>
      <w:r>
        <w:rPr>
          <w:rFonts w:ascii="宋体" w:hAnsi="等线" w:cs="宋体"/>
          <w:color w:val="000000"/>
          <w:kern w:val="0"/>
        </w:rPr>
        <w:t xml:space="preserve"> </w:t>
      </w:r>
    </w:p>
    <w:p w14:paraId="737C439C">
      <w:pPr>
        <w:autoSpaceDE w:val="0"/>
        <w:autoSpaceDN w:val="0"/>
        <w:adjustRightInd w:val="0"/>
        <w:ind w:firstLine="420" w:firstLineChars="200"/>
        <w:jc w:val="left"/>
        <w:rPr>
          <w:rFonts w:ascii="宋体" w:hAnsi="等线" w:cs="宋体"/>
          <w:color w:val="000000"/>
          <w:kern w:val="0"/>
          <w:u w:val="single"/>
        </w:rPr>
      </w:pPr>
      <w:r>
        <w:rPr>
          <w:rFonts w:hint="eastAsia" w:ascii="宋体" w:hAnsi="等线" w:cs="宋体"/>
          <w:color w:val="000000"/>
          <w:kern w:val="0"/>
        </w:rPr>
        <w:t>参评建筑执行的建筑节能设计标准</w:t>
      </w:r>
      <w:r>
        <w:rPr>
          <w:rFonts w:ascii="宋体" w:hAnsi="等线" w:cs="宋体"/>
          <w:color w:val="000000"/>
          <w:kern w:val="0"/>
          <w:u w:val="single"/>
        </w:rPr>
        <w:t xml:space="preserve">          </w:t>
      </w:r>
      <w:r>
        <w:rPr>
          <w:rFonts w:hint="eastAsia" w:ascii="宋体" w:hAnsi="等线" w:cs="宋体"/>
          <w:color w:val="000000"/>
          <w:kern w:val="0"/>
        </w:rPr>
        <w:t>节能率（执行标准）</w:t>
      </w:r>
      <w:r>
        <w:rPr>
          <w:rFonts w:ascii="宋体" w:hAnsi="等线" w:cs="宋体"/>
          <w:color w:val="000000"/>
          <w:kern w:val="0"/>
          <w:u w:val="single"/>
        </w:rPr>
        <w:t xml:space="preserve">      </w:t>
      </w:r>
      <w:r>
        <w:rPr>
          <w:rFonts w:hint="eastAsia" w:ascii="宋体" w:hAnsi="等线" w:cs="宋体"/>
          <w:color w:val="000000"/>
          <w:kern w:val="0"/>
        </w:rPr>
        <w:t>%</w:t>
      </w:r>
    </w:p>
    <w:p w14:paraId="0AB6427B">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参照建筑依据的建筑节能设计标准</w:t>
      </w:r>
      <w:r>
        <w:rPr>
          <w:rFonts w:ascii="宋体" w:hAnsi="等线" w:cs="宋体"/>
          <w:color w:val="000000"/>
          <w:kern w:val="0"/>
        </w:rPr>
        <w:t xml:space="preserve"> </w:t>
      </w:r>
      <w:r>
        <w:rPr>
          <w:rFonts w:ascii="宋体" w:hAnsi="等线" w:cs="宋体"/>
          <w:color w:val="000000"/>
          <w:kern w:val="0"/>
          <w:u w:val="single"/>
        </w:rPr>
        <w:t xml:space="preserve">          </w:t>
      </w:r>
      <w:r>
        <w:rPr>
          <w:rFonts w:hint="eastAsia" w:ascii="宋体" w:hAnsi="等线" w:cs="宋体"/>
          <w:color w:val="000000"/>
          <w:kern w:val="0"/>
        </w:rPr>
        <w:t>节能率（计算值）</w:t>
      </w:r>
      <w:r>
        <w:rPr>
          <w:rFonts w:ascii="宋体" w:hAnsi="等线" w:cs="宋体"/>
          <w:color w:val="000000"/>
          <w:kern w:val="0"/>
          <w:u w:val="single"/>
        </w:rPr>
        <w:t xml:space="preserve">       </w:t>
      </w:r>
      <w:r>
        <w:rPr>
          <w:rFonts w:hint="eastAsia" w:ascii="宋体" w:hAnsi="等线" w:cs="宋体"/>
          <w:color w:val="000000"/>
          <w:kern w:val="0"/>
        </w:rPr>
        <w:t>%</w:t>
      </w:r>
    </w:p>
    <w:p w14:paraId="1F91D080">
      <w:pPr>
        <w:spacing w:line="288" w:lineRule="auto"/>
        <w:ind w:firstLine="420" w:firstLineChars="200"/>
        <w:rPr>
          <w:rFonts w:ascii="宋体" w:hAnsi="等线" w:cs="宋体"/>
          <w:color w:val="000000"/>
          <w:kern w:val="0"/>
        </w:rPr>
      </w:pPr>
      <w:r>
        <w:rPr>
          <w:rFonts w:hint="eastAsia" w:ascii="宋体" w:hAnsi="等线" w:cs="宋体"/>
          <w:color w:val="000000"/>
          <w:kern w:val="0"/>
        </w:rPr>
        <w:t>围护结构热工性能指标比较</w:t>
      </w:r>
    </w:p>
    <w:tbl>
      <w:tblPr>
        <w:tblStyle w:val="27"/>
        <w:tblW w:w="5000"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1460"/>
        <w:gridCol w:w="1029"/>
        <w:gridCol w:w="1004"/>
        <w:gridCol w:w="1206"/>
        <w:gridCol w:w="641"/>
        <w:gridCol w:w="765"/>
        <w:gridCol w:w="900"/>
        <w:gridCol w:w="706"/>
        <w:gridCol w:w="811"/>
      </w:tblGrid>
      <w:tr w14:paraId="684386F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2131" w:type="pct"/>
            <w:gridSpan w:val="3"/>
            <w:vMerge w:val="restart"/>
            <w:tcBorders>
              <w:top w:val="single" w:color="auto" w:sz="8" w:space="0"/>
              <w:left w:val="single" w:color="auto" w:sz="8" w:space="0"/>
              <w:bottom w:val="single" w:color="auto" w:sz="8" w:space="0"/>
              <w:right w:val="single" w:color="auto" w:sz="8" w:space="0"/>
            </w:tcBorders>
            <w:noWrap w:val="0"/>
            <w:vAlign w:val="center"/>
          </w:tcPr>
          <w:p w14:paraId="795124BF">
            <w:pPr>
              <w:jc w:val="center"/>
            </w:pPr>
            <w:r>
              <w:rPr>
                <w:rFonts w:hint="eastAsia"/>
              </w:rPr>
              <w:t>热工参数</w:t>
            </w:r>
          </w:p>
        </w:tc>
        <w:tc>
          <w:tcPr>
            <w:tcW w:w="553" w:type="pct"/>
            <w:vMerge w:val="restart"/>
            <w:tcBorders>
              <w:top w:val="single" w:color="auto" w:sz="8" w:space="0"/>
              <w:left w:val="single" w:color="auto" w:sz="8" w:space="0"/>
              <w:bottom w:val="single" w:color="auto" w:sz="8" w:space="0"/>
              <w:right w:val="single" w:color="auto" w:sz="8" w:space="0"/>
            </w:tcBorders>
            <w:noWrap w:val="0"/>
            <w:vAlign w:val="center"/>
          </w:tcPr>
          <w:p w14:paraId="423A1DC4">
            <w:pPr>
              <w:jc w:val="center"/>
            </w:pPr>
            <w:r>
              <w:rPr>
                <w:rFonts w:hint="eastAsia"/>
              </w:rPr>
              <w:t>单位</w:t>
            </w:r>
          </w:p>
        </w:tc>
        <w:tc>
          <w:tcPr>
            <w:tcW w:w="1433" w:type="pct"/>
            <w:gridSpan w:val="3"/>
            <w:tcBorders>
              <w:top w:val="single" w:color="auto" w:sz="8" w:space="0"/>
              <w:left w:val="single" w:color="auto" w:sz="8" w:space="0"/>
              <w:bottom w:val="single" w:color="auto" w:sz="8" w:space="0"/>
              <w:right w:val="single" w:color="auto" w:sz="8" w:space="0"/>
            </w:tcBorders>
            <w:noWrap w:val="0"/>
            <w:vAlign w:val="center"/>
          </w:tcPr>
          <w:p w14:paraId="2C5110C4">
            <w:pPr>
              <w:jc w:val="center"/>
            </w:pPr>
            <w:r>
              <w:rPr>
                <w:rFonts w:hint="eastAsia"/>
              </w:rPr>
              <w:t>参评建筑</w:t>
            </w:r>
          </w:p>
        </w:tc>
        <w:tc>
          <w:tcPr>
            <w:tcW w:w="441" w:type="pct"/>
            <w:vMerge w:val="restart"/>
            <w:tcBorders>
              <w:top w:val="single" w:color="auto" w:sz="8" w:space="0"/>
              <w:left w:val="single" w:color="auto" w:sz="8" w:space="0"/>
              <w:bottom w:val="single" w:color="auto" w:sz="8" w:space="0"/>
              <w:right w:val="single" w:color="auto" w:sz="8" w:space="0"/>
            </w:tcBorders>
            <w:noWrap w:val="0"/>
            <w:vAlign w:val="center"/>
          </w:tcPr>
          <w:p w14:paraId="233558A4">
            <w:pPr>
              <w:jc w:val="center"/>
            </w:pPr>
            <w:r>
              <w:rPr>
                <w:rFonts w:hint="eastAsia"/>
              </w:rPr>
              <w:t>参照</w:t>
            </w:r>
          </w:p>
          <w:p w14:paraId="48B8FFDE">
            <w:pPr>
              <w:jc w:val="center"/>
            </w:pPr>
            <w:r>
              <w:rPr>
                <w:rFonts w:hint="eastAsia"/>
              </w:rPr>
              <w:t>建筑</w:t>
            </w:r>
          </w:p>
        </w:tc>
        <w:tc>
          <w:tcPr>
            <w:tcW w:w="442" w:type="pct"/>
            <w:vMerge w:val="restart"/>
            <w:tcBorders>
              <w:top w:val="single" w:color="auto" w:sz="8" w:space="0"/>
              <w:left w:val="single" w:color="auto" w:sz="8" w:space="0"/>
              <w:bottom w:val="single" w:color="auto" w:sz="8" w:space="0"/>
              <w:right w:val="single" w:color="auto" w:sz="8" w:space="0"/>
            </w:tcBorders>
            <w:noWrap w:val="0"/>
            <w:vAlign w:val="center"/>
          </w:tcPr>
          <w:p w14:paraId="062968DD">
            <w:pPr>
              <w:jc w:val="center"/>
            </w:pPr>
            <w:r>
              <w:rPr>
                <w:rFonts w:hint="eastAsia"/>
              </w:rPr>
              <w:t>提高比例（%）</w:t>
            </w:r>
          </w:p>
        </w:tc>
      </w:tr>
      <w:tr w14:paraId="060B8B7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2131" w:type="pct"/>
            <w:gridSpan w:val="3"/>
            <w:vMerge w:val="continue"/>
            <w:tcBorders>
              <w:top w:val="single" w:color="auto" w:sz="8" w:space="0"/>
              <w:left w:val="single" w:color="auto" w:sz="8" w:space="0"/>
              <w:bottom w:val="single" w:color="auto" w:sz="8" w:space="0"/>
              <w:right w:val="single" w:color="auto" w:sz="8" w:space="0"/>
            </w:tcBorders>
            <w:noWrap w:val="0"/>
            <w:vAlign w:val="center"/>
          </w:tcPr>
          <w:p w14:paraId="0E7A16A9"/>
        </w:tc>
        <w:tc>
          <w:tcPr>
            <w:tcW w:w="553" w:type="pct"/>
            <w:vMerge w:val="continue"/>
            <w:tcBorders>
              <w:top w:val="single" w:color="auto" w:sz="8" w:space="0"/>
              <w:left w:val="single" w:color="auto" w:sz="8" w:space="0"/>
              <w:bottom w:val="single" w:color="auto" w:sz="8" w:space="0"/>
              <w:right w:val="single" w:color="auto" w:sz="8" w:space="0"/>
            </w:tcBorders>
            <w:noWrap w:val="0"/>
            <w:vAlign w:val="center"/>
          </w:tcPr>
          <w:p w14:paraId="16394114"/>
        </w:tc>
        <w:tc>
          <w:tcPr>
            <w:tcW w:w="403" w:type="pct"/>
            <w:tcBorders>
              <w:top w:val="single" w:color="auto" w:sz="8" w:space="0"/>
              <w:left w:val="single" w:color="auto" w:sz="8" w:space="0"/>
              <w:bottom w:val="single" w:color="auto" w:sz="8" w:space="0"/>
              <w:right w:val="single" w:color="auto" w:sz="8" w:space="0"/>
            </w:tcBorders>
            <w:noWrap w:val="0"/>
            <w:vAlign w:val="center"/>
          </w:tcPr>
          <w:p w14:paraId="36C0ABA1">
            <w:pPr>
              <w:jc w:val="center"/>
            </w:pPr>
            <w:r>
              <w:rPr>
                <w:rFonts w:hint="eastAsia"/>
              </w:rPr>
              <w:t>类型I</w:t>
            </w:r>
          </w:p>
        </w:tc>
        <w:tc>
          <w:tcPr>
            <w:tcW w:w="476" w:type="pct"/>
            <w:tcBorders>
              <w:top w:val="single" w:color="auto" w:sz="8" w:space="0"/>
              <w:left w:val="single" w:color="auto" w:sz="8" w:space="0"/>
              <w:bottom w:val="single" w:color="auto" w:sz="8" w:space="0"/>
              <w:right w:val="single" w:color="auto" w:sz="8" w:space="0"/>
            </w:tcBorders>
            <w:noWrap w:val="0"/>
            <w:vAlign w:val="center"/>
          </w:tcPr>
          <w:p w14:paraId="49532A80">
            <w:pPr>
              <w:jc w:val="center"/>
            </w:pPr>
            <w:r>
              <w:rPr>
                <w:rFonts w:hint="eastAsia" w:cs="宋体"/>
              </w:rPr>
              <w:t>类型</w:t>
            </w:r>
            <w:r>
              <w:rPr>
                <w:rFonts w:hint="eastAsia"/>
              </w:rPr>
              <w:t>II</w:t>
            </w:r>
          </w:p>
        </w:tc>
        <w:tc>
          <w:tcPr>
            <w:tcW w:w="555" w:type="pct"/>
            <w:tcBorders>
              <w:top w:val="single" w:color="auto" w:sz="8" w:space="0"/>
              <w:left w:val="single" w:color="auto" w:sz="8" w:space="0"/>
              <w:bottom w:val="single" w:color="auto" w:sz="8" w:space="0"/>
              <w:right w:val="single" w:color="auto" w:sz="8" w:space="0"/>
            </w:tcBorders>
            <w:noWrap w:val="0"/>
            <w:vAlign w:val="center"/>
          </w:tcPr>
          <w:p w14:paraId="3A9D3E72">
            <w:pPr>
              <w:jc w:val="center"/>
            </w:pPr>
            <w:r>
              <w:rPr>
                <w:rFonts w:hint="eastAsia" w:cs="宋体"/>
              </w:rPr>
              <w:t>类型</w:t>
            </w:r>
            <w:r>
              <w:rPr>
                <w:rFonts w:hint="eastAsia"/>
              </w:rPr>
              <w:t>III</w:t>
            </w:r>
          </w:p>
        </w:tc>
        <w:tc>
          <w:tcPr>
            <w:tcW w:w="441" w:type="pct"/>
            <w:vMerge w:val="continue"/>
            <w:tcBorders>
              <w:top w:val="single" w:color="auto" w:sz="8" w:space="0"/>
              <w:left w:val="single" w:color="auto" w:sz="8" w:space="0"/>
              <w:bottom w:val="single" w:color="auto" w:sz="8" w:space="0"/>
              <w:right w:val="single" w:color="auto" w:sz="8" w:space="0"/>
            </w:tcBorders>
            <w:noWrap w:val="0"/>
            <w:vAlign w:val="center"/>
          </w:tcPr>
          <w:p w14:paraId="2697C47E">
            <w:pPr>
              <w:jc w:val="center"/>
            </w:pPr>
          </w:p>
        </w:tc>
        <w:tc>
          <w:tcPr>
            <w:tcW w:w="442" w:type="pct"/>
            <w:vMerge w:val="continue"/>
            <w:tcBorders>
              <w:top w:val="single" w:color="auto" w:sz="8" w:space="0"/>
              <w:left w:val="single" w:color="auto" w:sz="8" w:space="0"/>
              <w:bottom w:val="single" w:color="auto" w:sz="8" w:space="0"/>
              <w:right w:val="single" w:color="auto" w:sz="8" w:space="0"/>
            </w:tcBorders>
            <w:noWrap w:val="0"/>
            <w:vAlign w:val="center"/>
          </w:tcPr>
          <w:p w14:paraId="2B6FB909">
            <w:pPr>
              <w:jc w:val="center"/>
            </w:pPr>
          </w:p>
        </w:tc>
      </w:tr>
      <w:tr w14:paraId="2B62B4C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5394697E">
            <w:r>
              <w:rPr>
                <w:rFonts w:hint="eastAsia"/>
              </w:rPr>
              <w:t>体形系数</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3074BF4">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5ECF84B4">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1679A690">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610BC020">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6F981EC7">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1305A4FD">
            <w:pPr>
              <w:jc w:val="center"/>
            </w:pPr>
          </w:p>
        </w:tc>
      </w:tr>
      <w:tr w14:paraId="0DC4D90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1515" w:type="pct"/>
            <w:gridSpan w:val="2"/>
            <w:vMerge w:val="restart"/>
            <w:tcBorders>
              <w:top w:val="single" w:color="auto" w:sz="8" w:space="0"/>
              <w:left w:val="single" w:color="auto" w:sz="8" w:space="0"/>
              <w:bottom w:val="single" w:color="auto" w:sz="8" w:space="0"/>
              <w:right w:val="single" w:color="auto" w:sz="8" w:space="0"/>
            </w:tcBorders>
            <w:noWrap w:val="0"/>
            <w:vAlign w:val="center"/>
          </w:tcPr>
          <w:p w14:paraId="10C4F56A">
            <w:r>
              <w:rPr>
                <w:rFonts w:hint="eastAsia"/>
              </w:rPr>
              <w:t>窗墙比</w:t>
            </w:r>
          </w:p>
        </w:tc>
        <w:tc>
          <w:tcPr>
            <w:tcW w:w="615" w:type="pct"/>
            <w:tcBorders>
              <w:top w:val="single" w:color="auto" w:sz="8" w:space="0"/>
              <w:left w:val="single" w:color="auto" w:sz="8" w:space="0"/>
              <w:bottom w:val="single" w:color="auto" w:sz="8" w:space="0"/>
              <w:right w:val="single" w:color="auto" w:sz="8" w:space="0"/>
            </w:tcBorders>
            <w:noWrap w:val="0"/>
            <w:vAlign w:val="center"/>
          </w:tcPr>
          <w:p w14:paraId="4B1163B2">
            <w:r>
              <w:rPr>
                <w:rFonts w:hint="eastAsia"/>
              </w:rPr>
              <w:t>东向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06FDEA11">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66DD67DA">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1D026A1F">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656F983F">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5470F422">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08CA623E">
            <w:pPr>
              <w:jc w:val="center"/>
            </w:pPr>
          </w:p>
        </w:tc>
      </w:tr>
      <w:tr w14:paraId="4BA9BD5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1515" w:type="pct"/>
            <w:gridSpan w:val="2"/>
            <w:vMerge w:val="continue"/>
            <w:tcBorders>
              <w:top w:val="single" w:color="auto" w:sz="8" w:space="0"/>
              <w:left w:val="single" w:color="auto" w:sz="8" w:space="0"/>
              <w:bottom w:val="single" w:color="auto" w:sz="8" w:space="0"/>
              <w:right w:val="single" w:color="auto" w:sz="8" w:space="0"/>
            </w:tcBorders>
            <w:noWrap w:val="0"/>
            <w:vAlign w:val="center"/>
          </w:tcPr>
          <w:p w14:paraId="635A5C3F"/>
        </w:tc>
        <w:tc>
          <w:tcPr>
            <w:tcW w:w="615" w:type="pct"/>
            <w:tcBorders>
              <w:top w:val="single" w:color="auto" w:sz="8" w:space="0"/>
              <w:left w:val="single" w:color="auto" w:sz="8" w:space="0"/>
              <w:bottom w:val="single" w:color="auto" w:sz="8" w:space="0"/>
              <w:right w:val="single" w:color="auto" w:sz="8" w:space="0"/>
            </w:tcBorders>
            <w:noWrap w:val="0"/>
            <w:vAlign w:val="center"/>
          </w:tcPr>
          <w:p w14:paraId="7D01385F">
            <w:r>
              <w:rPr>
                <w:rFonts w:hint="eastAsia"/>
              </w:rPr>
              <w:t>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3FE97795">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63C8182C">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7BF18252">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0D19C4EC">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430399BE">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1281BD34">
            <w:pPr>
              <w:jc w:val="center"/>
            </w:pPr>
          </w:p>
        </w:tc>
      </w:tr>
      <w:tr w14:paraId="2291618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1515" w:type="pct"/>
            <w:gridSpan w:val="2"/>
            <w:vMerge w:val="continue"/>
            <w:tcBorders>
              <w:top w:val="single" w:color="auto" w:sz="8" w:space="0"/>
              <w:left w:val="single" w:color="auto" w:sz="8" w:space="0"/>
              <w:bottom w:val="single" w:color="auto" w:sz="8" w:space="0"/>
              <w:right w:val="single" w:color="auto" w:sz="8" w:space="0"/>
            </w:tcBorders>
            <w:noWrap w:val="0"/>
            <w:vAlign w:val="center"/>
          </w:tcPr>
          <w:p w14:paraId="4CBB54E0"/>
        </w:tc>
        <w:tc>
          <w:tcPr>
            <w:tcW w:w="615" w:type="pct"/>
            <w:tcBorders>
              <w:top w:val="single" w:color="auto" w:sz="8" w:space="0"/>
              <w:left w:val="single" w:color="auto" w:sz="8" w:space="0"/>
              <w:bottom w:val="single" w:color="auto" w:sz="8" w:space="0"/>
              <w:right w:val="single" w:color="auto" w:sz="8" w:space="0"/>
            </w:tcBorders>
            <w:noWrap w:val="0"/>
            <w:vAlign w:val="center"/>
          </w:tcPr>
          <w:p w14:paraId="45B1CF4C">
            <w:r>
              <w:rPr>
                <w:rFonts w:hint="eastAsia"/>
              </w:rPr>
              <w:t>西向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1433BE8E">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75719610">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4B818E66">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4A3F6697">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2EFB6E61">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24262917">
            <w:pPr>
              <w:jc w:val="center"/>
            </w:pPr>
          </w:p>
        </w:tc>
      </w:tr>
      <w:tr w14:paraId="53A6A3B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1515" w:type="pct"/>
            <w:gridSpan w:val="2"/>
            <w:vMerge w:val="continue"/>
            <w:tcBorders>
              <w:top w:val="single" w:color="auto" w:sz="8" w:space="0"/>
              <w:left w:val="single" w:color="auto" w:sz="8" w:space="0"/>
              <w:bottom w:val="single" w:color="auto" w:sz="8" w:space="0"/>
              <w:right w:val="single" w:color="auto" w:sz="8" w:space="0"/>
            </w:tcBorders>
            <w:noWrap w:val="0"/>
            <w:vAlign w:val="center"/>
          </w:tcPr>
          <w:p w14:paraId="0DB67D75"/>
        </w:tc>
        <w:tc>
          <w:tcPr>
            <w:tcW w:w="615" w:type="pct"/>
            <w:tcBorders>
              <w:top w:val="single" w:color="auto" w:sz="8" w:space="0"/>
              <w:left w:val="single" w:color="auto" w:sz="8" w:space="0"/>
              <w:bottom w:val="single" w:color="auto" w:sz="8" w:space="0"/>
              <w:right w:val="single" w:color="auto" w:sz="8" w:space="0"/>
            </w:tcBorders>
            <w:noWrap w:val="0"/>
            <w:vAlign w:val="center"/>
          </w:tcPr>
          <w:p w14:paraId="3A954370">
            <w:r>
              <w:rPr>
                <w:rFonts w:hint="eastAsia"/>
              </w:rPr>
              <w:t>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4E2C1101">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486835A0">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7E50B9F1">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7A070C2D">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6FDA1588">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5E906FAA">
            <w:pPr>
              <w:jc w:val="center"/>
            </w:pPr>
          </w:p>
        </w:tc>
      </w:tr>
      <w:tr w14:paraId="34F1A11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55F9C01F">
            <w:r>
              <w:rPr>
                <w:rFonts w:hint="eastAsia"/>
              </w:rPr>
              <w:t>屋顶透明部分面积比例</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BDEF353">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20E84F54">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3C804C79">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48C439A8">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30F7B63D">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662F0BA9">
            <w:pPr>
              <w:jc w:val="center"/>
            </w:pPr>
          </w:p>
        </w:tc>
      </w:tr>
      <w:tr w14:paraId="1D85C2F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314697DE">
            <w:r>
              <w:rPr>
                <w:rFonts w:hint="eastAsia"/>
              </w:rPr>
              <w:t>屋面传热系数K</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27487DA">
            <w:pPr>
              <w:jc w:val="center"/>
            </w:pPr>
            <w:r>
              <w:rPr>
                <w:rFonts w:hint="eastAsia"/>
              </w:rPr>
              <w:t>W/(m</w:t>
            </w:r>
            <w:r>
              <w:rPr>
                <w:rFonts w:hint="eastAsia"/>
                <w:vertAlign w:val="superscript"/>
              </w:rPr>
              <w:t>2</w:t>
            </w:r>
            <w:r>
              <w:rPr>
                <w:rFonts w:hint="eastAsia" w:cs="宋体"/>
              </w:rPr>
              <w:t>·</w:t>
            </w:r>
            <w:r>
              <w:rPr>
                <w:rFonts w:hint="eastAsia"/>
              </w:rPr>
              <w:t>K)</w:t>
            </w:r>
          </w:p>
        </w:tc>
        <w:tc>
          <w:tcPr>
            <w:tcW w:w="403" w:type="pct"/>
            <w:tcBorders>
              <w:top w:val="single" w:color="auto" w:sz="8" w:space="0"/>
              <w:left w:val="single" w:color="auto" w:sz="8" w:space="0"/>
              <w:bottom w:val="single" w:color="auto" w:sz="8" w:space="0"/>
              <w:right w:val="single" w:color="auto" w:sz="8" w:space="0"/>
            </w:tcBorders>
            <w:noWrap w:val="0"/>
            <w:vAlign w:val="top"/>
          </w:tcPr>
          <w:p w14:paraId="754021DE">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3EEAE886">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77746EC6">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2B0C2538">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27404CF0">
            <w:pPr>
              <w:jc w:val="center"/>
            </w:pPr>
          </w:p>
        </w:tc>
      </w:tr>
      <w:tr w14:paraId="4561494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52A8D696">
            <w:r>
              <w:rPr>
                <w:rFonts w:hint="eastAsia"/>
              </w:rPr>
              <w:t>外墙（包括非透明幕墙）传热系数K</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5C8272E7">
            <w:pPr>
              <w:jc w:val="center"/>
            </w:pPr>
            <w:r>
              <w:rPr>
                <w:rFonts w:hint="eastAsia"/>
              </w:rPr>
              <w:t>W/(m</w:t>
            </w:r>
            <w:r>
              <w:rPr>
                <w:rFonts w:hint="eastAsia"/>
                <w:vertAlign w:val="superscript"/>
              </w:rPr>
              <w:t>2</w:t>
            </w:r>
            <w:r>
              <w:rPr>
                <w:rFonts w:hint="eastAsia" w:cs="宋体"/>
              </w:rPr>
              <w:t>·</w:t>
            </w:r>
            <w:r>
              <w:rPr>
                <w:rFonts w:hint="eastAsia"/>
              </w:rPr>
              <w:t>K)</w:t>
            </w:r>
          </w:p>
        </w:tc>
        <w:tc>
          <w:tcPr>
            <w:tcW w:w="403" w:type="pct"/>
            <w:tcBorders>
              <w:top w:val="single" w:color="auto" w:sz="8" w:space="0"/>
              <w:left w:val="single" w:color="auto" w:sz="8" w:space="0"/>
              <w:bottom w:val="single" w:color="auto" w:sz="8" w:space="0"/>
              <w:right w:val="single" w:color="auto" w:sz="8" w:space="0"/>
            </w:tcBorders>
            <w:noWrap w:val="0"/>
            <w:vAlign w:val="top"/>
          </w:tcPr>
          <w:p w14:paraId="5B738DC3">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7830249D">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03058B7D">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7423A2DF">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5C664C77">
            <w:pPr>
              <w:jc w:val="center"/>
            </w:pPr>
          </w:p>
        </w:tc>
      </w:tr>
      <w:tr w14:paraId="1199663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63B8742F">
            <w:r>
              <w:rPr>
                <w:rFonts w:hint="eastAsia"/>
              </w:rPr>
              <w:t>底面接触室外空气的架空或外挑楼板传热系数K</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46221513">
            <w:pPr>
              <w:jc w:val="center"/>
            </w:pPr>
            <w:r>
              <w:rPr>
                <w:rFonts w:hint="eastAsia"/>
              </w:rPr>
              <w:t>W/(m</w:t>
            </w:r>
            <w:r>
              <w:rPr>
                <w:rFonts w:hint="eastAsia"/>
                <w:vertAlign w:val="superscript"/>
              </w:rPr>
              <w:t>2</w:t>
            </w:r>
            <w:r>
              <w:rPr>
                <w:rFonts w:hint="eastAsia" w:cs="宋体"/>
              </w:rPr>
              <w:t>·</w:t>
            </w:r>
            <w:r>
              <w:rPr>
                <w:rFonts w:hint="eastAsia"/>
              </w:rPr>
              <w:t>K)</w:t>
            </w:r>
          </w:p>
        </w:tc>
        <w:tc>
          <w:tcPr>
            <w:tcW w:w="403" w:type="pct"/>
            <w:tcBorders>
              <w:top w:val="single" w:color="auto" w:sz="8" w:space="0"/>
              <w:left w:val="single" w:color="auto" w:sz="8" w:space="0"/>
              <w:bottom w:val="single" w:color="auto" w:sz="8" w:space="0"/>
              <w:right w:val="single" w:color="auto" w:sz="8" w:space="0"/>
            </w:tcBorders>
            <w:noWrap w:val="0"/>
            <w:vAlign w:val="center"/>
          </w:tcPr>
          <w:p w14:paraId="0C57257F">
            <w:pPr>
              <w:jc w:val="center"/>
            </w:pPr>
          </w:p>
        </w:tc>
        <w:tc>
          <w:tcPr>
            <w:tcW w:w="476" w:type="pct"/>
            <w:tcBorders>
              <w:top w:val="single" w:color="auto" w:sz="8" w:space="0"/>
              <w:left w:val="single" w:color="auto" w:sz="8" w:space="0"/>
              <w:bottom w:val="single" w:color="auto" w:sz="8" w:space="0"/>
              <w:right w:val="single" w:color="auto" w:sz="8" w:space="0"/>
            </w:tcBorders>
            <w:noWrap w:val="0"/>
            <w:vAlign w:val="center"/>
          </w:tcPr>
          <w:p w14:paraId="73BF215B">
            <w:pPr>
              <w:jc w:val="center"/>
            </w:pPr>
          </w:p>
        </w:tc>
        <w:tc>
          <w:tcPr>
            <w:tcW w:w="555" w:type="pct"/>
            <w:tcBorders>
              <w:top w:val="single" w:color="auto" w:sz="8" w:space="0"/>
              <w:left w:val="single" w:color="auto" w:sz="8" w:space="0"/>
              <w:bottom w:val="single" w:color="auto" w:sz="8" w:space="0"/>
              <w:right w:val="single" w:color="auto" w:sz="8" w:space="0"/>
            </w:tcBorders>
            <w:noWrap w:val="0"/>
            <w:vAlign w:val="center"/>
          </w:tcPr>
          <w:p w14:paraId="64D6385D">
            <w:pPr>
              <w:jc w:val="center"/>
            </w:pPr>
          </w:p>
        </w:tc>
        <w:tc>
          <w:tcPr>
            <w:tcW w:w="441" w:type="pct"/>
            <w:tcBorders>
              <w:top w:val="single" w:color="auto" w:sz="8" w:space="0"/>
              <w:left w:val="single" w:color="auto" w:sz="8" w:space="0"/>
              <w:bottom w:val="single" w:color="auto" w:sz="8" w:space="0"/>
              <w:right w:val="single" w:color="auto" w:sz="8" w:space="0"/>
            </w:tcBorders>
            <w:noWrap w:val="0"/>
            <w:vAlign w:val="center"/>
          </w:tcPr>
          <w:p w14:paraId="78952682">
            <w:pPr>
              <w:jc w:val="center"/>
            </w:pPr>
          </w:p>
        </w:tc>
        <w:tc>
          <w:tcPr>
            <w:tcW w:w="442" w:type="pct"/>
            <w:tcBorders>
              <w:top w:val="single" w:color="auto" w:sz="8" w:space="0"/>
              <w:left w:val="single" w:color="auto" w:sz="8" w:space="0"/>
              <w:bottom w:val="single" w:color="auto" w:sz="8" w:space="0"/>
              <w:right w:val="single" w:color="auto" w:sz="8" w:space="0"/>
            </w:tcBorders>
            <w:noWrap w:val="0"/>
            <w:vAlign w:val="center"/>
          </w:tcPr>
          <w:p w14:paraId="010B6207">
            <w:pPr>
              <w:jc w:val="center"/>
            </w:pPr>
          </w:p>
        </w:tc>
      </w:tr>
      <w:tr w14:paraId="1C21002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884" w:type="pct"/>
            <w:vMerge w:val="restart"/>
            <w:tcBorders>
              <w:top w:val="single" w:color="auto" w:sz="8" w:space="0"/>
              <w:left w:val="single" w:color="auto" w:sz="8" w:space="0"/>
              <w:bottom w:val="single" w:color="auto" w:sz="8" w:space="0"/>
              <w:right w:val="single" w:color="auto" w:sz="8" w:space="0"/>
            </w:tcBorders>
            <w:noWrap w:val="0"/>
            <w:vAlign w:val="center"/>
          </w:tcPr>
          <w:p w14:paraId="39E3A850">
            <w:r>
              <w:rPr>
                <w:rFonts w:hint="eastAsia"/>
              </w:rPr>
              <w:t>外窗（包括透明幕墙）</w:t>
            </w:r>
          </w:p>
        </w:tc>
        <w:tc>
          <w:tcPr>
            <w:tcW w:w="631" w:type="pct"/>
            <w:vMerge w:val="restart"/>
            <w:tcBorders>
              <w:top w:val="single" w:color="auto" w:sz="8" w:space="0"/>
              <w:left w:val="single" w:color="auto" w:sz="8" w:space="0"/>
              <w:bottom w:val="single" w:color="auto" w:sz="8" w:space="0"/>
              <w:right w:val="single" w:color="auto" w:sz="8" w:space="0"/>
            </w:tcBorders>
            <w:noWrap w:val="0"/>
            <w:vAlign w:val="center"/>
          </w:tcPr>
          <w:p w14:paraId="4042253D">
            <w:r>
              <w:rPr>
                <w:rFonts w:hint="eastAsia"/>
              </w:rPr>
              <w:t>传热系数K</w:t>
            </w:r>
          </w:p>
        </w:tc>
        <w:tc>
          <w:tcPr>
            <w:tcW w:w="615" w:type="pct"/>
            <w:tcBorders>
              <w:top w:val="single" w:color="auto" w:sz="8" w:space="0"/>
              <w:left w:val="single" w:color="auto" w:sz="8" w:space="0"/>
              <w:bottom w:val="single" w:color="auto" w:sz="8" w:space="0"/>
              <w:right w:val="single" w:color="auto" w:sz="8" w:space="0"/>
            </w:tcBorders>
            <w:noWrap w:val="0"/>
            <w:vAlign w:val="center"/>
          </w:tcPr>
          <w:p w14:paraId="49807ED6">
            <w:r>
              <w:rPr>
                <w:rFonts w:hint="eastAsia"/>
              </w:rPr>
              <w:t>东向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28504ADB">
            <w:pPr>
              <w:jc w:val="center"/>
            </w:pPr>
            <w:r>
              <w:rPr>
                <w:rFonts w:hint="eastAsia"/>
              </w:rPr>
              <w:t>W/(m</w:t>
            </w:r>
            <w:r>
              <w:rPr>
                <w:rFonts w:hint="eastAsia"/>
                <w:vertAlign w:val="superscript"/>
              </w:rPr>
              <w:t>2</w:t>
            </w:r>
            <w:r>
              <w:rPr>
                <w:rFonts w:hint="eastAsia" w:cs="宋体"/>
              </w:rPr>
              <w:t>·</w:t>
            </w:r>
            <w:r>
              <w:rPr>
                <w:rFonts w:hint="eastAsia"/>
              </w:rPr>
              <w:t>K)</w:t>
            </w:r>
          </w:p>
        </w:tc>
        <w:tc>
          <w:tcPr>
            <w:tcW w:w="403" w:type="pct"/>
            <w:tcBorders>
              <w:top w:val="single" w:color="auto" w:sz="8" w:space="0"/>
              <w:left w:val="single" w:color="auto" w:sz="8" w:space="0"/>
              <w:bottom w:val="single" w:color="auto" w:sz="8" w:space="0"/>
              <w:right w:val="single" w:color="auto" w:sz="8" w:space="0"/>
            </w:tcBorders>
            <w:noWrap w:val="0"/>
            <w:vAlign w:val="top"/>
          </w:tcPr>
          <w:p w14:paraId="12073628">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170C43B1">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2494E2FF">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0EF5C963">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40DAFE4A">
            <w:pPr>
              <w:jc w:val="center"/>
            </w:pPr>
          </w:p>
        </w:tc>
      </w:tr>
      <w:tr w14:paraId="14F120F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884" w:type="pct"/>
            <w:vMerge w:val="continue"/>
            <w:tcBorders>
              <w:top w:val="single" w:color="auto" w:sz="8" w:space="0"/>
              <w:left w:val="single" w:color="auto" w:sz="8" w:space="0"/>
              <w:bottom w:val="single" w:color="auto" w:sz="8" w:space="0"/>
              <w:right w:val="single" w:color="auto" w:sz="8" w:space="0"/>
            </w:tcBorders>
            <w:noWrap w:val="0"/>
            <w:vAlign w:val="center"/>
          </w:tcPr>
          <w:p w14:paraId="763897F5"/>
        </w:tc>
        <w:tc>
          <w:tcPr>
            <w:tcW w:w="631" w:type="pct"/>
            <w:vMerge w:val="continue"/>
            <w:tcBorders>
              <w:top w:val="single" w:color="auto" w:sz="8" w:space="0"/>
              <w:left w:val="single" w:color="auto" w:sz="8" w:space="0"/>
              <w:bottom w:val="single" w:color="auto" w:sz="8" w:space="0"/>
              <w:right w:val="single" w:color="auto" w:sz="8" w:space="0"/>
            </w:tcBorders>
            <w:noWrap w:val="0"/>
            <w:vAlign w:val="center"/>
          </w:tcPr>
          <w:p w14:paraId="6340BC0F"/>
        </w:tc>
        <w:tc>
          <w:tcPr>
            <w:tcW w:w="615" w:type="pct"/>
            <w:tcBorders>
              <w:top w:val="single" w:color="auto" w:sz="8" w:space="0"/>
              <w:left w:val="single" w:color="auto" w:sz="8" w:space="0"/>
              <w:bottom w:val="single" w:color="auto" w:sz="8" w:space="0"/>
              <w:right w:val="single" w:color="auto" w:sz="8" w:space="0"/>
            </w:tcBorders>
            <w:noWrap w:val="0"/>
            <w:vAlign w:val="center"/>
          </w:tcPr>
          <w:p w14:paraId="0F4ACEF4">
            <w:r>
              <w:rPr>
                <w:rFonts w:hint="eastAsia"/>
              </w:rPr>
              <w:t>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56061100">
            <w:pPr>
              <w:jc w:val="center"/>
            </w:pPr>
            <w:r>
              <w:rPr>
                <w:rFonts w:hint="eastAsia"/>
              </w:rPr>
              <w:t>W/(m</w:t>
            </w:r>
            <w:r>
              <w:rPr>
                <w:rFonts w:hint="eastAsia"/>
                <w:vertAlign w:val="superscript"/>
              </w:rPr>
              <w:t>2</w:t>
            </w:r>
            <w:r>
              <w:rPr>
                <w:rFonts w:hint="eastAsia" w:cs="宋体"/>
              </w:rPr>
              <w:t>·</w:t>
            </w:r>
            <w:r>
              <w:rPr>
                <w:rFonts w:hint="eastAsia"/>
              </w:rPr>
              <w:t>K)</w:t>
            </w:r>
          </w:p>
        </w:tc>
        <w:tc>
          <w:tcPr>
            <w:tcW w:w="403" w:type="pct"/>
            <w:tcBorders>
              <w:top w:val="single" w:color="auto" w:sz="8" w:space="0"/>
              <w:left w:val="single" w:color="auto" w:sz="8" w:space="0"/>
              <w:bottom w:val="single" w:color="auto" w:sz="8" w:space="0"/>
              <w:right w:val="single" w:color="auto" w:sz="8" w:space="0"/>
            </w:tcBorders>
            <w:noWrap w:val="0"/>
            <w:vAlign w:val="top"/>
          </w:tcPr>
          <w:p w14:paraId="6EDDF811">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287CC641">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37DB3FAD">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5BD6FA60">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1624F4D6">
            <w:pPr>
              <w:jc w:val="center"/>
            </w:pPr>
          </w:p>
        </w:tc>
      </w:tr>
      <w:tr w14:paraId="02F0AAD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884" w:type="pct"/>
            <w:vMerge w:val="continue"/>
            <w:tcBorders>
              <w:top w:val="single" w:color="auto" w:sz="8" w:space="0"/>
              <w:left w:val="single" w:color="auto" w:sz="8" w:space="0"/>
              <w:bottom w:val="single" w:color="auto" w:sz="8" w:space="0"/>
              <w:right w:val="single" w:color="auto" w:sz="8" w:space="0"/>
            </w:tcBorders>
            <w:noWrap w:val="0"/>
            <w:vAlign w:val="center"/>
          </w:tcPr>
          <w:p w14:paraId="39A332D4"/>
        </w:tc>
        <w:tc>
          <w:tcPr>
            <w:tcW w:w="631" w:type="pct"/>
            <w:vMerge w:val="continue"/>
            <w:tcBorders>
              <w:top w:val="single" w:color="auto" w:sz="8" w:space="0"/>
              <w:left w:val="single" w:color="auto" w:sz="8" w:space="0"/>
              <w:bottom w:val="single" w:color="auto" w:sz="8" w:space="0"/>
              <w:right w:val="single" w:color="auto" w:sz="8" w:space="0"/>
            </w:tcBorders>
            <w:noWrap w:val="0"/>
            <w:vAlign w:val="center"/>
          </w:tcPr>
          <w:p w14:paraId="04582A49"/>
        </w:tc>
        <w:tc>
          <w:tcPr>
            <w:tcW w:w="615" w:type="pct"/>
            <w:tcBorders>
              <w:top w:val="single" w:color="auto" w:sz="8" w:space="0"/>
              <w:left w:val="single" w:color="auto" w:sz="8" w:space="0"/>
              <w:bottom w:val="single" w:color="auto" w:sz="8" w:space="0"/>
              <w:right w:val="single" w:color="auto" w:sz="8" w:space="0"/>
            </w:tcBorders>
            <w:noWrap w:val="0"/>
            <w:vAlign w:val="center"/>
          </w:tcPr>
          <w:p w14:paraId="60952812">
            <w:r>
              <w:rPr>
                <w:rFonts w:hint="eastAsia"/>
              </w:rPr>
              <w:t>西向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AC647DF">
            <w:pPr>
              <w:jc w:val="center"/>
            </w:pPr>
            <w:r>
              <w:rPr>
                <w:rFonts w:hint="eastAsia"/>
              </w:rPr>
              <w:t>W/(m</w:t>
            </w:r>
            <w:r>
              <w:rPr>
                <w:rFonts w:hint="eastAsia"/>
                <w:vertAlign w:val="superscript"/>
              </w:rPr>
              <w:t>2</w:t>
            </w:r>
            <w:r>
              <w:rPr>
                <w:rFonts w:hint="eastAsia" w:cs="宋体"/>
              </w:rPr>
              <w:t>·</w:t>
            </w:r>
            <w:r>
              <w:rPr>
                <w:rFonts w:hint="eastAsia"/>
              </w:rPr>
              <w:t>K)</w:t>
            </w:r>
          </w:p>
        </w:tc>
        <w:tc>
          <w:tcPr>
            <w:tcW w:w="403" w:type="pct"/>
            <w:tcBorders>
              <w:top w:val="single" w:color="auto" w:sz="8" w:space="0"/>
              <w:left w:val="single" w:color="auto" w:sz="8" w:space="0"/>
              <w:bottom w:val="single" w:color="auto" w:sz="8" w:space="0"/>
              <w:right w:val="single" w:color="auto" w:sz="8" w:space="0"/>
            </w:tcBorders>
            <w:noWrap w:val="0"/>
            <w:vAlign w:val="top"/>
          </w:tcPr>
          <w:p w14:paraId="5D53E62A">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4E344DB0">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792F106E">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70F8FEC3">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5A250628">
            <w:pPr>
              <w:jc w:val="center"/>
            </w:pPr>
          </w:p>
        </w:tc>
      </w:tr>
      <w:tr w14:paraId="32A308D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884" w:type="pct"/>
            <w:vMerge w:val="continue"/>
            <w:tcBorders>
              <w:top w:val="single" w:color="auto" w:sz="8" w:space="0"/>
              <w:left w:val="single" w:color="auto" w:sz="8" w:space="0"/>
              <w:bottom w:val="single" w:color="auto" w:sz="8" w:space="0"/>
              <w:right w:val="single" w:color="auto" w:sz="8" w:space="0"/>
            </w:tcBorders>
            <w:noWrap w:val="0"/>
            <w:vAlign w:val="center"/>
          </w:tcPr>
          <w:p w14:paraId="123D572E"/>
        </w:tc>
        <w:tc>
          <w:tcPr>
            <w:tcW w:w="631" w:type="pct"/>
            <w:vMerge w:val="continue"/>
            <w:tcBorders>
              <w:top w:val="single" w:color="auto" w:sz="8" w:space="0"/>
              <w:left w:val="single" w:color="auto" w:sz="8" w:space="0"/>
              <w:bottom w:val="single" w:color="auto" w:sz="8" w:space="0"/>
              <w:right w:val="single" w:color="auto" w:sz="8" w:space="0"/>
            </w:tcBorders>
            <w:noWrap w:val="0"/>
            <w:vAlign w:val="center"/>
          </w:tcPr>
          <w:p w14:paraId="7E309A83"/>
        </w:tc>
        <w:tc>
          <w:tcPr>
            <w:tcW w:w="615" w:type="pct"/>
            <w:tcBorders>
              <w:top w:val="single" w:color="auto" w:sz="8" w:space="0"/>
              <w:left w:val="single" w:color="auto" w:sz="8" w:space="0"/>
              <w:bottom w:val="single" w:color="auto" w:sz="8" w:space="0"/>
              <w:right w:val="single" w:color="auto" w:sz="8" w:space="0"/>
            </w:tcBorders>
            <w:noWrap w:val="0"/>
            <w:vAlign w:val="center"/>
          </w:tcPr>
          <w:p w14:paraId="1C68CB4A">
            <w:r>
              <w:rPr>
                <w:rFonts w:hint="eastAsia"/>
              </w:rPr>
              <w:t>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6CB6E76E">
            <w:pPr>
              <w:jc w:val="center"/>
            </w:pPr>
            <w:r>
              <w:rPr>
                <w:rFonts w:hint="eastAsia"/>
              </w:rPr>
              <w:t>W/(m</w:t>
            </w:r>
            <w:r>
              <w:rPr>
                <w:rFonts w:hint="eastAsia"/>
                <w:vertAlign w:val="superscript"/>
              </w:rPr>
              <w:t>2</w:t>
            </w:r>
            <w:r>
              <w:rPr>
                <w:rFonts w:hint="eastAsia" w:cs="宋体"/>
              </w:rPr>
              <w:t>·</w:t>
            </w:r>
            <w:r>
              <w:rPr>
                <w:rFonts w:hint="eastAsia"/>
              </w:rPr>
              <w:t>K)</w:t>
            </w:r>
          </w:p>
        </w:tc>
        <w:tc>
          <w:tcPr>
            <w:tcW w:w="403" w:type="pct"/>
            <w:tcBorders>
              <w:top w:val="single" w:color="auto" w:sz="8" w:space="0"/>
              <w:left w:val="single" w:color="auto" w:sz="8" w:space="0"/>
              <w:bottom w:val="single" w:color="auto" w:sz="8" w:space="0"/>
              <w:right w:val="single" w:color="auto" w:sz="8" w:space="0"/>
            </w:tcBorders>
            <w:noWrap w:val="0"/>
            <w:vAlign w:val="top"/>
          </w:tcPr>
          <w:p w14:paraId="1C236EF8">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1B9F8ED3">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4B852C52">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672784C9">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4F6AA307">
            <w:pPr>
              <w:jc w:val="center"/>
            </w:pPr>
          </w:p>
        </w:tc>
      </w:tr>
      <w:tr w14:paraId="063B402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884" w:type="pct"/>
            <w:vMerge w:val="continue"/>
            <w:tcBorders>
              <w:top w:val="single" w:color="auto" w:sz="8" w:space="0"/>
              <w:left w:val="single" w:color="auto" w:sz="8" w:space="0"/>
              <w:bottom w:val="single" w:color="auto" w:sz="8" w:space="0"/>
              <w:right w:val="single" w:color="auto" w:sz="8" w:space="0"/>
            </w:tcBorders>
            <w:noWrap w:val="0"/>
            <w:vAlign w:val="center"/>
          </w:tcPr>
          <w:p w14:paraId="3F9BA846"/>
        </w:tc>
        <w:tc>
          <w:tcPr>
            <w:tcW w:w="631" w:type="pct"/>
            <w:vMerge w:val="restart"/>
            <w:tcBorders>
              <w:top w:val="single" w:color="auto" w:sz="8" w:space="0"/>
              <w:left w:val="single" w:color="auto" w:sz="8" w:space="0"/>
              <w:bottom w:val="single" w:color="auto" w:sz="8" w:space="0"/>
              <w:right w:val="single" w:color="auto" w:sz="8" w:space="0"/>
            </w:tcBorders>
            <w:noWrap w:val="0"/>
            <w:vAlign w:val="center"/>
          </w:tcPr>
          <w:p w14:paraId="2D56106E">
            <w:r>
              <w:rPr>
                <w:rFonts w:hint="eastAsia"/>
              </w:rPr>
              <w:t>遮阳系数SC</w:t>
            </w:r>
          </w:p>
        </w:tc>
        <w:tc>
          <w:tcPr>
            <w:tcW w:w="615" w:type="pct"/>
            <w:tcBorders>
              <w:top w:val="single" w:color="auto" w:sz="8" w:space="0"/>
              <w:left w:val="single" w:color="auto" w:sz="8" w:space="0"/>
              <w:bottom w:val="single" w:color="auto" w:sz="8" w:space="0"/>
              <w:right w:val="single" w:color="auto" w:sz="8" w:space="0"/>
            </w:tcBorders>
            <w:noWrap w:val="0"/>
            <w:vAlign w:val="center"/>
          </w:tcPr>
          <w:p w14:paraId="1064ECB9">
            <w:r>
              <w:rPr>
                <w:rFonts w:hint="eastAsia"/>
              </w:rPr>
              <w:t>东向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4EFCD0A6">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1B972E9A">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11C0469D">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58E96585">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1B83B0F7">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74DCC561">
            <w:pPr>
              <w:jc w:val="center"/>
            </w:pPr>
          </w:p>
        </w:tc>
      </w:tr>
      <w:tr w14:paraId="7426F2A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884" w:type="pct"/>
            <w:vMerge w:val="continue"/>
            <w:tcBorders>
              <w:top w:val="single" w:color="auto" w:sz="8" w:space="0"/>
              <w:left w:val="single" w:color="auto" w:sz="8" w:space="0"/>
              <w:bottom w:val="single" w:color="auto" w:sz="8" w:space="0"/>
              <w:right w:val="single" w:color="auto" w:sz="8" w:space="0"/>
            </w:tcBorders>
            <w:noWrap w:val="0"/>
            <w:vAlign w:val="center"/>
          </w:tcPr>
          <w:p w14:paraId="0CAB48D7"/>
        </w:tc>
        <w:tc>
          <w:tcPr>
            <w:tcW w:w="631" w:type="pct"/>
            <w:vMerge w:val="continue"/>
            <w:tcBorders>
              <w:top w:val="single" w:color="auto" w:sz="8" w:space="0"/>
              <w:left w:val="single" w:color="auto" w:sz="8" w:space="0"/>
              <w:bottom w:val="single" w:color="auto" w:sz="8" w:space="0"/>
              <w:right w:val="single" w:color="auto" w:sz="8" w:space="0"/>
            </w:tcBorders>
            <w:noWrap w:val="0"/>
            <w:vAlign w:val="center"/>
          </w:tcPr>
          <w:p w14:paraId="5147BD7C"/>
        </w:tc>
        <w:tc>
          <w:tcPr>
            <w:tcW w:w="615" w:type="pct"/>
            <w:tcBorders>
              <w:top w:val="single" w:color="auto" w:sz="8" w:space="0"/>
              <w:left w:val="single" w:color="auto" w:sz="8" w:space="0"/>
              <w:bottom w:val="single" w:color="auto" w:sz="8" w:space="0"/>
              <w:right w:val="single" w:color="auto" w:sz="8" w:space="0"/>
            </w:tcBorders>
            <w:noWrap w:val="0"/>
            <w:vAlign w:val="center"/>
          </w:tcPr>
          <w:p w14:paraId="0C50BCC4">
            <w:r>
              <w:rPr>
                <w:rFonts w:hint="eastAsia"/>
              </w:rPr>
              <w:t>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444AE6B5">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30FC1612">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3AC59B7E">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2705244F">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77635C56">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06883B2D">
            <w:pPr>
              <w:jc w:val="center"/>
            </w:pPr>
          </w:p>
        </w:tc>
      </w:tr>
      <w:tr w14:paraId="375EABC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884" w:type="pct"/>
            <w:vMerge w:val="continue"/>
            <w:tcBorders>
              <w:top w:val="single" w:color="auto" w:sz="8" w:space="0"/>
              <w:left w:val="single" w:color="auto" w:sz="8" w:space="0"/>
              <w:bottom w:val="single" w:color="auto" w:sz="8" w:space="0"/>
              <w:right w:val="single" w:color="auto" w:sz="8" w:space="0"/>
            </w:tcBorders>
            <w:noWrap w:val="0"/>
            <w:vAlign w:val="center"/>
          </w:tcPr>
          <w:p w14:paraId="54C05EC3"/>
        </w:tc>
        <w:tc>
          <w:tcPr>
            <w:tcW w:w="631" w:type="pct"/>
            <w:vMerge w:val="continue"/>
            <w:tcBorders>
              <w:top w:val="single" w:color="auto" w:sz="8" w:space="0"/>
              <w:left w:val="single" w:color="auto" w:sz="8" w:space="0"/>
              <w:bottom w:val="single" w:color="auto" w:sz="8" w:space="0"/>
              <w:right w:val="single" w:color="auto" w:sz="8" w:space="0"/>
            </w:tcBorders>
            <w:noWrap w:val="0"/>
            <w:vAlign w:val="center"/>
          </w:tcPr>
          <w:p w14:paraId="4AC8E73A"/>
        </w:tc>
        <w:tc>
          <w:tcPr>
            <w:tcW w:w="615" w:type="pct"/>
            <w:tcBorders>
              <w:top w:val="single" w:color="auto" w:sz="8" w:space="0"/>
              <w:left w:val="single" w:color="auto" w:sz="8" w:space="0"/>
              <w:bottom w:val="single" w:color="auto" w:sz="8" w:space="0"/>
              <w:right w:val="single" w:color="auto" w:sz="8" w:space="0"/>
            </w:tcBorders>
            <w:noWrap w:val="0"/>
            <w:vAlign w:val="center"/>
          </w:tcPr>
          <w:p w14:paraId="06744C33">
            <w:r>
              <w:rPr>
                <w:rFonts w:hint="eastAsia"/>
              </w:rPr>
              <w:t>西向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271A0ED6">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05DA637C">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2EA82E7C">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738B5A17">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5732C67E">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7CA6E679">
            <w:pPr>
              <w:jc w:val="center"/>
            </w:pPr>
          </w:p>
        </w:tc>
      </w:tr>
      <w:tr w14:paraId="77B8C4C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884" w:type="pct"/>
            <w:vMerge w:val="continue"/>
            <w:tcBorders>
              <w:top w:val="single" w:color="auto" w:sz="8" w:space="0"/>
              <w:left w:val="single" w:color="auto" w:sz="8" w:space="0"/>
              <w:bottom w:val="single" w:color="auto" w:sz="8" w:space="0"/>
              <w:right w:val="single" w:color="auto" w:sz="8" w:space="0"/>
            </w:tcBorders>
            <w:noWrap w:val="0"/>
            <w:vAlign w:val="center"/>
          </w:tcPr>
          <w:p w14:paraId="2BD69497"/>
        </w:tc>
        <w:tc>
          <w:tcPr>
            <w:tcW w:w="631" w:type="pct"/>
            <w:vMerge w:val="continue"/>
            <w:tcBorders>
              <w:top w:val="single" w:color="auto" w:sz="8" w:space="0"/>
              <w:left w:val="single" w:color="auto" w:sz="8" w:space="0"/>
              <w:bottom w:val="single" w:color="auto" w:sz="8" w:space="0"/>
              <w:right w:val="single" w:color="auto" w:sz="8" w:space="0"/>
            </w:tcBorders>
            <w:noWrap w:val="0"/>
            <w:vAlign w:val="center"/>
          </w:tcPr>
          <w:p w14:paraId="06741553"/>
        </w:tc>
        <w:tc>
          <w:tcPr>
            <w:tcW w:w="615" w:type="pct"/>
            <w:tcBorders>
              <w:top w:val="single" w:color="auto" w:sz="8" w:space="0"/>
              <w:left w:val="single" w:color="auto" w:sz="8" w:space="0"/>
              <w:bottom w:val="single" w:color="auto" w:sz="8" w:space="0"/>
              <w:right w:val="single" w:color="auto" w:sz="8" w:space="0"/>
            </w:tcBorders>
            <w:noWrap w:val="0"/>
            <w:vAlign w:val="center"/>
          </w:tcPr>
          <w:p w14:paraId="426E9FDC">
            <w:r>
              <w:rPr>
                <w:rFonts w:hint="eastAsia"/>
              </w:rPr>
              <w:t>北向</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721ED215">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42D553F9">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2B6D5158">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75300529">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162BE9CC">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06C4AB68">
            <w:pPr>
              <w:jc w:val="center"/>
            </w:pPr>
          </w:p>
        </w:tc>
      </w:tr>
      <w:tr w14:paraId="65694FD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285" w:hRule="atLeast"/>
          <w:jc w:val="center"/>
        </w:trPr>
        <w:tc>
          <w:tcPr>
            <w:tcW w:w="2131" w:type="pct"/>
            <w:gridSpan w:val="3"/>
            <w:tcBorders>
              <w:top w:val="single" w:color="auto" w:sz="8" w:space="0"/>
              <w:left w:val="single" w:color="auto" w:sz="8" w:space="0"/>
              <w:bottom w:val="single" w:color="auto" w:sz="8" w:space="0"/>
              <w:right w:val="single" w:color="auto" w:sz="8" w:space="0"/>
            </w:tcBorders>
            <w:noWrap w:val="0"/>
            <w:vAlign w:val="center"/>
          </w:tcPr>
          <w:p w14:paraId="57504D74">
            <w:pPr>
              <w:rPr>
                <w:rFonts w:cs="宋体"/>
              </w:rPr>
            </w:pPr>
            <w:r>
              <w:rPr>
                <w:rFonts w:hint="eastAsia"/>
              </w:rPr>
              <w:t>屋顶透光部分面积比</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1A0E511B">
            <w:pPr>
              <w:jc w:val="center"/>
            </w:pPr>
          </w:p>
        </w:tc>
        <w:tc>
          <w:tcPr>
            <w:tcW w:w="403" w:type="pct"/>
            <w:tcBorders>
              <w:top w:val="single" w:color="auto" w:sz="8" w:space="0"/>
              <w:left w:val="single" w:color="auto" w:sz="8" w:space="0"/>
              <w:bottom w:val="single" w:color="auto" w:sz="8" w:space="0"/>
              <w:right w:val="single" w:color="auto" w:sz="8" w:space="0"/>
            </w:tcBorders>
            <w:noWrap w:val="0"/>
            <w:vAlign w:val="top"/>
          </w:tcPr>
          <w:p w14:paraId="49861BB4">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1A06F43A">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0C25F2A8">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4AF081E9">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4161CFCC">
            <w:pPr>
              <w:jc w:val="center"/>
            </w:pPr>
          </w:p>
        </w:tc>
      </w:tr>
      <w:tr w14:paraId="23A4636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300" w:hRule="atLeast"/>
          <w:jc w:val="center"/>
        </w:trPr>
        <w:tc>
          <w:tcPr>
            <w:tcW w:w="884" w:type="pct"/>
            <w:vMerge w:val="restart"/>
            <w:tcBorders>
              <w:top w:val="single" w:color="auto" w:sz="8" w:space="0"/>
              <w:left w:val="single" w:color="auto" w:sz="8" w:space="0"/>
              <w:bottom w:val="single" w:color="auto" w:sz="8" w:space="0"/>
              <w:right w:val="single" w:color="auto" w:sz="8" w:space="0"/>
            </w:tcBorders>
            <w:noWrap w:val="0"/>
            <w:vAlign w:val="center"/>
          </w:tcPr>
          <w:p w14:paraId="06E03B82">
            <w:r>
              <w:rPr>
                <w:rFonts w:hint="eastAsia"/>
              </w:rPr>
              <w:t>屋顶透明部分</w:t>
            </w:r>
          </w:p>
        </w:tc>
        <w:tc>
          <w:tcPr>
            <w:tcW w:w="1247" w:type="pct"/>
            <w:gridSpan w:val="2"/>
            <w:tcBorders>
              <w:top w:val="single" w:color="auto" w:sz="8" w:space="0"/>
              <w:left w:val="single" w:color="auto" w:sz="8" w:space="0"/>
              <w:bottom w:val="single" w:color="auto" w:sz="8" w:space="0"/>
              <w:right w:val="single" w:color="auto" w:sz="8" w:space="0"/>
            </w:tcBorders>
            <w:noWrap w:val="0"/>
            <w:vAlign w:val="center"/>
          </w:tcPr>
          <w:p w14:paraId="1799498D">
            <w:r>
              <w:rPr>
                <w:rFonts w:hint="eastAsia"/>
              </w:rPr>
              <w:t>传热系数K</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076E4D53">
            <w:pPr>
              <w:jc w:val="center"/>
            </w:pPr>
            <w:r>
              <w:rPr>
                <w:rFonts w:hint="eastAsia"/>
              </w:rPr>
              <w:t>W/(m</w:t>
            </w:r>
            <w:r>
              <w:rPr>
                <w:rFonts w:hint="eastAsia"/>
                <w:vertAlign w:val="superscript"/>
              </w:rPr>
              <w:t>2</w:t>
            </w:r>
            <w:r>
              <w:rPr>
                <w:rFonts w:hint="eastAsia" w:cs="宋体"/>
              </w:rPr>
              <w:t>·</w:t>
            </w:r>
            <w:r>
              <w:rPr>
                <w:rFonts w:hint="eastAsia"/>
              </w:rPr>
              <w:t>K)</w:t>
            </w:r>
          </w:p>
        </w:tc>
        <w:tc>
          <w:tcPr>
            <w:tcW w:w="403" w:type="pct"/>
            <w:tcBorders>
              <w:top w:val="single" w:color="auto" w:sz="8" w:space="0"/>
              <w:left w:val="single" w:color="auto" w:sz="8" w:space="0"/>
              <w:bottom w:val="single" w:color="auto" w:sz="8" w:space="0"/>
              <w:right w:val="single" w:color="auto" w:sz="8" w:space="0"/>
            </w:tcBorders>
            <w:noWrap w:val="0"/>
            <w:vAlign w:val="top"/>
          </w:tcPr>
          <w:p w14:paraId="01EED3B2">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542867ED">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7063D5A8">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1D0897A3">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7E001B0F">
            <w:pPr>
              <w:jc w:val="center"/>
            </w:pPr>
          </w:p>
        </w:tc>
      </w:tr>
      <w:tr w14:paraId="3963E29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wAfter w:w="0" w:type="dxa"/>
          <w:cantSplit/>
          <w:trHeight w:val="300" w:hRule="atLeast"/>
          <w:jc w:val="center"/>
        </w:trPr>
        <w:tc>
          <w:tcPr>
            <w:tcW w:w="884" w:type="pct"/>
            <w:vMerge w:val="continue"/>
            <w:tcBorders>
              <w:top w:val="single" w:color="auto" w:sz="8" w:space="0"/>
              <w:left w:val="single" w:color="auto" w:sz="8" w:space="0"/>
              <w:bottom w:val="single" w:color="auto" w:sz="8" w:space="0"/>
              <w:right w:val="single" w:color="auto" w:sz="8" w:space="0"/>
            </w:tcBorders>
            <w:noWrap w:val="0"/>
            <w:vAlign w:val="center"/>
          </w:tcPr>
          <w:p w14:paraId="38B453A5"/>
        </w:tc>
        <w:tc>
          <w:tcPr>
            <w:tcW w:w="1247" w:type="pct"/>
            <w:gridSpan w:val="2"/>
            <w:tcBorders>
              <w:top w:val="single" w:color="auto" w:sz="8" w:space="0"/>
              <w:left w:val="single" w:color="auto" w:sz="8" w:space="0"/>
              <w:bottom w:val="single" w:color="auto" w:sz="8" w:space="0"/>
              <w:right w:val="single" w:color="auto" w:sz="8" w:space="0"/>
            </w:tcBorders>
            <w:noWrap w:val="0"/>
            <w:vAlign w:val="center"/>
          </w:tcPr>
          <w:p w14:paraId="3DF7E2B1">
            <w:r>
              <w:rPr>
                <w:rFonts w:hint="eastAsia"/>
              </w:rPr>
              <w:t>遮阳系数SC</w:t>
            </w:r>
          </w:p>
        </w:tc>
        <w:tc>
          <w:tcPr>
            <w:tcW w:w="553" w:type="pct"/>
            <w:tcBorders>
              <w:top w:val="single" w:color="auto" w:sz="8" w:space="0"/>
              <w:left w:val="single" w:color="auto" w:sz="8" w:space="0"/>
              <w:bottom w:val="single" w:color="auto" w:sz="8" w:space="0"/>
              <w:right w:val="single" w:color="auto" w:sz="8" w:space="0"/>
            </w:tcBorders>
            <w:noWrap w:val="0"/>
            <w:vAlign w:val="center"/>
          </w:tcPr>
          <w:p w14:paraId="50241CBF">
            <w:pPr>
              <w:jc w:val="center"/>
            </w:pPr>
            <w:r>
              <w:rPr>
                <w:rFonts w:hint="eastAsia"/>
              </w:rPr>
              <w:t>—</w:t>
            </w:r>
          </w:p>
        </w:tc>
        <w:tc>
          <w:tcPr>
            <w:tcW w:w="403" w:type="pct"/>
            <w:tcBorders>
              <w:top w:val="single" w:color="auto" w:sz="8" w:space="0"/>
              <w:left w:val="single" w:color="auto" w:sz="8" w:space="0"/>
              <w:bottom w:val="single" w:color="auto" w:sz="8" w:space="0"/>
              <w:right w:val="single" w:color="auto" w:sz="8" w:space="0"/>
            </w:tcBorders>
            <w:noWrap w:val="0"/>
            <w:vAlign w:val="top"/>
          </w:tcPr>
          <w:p w14:paraId="6635CE8B">
            <w:pPr>
              <w:jc w:val="center"/>
            </w:pPr>
          </w:p>
        </w:tc>
        <w:tc>
          <w:tcPr>
            <w:tcW w:w="476" w:type="pct"/>
            <w:tcBorders>
              <w:top w:val="single" w:color="auto" w:sz="8" w:space="0"/>
              <w:left w:val="single" w:color="auto" w:sz="8" w:space="0"/>
              <w:bottom w:val="single" w:color="auto" w:sz="8" w:space="0"/>
              <w:right w:val="single" w:color="auto" w:sz="8" w:space="0"/>
            </w:tcBorders>
            <w:noWrap w:val="0"/>
            <w:vAlign w:val="top"/>
          </w:tcPr>
          <w:p w14:paraId="1EF8EA1F">
            <w:pPr>
              <w:jc w:val="center"/>
            </w:pPr>
          </w:p>
        </w:tc>
        <w:tc>
          <w:tcPr>
            <w:tcW w:w="555" w:type="pct"/>
            <w:tcBorders>
              <w:top w:val="single" w:color="auto" w:sz="8" w:space="0"/>
              <w:left w:val="single" w:color="auto" w:sz="8" w:space="0"/>
              <w:bottom w:val="single" w:color="auto" w:sz="8" w:space="0"/>
              <w:right w:val="single" w:color="auto" w:sz="8" w:space="0"/>
            </w:tcBorders>
            <w:noWrap w:val="0"/>
            <w:vAlign w:val="top"/>
          </w:tcPr>
          <w:p w14:paraId="68BAA8CD">
            <w:pPr>
              <w:jc w:val="center"/>
            </w:pPr>
          </w:p>
        </w:tc>
        <w:tc>
          <w:tcPr>
            <w:tcW w:w="441" w:type="pct"/>
            <w:tcBorders>
              <w:top w:val="single" w:color="auto" w:sz="8" w:space="0"/>
              <w:left w:val="single" w:color="auto" w:sz="8" w:space="0"/>
              <w:bottom w:val="single" w:color="auto" w:sz="8" w:space="0"/>
              <w:right w:val="single" w:color="auto" w:sz="8" w:space="0"/>
            </w:tcBorders>
            <w:noWrap w:val="0"/>
            <w:vAlign w:val="top"/>
          </w:tcPr>
          <w:p w14:paraId="3E19F6E0">
            <w:pPr>
              <w:jc w:val="center"/>
            </w:pPr>
          </w:p>
        </w:tc>
        <w:tc>
          <w:tcPr>
            <w:tcW w:w="442" w:type="pct"/>
            <w:tcBorders>
              <w:top w:val="single" w:color="auto" w:sz="8" w:space="0"/>
              <w:left w:val="single" w:color="auto" w:sz="8" w:space="0"/>
              <w:bottom w:val="single" w:color="auto" w:sz="8" w:space="0"/>
              <w:right w:val="single" w:color="auto" w:sz="8" w:space="0"/>
            </w:tcBorders>
            <w:noWrap w:val="0"/>
            <w:vAlign w:val="top"/>
          </w:tcPr>
          <w:p w14:paraId="7F90B64B">
            <w:pPr>
              <w:jc w:val="center"/>
            </w:pPr>
          </w:p>
        </w:tc>
      </w:tr>
    </w:tbl>
    <w:p w14:paraId="4EC81E93">
      <w:pPr>
        <w:autoSpaceDE w:val="0"/>
        <w:autoSpaceDN w:val="0"/>
        <w:adjustRightInd w:val="0"/>
        <w:ind w:firstLine="420" w:firstLineChars="200"/>
        <w:jc w:val="left"/>
        <w:rPr>
          <w:rFonts w:hint="eastAsia" w:ascii="宋体" w:hAnsi="等线" w:cs="宋体"/>
          <w:color w:val="000000"/>
          <w:kern w:val="0"/>
        </w:rPr>
      </w:pPr>
    </w:p>
    <w:p w14:paraId="20A3411F">
      <w:pPr>
        <w:autoSpaceDE w:val="0"/>
        <w:autoSpaceDN w:val="0"/>
        <w:adjustRightInd w:val="0"/>
        <w:ind w:firstLine="420" w:firstLineChars="200"/>
        <w:jc w:val="left"/>
        <w:rPr>
          <w:rFonts w:ascii="宋体" w:hAnsi="等线" w:cs="宋体"/>
          <w:color w:val="000000"/>
          <w:kern w:val="0"/>
        </w:rPr>
      </w:pPr>
      <w:r>
        <w:rPr>
          <w:rFonts w:hint="eastAsia" w:ascii="宋体" w:hAnsi="等线" w:cs="宋体"/>
          <w:color w:val="000000"/>
          <w:kern w:val="0"/>
        </w:rPr>
        <w:t>注：参评建筑下的列分类</w:t>
      </w:r>
      <w:r>
        <w:rPr>
          <w:rFonts w:ascii="宋体" w:hAnsi="等线" w:cs="宋体"/>
          <w:color w:val="000000"/>
          <w:kern w:val="0"/>
        </w:rPr>
        <w:t>“</w:t>
      </w:r>
      <w:r>
        <w:rPr>
          <w:rFonts w:hint="eastAsia" w:ascii="宋体" w:hAnsi="等线" w:cs="宋体"/>
          <w:color w:val="000000"/>
          <w:kern w:val="0"/>
        </w:rPr>
        <w:t>类型</w:t>
      </w:r>
      <w:r>
        <w:rPr>
          <w:rFonts w:ascii="宋体" w:hAnsi="等线" w:cs="宋体"/>
          <w:color w:val="000000"/>
          <w:kern w:val="0"/>
        </w:rPr>
        <w:t>I</w:t>
      </w:r>
      <w:r>
        <w:rPr>
          <w:rFonts w:hint="eastAsia" w:ascii="宋体" w:hAnsi="等线" w:cs="宋体"/>
          <w:color w:val="000000"/>
          <w:kern w:val="0"/>
        </w:rPr>
        <w:t>、类型</w:t>
      </w:r>
      <w:r>
        <w:rPr>
          <w:rFonts w:ascii="宋体" w:hAnsi="等线" w:cs="宋体"/>
          <w:color w:val="000000"/>
          <w:kern w:val="0"/>
        </w:rPr>
        <w:t>II</w:t>
      </w:r>
      <w:r>
        <w:rPr>
          <w:rFonts w:hint="eastAsia" w:ascii="宋体" w:hAnsi="等线" w:cs="宋体"/>
          <w:color w:val="000000"/>
          <w:kern w:val="0"/>
        </w:rPr>
        <w:t>、类型</w:t>
      </w:r>
      <w:r>
        <w:rPr>
          <w:rFonts w:ascii="宋体" w:hAnsi="等线" w:cs="宋体"/>
          <w:color w:val="000000"/>
          <w:kern w:val="0"/>
        </w:rPr>
        <w:t>III”</w:t>
      </w:r>
      <w:r>
        <w:rPr>
          <w:rFonts w:hint="eastAsia" w:ascii="宋体" w:hAnsi="等线" w:cs="宋体"/>
          <w:color w:val="000000"/>
          <w:kern w:val="0"/>
        </w:rPr>
        <w:t>指一栋建筑中存在多种围护结构或一个项目存在多个参评建筑时的区别表示方式。</w:t>
      </w:r>
      <w:r>
        <w:rPr>
          <w:rFonts w:ascii="宋体" w:hAnsi="等线" w:cs="宋体"/>
          <w:color w:val="000000"/>
          <w:kern w:val="0"/>
        </w:rPr>
        <w:t xml:space="preserve">  </w:t>
      </w:r>
    </w:p>
    <w:p w14:paraId="6A32E15E">
      <w:pPr>
        <w:spacing w:line="288" w:lineRule="auto"/>
        <w:ind w:firstLine="420" w:firstLineChars="200"/>
        <w:rPr>
          <w:rFonts w:ascii="宋体" w:hAnsi="等线" w:cs="宋体"/>
          <w:color w:val="000000"/>
          <w:kern w:val="0"/>
        </w:rPr>
      </w:pPr>
      <w:r>
        <w:rPr>
          <w:rFonts w:hint="eastAsia" w:ascii="宋体" w:hAnsi="等线" w:cs="宋体"/>
          <w:color w:val="000000"/>
          <w:kern w:val="0"/>
        </w:rPr>
        <w:t>供暖空调全年计算负荷比较：</w:t>
      </w:r>
    </w:p>
    <w:tbl>
      <w:tblPr>
        <w:tblStyle w:val="2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4"/>
        <w:gridCol w:w="1418"/>
        <w:gridCol w:w="7"/>
        <w:gridCol w:w="2295"/>
        <w:gridCol w:w="2762"/>
      </w:tblGrid>
      <w:tr w14:paraId="21542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804" w:type="dxa"/>
            <w:noWrap w:val="0"/>
            <w:vAlign w:val="top"/>
          </w:tcPr>
          <w:p w14:paraId="11EACB19">
            <w:pPr>
              <w:autoSpaceDE w:val="0"/>
              <w:autoSpaceDN w:val="0"/>
              <w:adjustRightInd w:val="0"/>
              <w:jc w:val="left"/>
              <w:rPr>
                <w:rFonts w:ascii="宋体" w:hAnsi="等线" w:cs="宋体"/>
                <w:color w:val="000000"/>
                <w:kern w:val="0"/>
              </w:rPr>
            </w:pPr>
          </w:p>
        </w:tc>
        <w:tc>
          <w:tcPr>
            <w:tcW w:w="1418" w:type="dxa"/>
            <w:noWrap w:val="0"/>
            <w:vAlign w:val="top"/>
          </w:tcPr>
          <w:p w14:paraId="0D44EDA2">
            <w:pPr>
              <w:autoSpaceDE w:val="0"/>
              <w:autoSpaceDN w:val="0"/>
              <w:adjustRightInd w:val="0"/>
              <w:jc w:val="left"/>
              <w:rPr>
                <w:rFonts w:ascii="宋体" w:hAnsi="等线" w:cs="宋体"/>
                <w:color w:val="000000"/>
                <w:kern w:val="0"/>
              </w:rPr>
            </w:pPr>
            <w:r>
              <w:rPr>
                <w:rFonts w:hint="eastAsia" w:ascii="宋体" w:hAnsi="等线" w:cs="宋体"/>
                <w:color w:val="000000"/>
                <w:kern w:val="0"/>
              </w:rPr>
              <w:t>单位</w:t>
            </w:r>
          </w:p>
        </w:tc>
        <w:tc>
          <w:tcPr>
            <w:tcW w:w="2300" w:type="dxa"/>
            <w:gridSpan w:val="2"/>
            <w:noWrap w:val="0"/>
            <w:vAlign w:val="top"/>
          </w:tcPr>
          <w:p w14:paraId="78DAB8FC">
            <w:pPr>
              <w:autoSpaceDE w:val="0"/>
              <w:autoSpaceDN w:val="0"/>
              <w:adjustRightInd w:val="0"/>
              <w:jc w:val="left"/>
              <w:rPr>
                <w:rFonts w:ascii="宋体" w:hAnsi="等线" w:cs="宋体"/>
                <w:color w:val="000000"/>
                <w:kern w:val="0"/>
              </w:rPr>
            </w:pPr>
            <w:r>
              <w:rPr>
                <w:rFonts w:hint="eastAsia" w:ascii="宋体" w:hAnsi="等线" w:cs="宋体"/>
                <w:color w:val="000000"/>
                <w:kern w:val="0"/>
              </w:rPr>
              <w:t>参照建筑（限值）</w:t>
            </w:r>
            <w:r>
              <w:rPr>
                <w:rFonts w:ascii="宋体" w:hAnsi="等线" w:cs="宋体"/>
                <w:color w:val="000000"/>
                <w:kern w:val="0"/>
              </w:rPr>
              <w:t xml:space="preserve"> </w:t>
            </w:r>
          </w:p>
        </w:tc>
        <w:tc>
          <w:tcPr>
            <w:tcW w:w="2762" w:type="dxa"/>
            <w:noWrap w:val="0"/>
            <w:vAlign w:val="top"/>
          </w:tcPr>
          <w:p w14:paraId="31AA9FEF">
            <w:pPr>
              <w:autoSpaceDE w:val="0"/>
              <w:autoSpaceDN w:val="0"/>
              <w:adjustRightInd w:val="0"/>
              <w:jc w:val="left"/>
              <w:rPr>
                <w:rFonts w:ascii="宋体" w:hAnsi="等线" w:cs="宋体"/>
                <w:color w:val="000000"/>
                <w:kern w:val="0"/>
              </w:rPr>
            </w:pPr>
            <w:r>
              <w:rPr>
                <w:rFonts w:hint="eastAsia" w:ascii="宋体" w:hAnsi="等线" w:cs="宋体"/>
                <w:color w:val="000000"/>
                <w:kern w:val="0"/>
              </w:rPr>
              <w:t>实际建筑</w:t>
            </w:r>
            <w:r>
              <w:rPr>
                <w:rFonts w:ascii="宋体" w:hAnsi="等线" w:cs="宋体"/>
                <w:color w:val="000000"/>
                <w:kern w:val="0"/>
              </w:rPr>
              <w:t xml:space="preserve"> </w:t>
            </w:r>
          </w:p>
        </w:tc>
      </w:tr>
      <w:tr w14:paraId="66771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trPr>
        <w:tc>
          <w:tcPr>
            <w:tcW w:w="1804" w:type="dxa"/>
            <w:noWrap w:val="0"/>
            <w:vAlign w:val="top"/>
          </w:tcPr>
          <w:p w14:paraId="65E99EA7">
            <w:pPr>
              <w:autoSpaceDE w:val="0"/>
              <w:autoSpaceDN w:val="0"/>
              <w:adjustRightInd w:val="0"/>
              <w:jc w:val="left"/>
              <w:rPr>
                <w:rFonts w:ascii="宋体" w:hAnsi="等线" w:cs="宋体"/>
                <w:color w:val="000000"/>
                <w:kern w:val="0"/>
              </w:rPr>
            </w:pPr>
            <w:r>
              <w:rPr>
                <w:rFonts w:hint="eastAsia" w:ascii="宋体" w:hAnsi="等线" w:cs="宋体"/>
                <w:color w:val="000000"/>
                <w:kern w:val="0"/>
              </w:rPr>
              <w:t>全年采暖负荷</w:t>
            </w:r>
            <w:r>
              <w:rPr>
                <w:rFonts w:ascii="宋体" w:hAnsi="等线" w:cs="宋体"/>
                <w:color w:val="000000"/>
                <w:kern w:val="0"/>
              </w:rPr>
              <w:t xml:space="preserve"> </w:t>
            </w:r>
          </w:p>
        </w:tc>
        <w:tc>
          <w:tcPr>
            <w:tcW w:w="1425" w:type="dxa"/>
            <w:gridSpan w:val="2"/>
            <w:noWrap w:val="0"/>
            <w:vAlign w:val="top"/>
          </w:tcPr>
          <w:p w14:paraId="2EDEBA74">
            <w:pPr>
              <w:autoSpaceDE w:val="0"/>
              <w:autoSpaceDN w:val="0"/>
              <w:adjustRightInd w:val="0"/>
              <w:jc w:val="left"/>
              <w:rPr>
                <w:rFonts w:ascii="宋体" w:hAnsi="等线" w:cs="宋体"/>
                <w:color w:val="000000"/>
                <w:kern w:val="0"/>
                <w:sz w:val="23"/>
                <w:szCs w:val="23"/>
              </w:rPr>
            </w:pPr>
            <w:r>
              <w:rPr>
                <w:rFonts w:ascii="宋体" w:hAnsi="等线" w:cs="宋体"/>
                <w:color w:val="000000"/>
                <w:kern w:val="0"/>
                <w:sz w:val="23"/>
                <w:szCs w:val="23"/>
              </w:rPr>
              <w:t>kW</w:t>
            </w:r>
            <w:r>
              <w:rPr>
                <w:rFonts w:hint="eastAsia" w:ascii="宋体" w:hAnsi="等线" w:cs="宋体"/>
                <w:color w:val="000000"/>
                <w:kern w:val="0"/>
              </w:rPr>
              <w:t>·</w:t>
            </w:r>
            <w:r>
              <w:rPr>
                <w:rFonts w:ascii="宋体" w:hAnsi="等线" w:cs="宋体"/>
                <w:color w:val="000000"/>
                <w:kern w:val="0"/>
                <w:sz w:val="23"/>
                <w:szCs w:val="23"/>
              </w:rPr>
              <w:t xml:space="preserve">h </w:t>
            </w:r>
          </w:p>
        </w:tc>
        <w:tc>
          <w:tcPr>
            <w:tcW w:w="2295" w:type="dxa"/>
            <w:noWrap w:val="0"/>
            <w:vAlign w:val="top"/>
          </w:tcPr>
          <w:p w14:paraId="1B8A2B10">
            <w:pPr>
              <w:autoSpaceDE w:val="0"/>
              <w:autoSpaceDN w:val="0"/>
              <w:adjustRightInd w:val="0"/>
              <w:jc w:val="left"/>
              <w:rPr>
                <w:rFonts w:ascii="宋体" w:hAnsi="等线" w:cs="宋体"/>
                <w:color w:val="000000"/>
                <w:kern w:val="0"/>
                <w:sz w:val="23"/>
                <w:szCs w:val="23"/>
              </w:rPr>
            </w:pPr>
          </w:p>
        </w:tc>
        <w:tc>
          <w:tcPr>
            <w:tcW w:w="2760" w:type="dxa"/>
            <w:noWrap w:val="0"/>
            <w:vAlign w:val="top"/>
          </w:tcPr>
          <w:p w14:paraId="533BECCC">
            <w:pPr>
              <w:autoSpaceDE w:val="0"/>
              <w:autoSpaceDN w:val="0"/>
              <w:adjustRightInd w:val="0"/>
              <w:jc w:val="left"/>
              <w:rPr>
                <w:rFonts w:ascii="宋体" w:hAnsi="等线" w:cs="宋体"/>
                <w:color w:val="000000"/>
                <w:kern w:val="0"/>
                <w:sz w:val="23"/>
                <w:szCs w:val="23"/>
              </w:rPr>
            </w:pPr>
          </w:p>
        </w:tc>
      </w:tr>
      <w:tr w14:paraId="569B8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trPr>
        <w:tc>
          <w:tcPr>
            <w:tcW w:w="1804" w:type="dxa"/>
            <w:noWrap w:val="0"/>
            <w:vAlign w:val="top"/>
          </w:tcPr>
          <w:p w14:paraId="4A844C52">
            <w:pPr>
              <w:autoSpaceDE w:val="0"/>
              <w:autoSpaceDN w:val="0"/>
              <w:adjustRightInd w:val="0"/>
              <w:jc w:val="left"/>
              <w:rPr>
                <w:rFonts w:ascii="宋体" w:hAnsi="等线" w:cs="宋体"/>
                <w:color w:val="000000"/>
                <w:kern w:val="0"/>
              </w:rPr>
            </w:pPr>
            <w:r>
              <w:rPr>
                <w:rFonts w:hint="eastAsia" w:ascii="宋体" w:hAnsi="等线" w:cs="宋体"/>
                <w:color w:val="000000"/>
                <w:kern w:val="0"/>
              </w:rPr>
              <w:t>全年空调负荷</w:t>
            </w:r>
            <w:r>
              <w:rPr>
                <w:rFonts w:ascii="宋体" w:hAnsi="等线" w:cs="宋体"/>
                <w:color w:val="000000"/>
                <w:kern w:val="0"/>
              </w:rPr>
              <w:t xml:space="preserve"> </w:t>
            </w:r>
          </w:p>
        </w:tc>
        <w:tc>
          <w:tcPr>
            <w:tcW w:w="1425" w:type="dxa"/>
            <w:gridSpan w:val="2"/>
            <w:noWrap w:val="0"/>
            <w:vAlign w:val="top"/>
          </w:tcPr>
          <w:p w14:paraId="6C651EBA">
            <w:pPr>
              <w:autoSpaceDE w:val="0"/>
              <w:autoSpaceDN w:val="0"/>
              <w:adjustRightInd w:val="0"/>
              <w:jc w:val="left"/>
              <w:rPr>
                <w:rFonts w:ascii="宋体" w:hAnsi="等线" w:cs="宋体"/>
                <w:color w:val="000000"/>
                <w:kern w:val="0"/>
                <w:sz w:val="23"/>
                <w:szCs w:val="23"/>
              </w:rPr>
            </w:pPr>
            <w:r>
              <w:rPr>
                <w:rFonts w:ascii="宋体" w:hAnsi="等线" w:cs="宋体"/>
                <w:color w:val="000000"/>
                <w:kern w:val="0"/>
                <w:sz w:val="23"/>
                <w:szCs w:val="23"/>
              </w:rPr>
              <w:t>kW</w:t>
            </w:r>
            <w:r>
              <w:rPr>
                <w:rFonts w:hint="eastAsia" w:ascii="宋体" w:hAnsi="等线" w:cs="宋体"/>
                <w:color w:val="000000"/>
                <w:kern w:val="0"/>
              </w:rPr>
              <w:t>·</w:t>
            </w:r>
            <w:r>
              <w:rPr>
                <w:rFonts w:ascii="宋体" w:hAnsi="等线" w:cs="宋体"/>
                <w:color w:val="000000"/>
                <w:kern w:val="0"/>
                <w:sz w:val="23"/>
                <w:szCs w:val="23"/>
              </w:rPr>
              <w:t xml:space="preserve">h </w:t>
            </w:r>
          </w:p>
        </w:tc>
        <w:tc>
          <w:tcPr>
            <w:tcW w:w="2295" w:type="dxa"/>
            <w:noWrap w:val="0"/>
            <w:vAlign w:val="top"/>
          </w:tcPr>
          <w:p w14:paraId="35235DFD">
            <w:pPr>
              <w:autoSpaceDE w:val="0"/>
              <w:autoSpaceDN w:val="0"/>
              <w:adjustRightInd w:val="0"/>
              <w:jc w:val="left"/>
              <w:rPr>
                <w:rFonts w:ascii="宋体" w:hAnsi="等线" w:cs="宋体"/>
                <w:color w:val="000000"/>
                <w:kern w:val="0"/>
                <w:sz w:val="23"/>
                <w:szCs w:val="23"/>
              </w:rPr>
            </w:pPr>
          </w:p>
        </w:tc>
        <w:tc>
          <w:tcPr>
            <w:tcW w:w="2760" w:type="dxa"/>
            <w:noWrap w:val="0"/>
            <w:vAlign w:val="top"/>
          </w:tcPr>
          <w:p w14:paraId="28A940E0">
            <w:pPr>
              <w:autoSpaceDE w:val="0"/>
              <w:autoSpaceDN w:val="0"/>
              <w:adjustRightInd w:val="0"/>
              <w:jc w:val="left"/>
              <w:rPr>
                <w:rFonts w:ascii="宋体" w:hAnsi="等线" w:cs="宋体"/>
                <w:color w:val="000000"/>
                <w:kern w:val="0"/>
                <w:sz w:val="23"/>
                <w:szCs w:val="23"/>
              </w:rPr>
            </w:pPr>
          </w:p>
        </w:tc>
      </w:tr>
      <w:tr w14:paraId="4D742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trPr>
        <w:tc>
          <w:tcPr>
            <w:tcW w:w="1804" w:type="dxa"/>
            <w:noWrap w:val="0"/>
            <w:vAlign w:val="top"/>
          </w:tcPr>
          <w:p w14:paraId="1D0783F9">
            <w:pPr>
              <w:autoSpaceDE w:val="0"/>
              <w:autoSpaceDN w:val="0"/>
              <w:adjustRightInd w:val="0"/>
              <w:jc w:val="left"/>
              <w:rPr>
                <w:rFonts w:ascii="宋体" w:hAnsi="等线" w:cs="宋体"/>
                <w:color w:val="000000"/>
                <w:kern w:val="0"/>
              </w:rPr>
            </w:pPr>
            <w:r>
              <w:rPr>
                <w:rFonts w:hint="eastAsia" w:ascii="宋体" w:hAnsi="等线" w:cs="宋体"/>
                <w:color w:val="000000"/>
                <w:kern w:val="0"/>
              </w:rPr>
              <w:t>全年总负荷</w:t>
            </w:r>
            <w:r>
              <w:rPr>
                <w:rFonts w:ascii="宋体" w:hAnsi="等线" w:cs="宋体"/>
                <w:color w:val="000000"/>
                <w:kern w:val="0"/>
              </w:rPr>
              <w:t xml:space="preserve"> </w:t>
            </w:r>
          </w:p>
        </w:tc>
        <w:tc>
          <w:tcPr>
            <w:tcW w:w="1425" w:type="dxa"/>
            <w:gridSpan w:val="2"/>
            <w:noWrap w:val="0"/>
            <w:vAlign w:val="top"/>
          </w:tcPr>
          <w:p w14:paraId="39A21CAC">
            <w:pPr>
              <w:autoSpaceDE w:val="0"/>
              <w:autoSpaceDN w:val="0"/>
              <w:adjustRightInd w:val="0"/>
              <w:jc w:val="left"/>
              <w:rPr>
                <w:rFonts w:ascii="宋体" w:hAnsi="等线" w:cs="宋体"/>
                <w:color w:val="000000"/>
                <w:kern w:val="0"/>
                <w:sz w:val="23"/>
                <w:szCs w:val="23"/>
              </w:rPr>
            </w:pPr>
            <w:r>
              <w:rPr>
                <w:rFonts w:ascii="宋体" w:hAnsi="等线" w:cs="宋体"/>
                <w:color w:val="000000"/>
                <w:kern w:val="0"/>
                <w:sz w:val="23"/>
                <w:szCs w:val="23"/>
              </w:rPr>
              <w:t>kW</w:t>
            </w:r>
            <w:r>
              <w:rPr>
                <w:rFonts w:hint="eastAsia" w:ascii="宋体" w:hAnsi="等线" w:cs="宋体"/>
                <w:color w:val="000000"/>
                <w:kern w:val="0"/>
              </w:rPr>
              <w:t>·</w:t>
            </w:r>
            <w:r>
              <w:rPr>
                <w:rFonts w:ascii="宋体" w:hAnsi="等线" w:cs="宋体"/>
                <w:color w:val="000000"/>
                <w:kern w:val="0"/>
                <w:sz w:val="23"/>
                <w:szCs w:val="23"/>
              </w:rPr>
              <w:t xml:space="preserve">h </w:t>
            </w:r>
          </w:p>
        </w:tc>
        <w:tc>
          <w:tcPr>
            <w:tcW w:w="2295" w:type="dxa"/>
            <w:noWrap w:val="0"/>
            <w:vAlign w:val="top"/>
          </w:tcPr>
          <w:p w14:paraId="017FC0B1">
            <w:pPr>
              <w:autoSpaceDE w:val="0"/>
              <w:autoSpaceDN w:val="0"/>
              <w:adjustRightInd w:val="0"/>
              <w:jc w:val="left"/>
              <w:rPr>
                <w:rFonts w:ascii="宋体" w:hAnsi="等线" w:cs="宋体"/>
                <w:color w:val="000000"/>
                <w:kern w:val="0"/>
                <w:sz w:val="23"/>
                <w:szCs w:val="23"/>
              </w:rPr>
            </w:pPr>
          </w:p>
        </w:tc>
        <w:tc>
          <w:tcPr>
            <w:tcW w:w="2760" w:type="dxa"/>
            <w:noWrap w:val="0"/>
            <w:vAlign w:val="top"/>
          </w:tcPr>
          <w:p w14:paraId="1EAEEE72">
            <w:pPr>
              <w:autoSpaceDE w:val="0"/>
              <w:autoSpaceDN w:val="0"/>
              <w:adjustRightInd w:val="0"/>
              <w:jc w:val="left"/>
              <w:rPr>
                <w:rFonts w:ascii="宋体" w:hAnsi="等线" w:cs="宋体"/>
                <w:color w:val="000000"/>
                <w:kern w:val="0"/>
                <w:sz w:val="23"/>
                <w:szCs w:val="23"/>
              </w:rPr>
            </w:pPr>
          </w:p>
        </w:tc>
      </w:tr>
      <w:tr w14:paraId="6D396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804" w:type="dxa"/>
            <w:noWrap w:val="0"/>
            <w:vAlign w:val="top"/>
          </w:tcPr>
          <w:p w14:paraId="5577FAB2">
            <w:pPr>
              <w:autoSpaceDE w:val="0"/>
              <w:autoSpaceDN w:val="0"/>
              <w:adjustRightInd w:val="0"/>
              <w:jc w:val="left"/>
              <w:rPr>
                <w:rFonts w:ascii="宋体" w:hAnsi="等线" w:cs="宋体"/>
                <w:color w:val="000000"/>
                <w:kern w:val="0"/>
              </w:rPr>
            </w:pPr>
            <w:r>
              <w:rPr>
                <w:rFonts w:hint="eastAsia" w:ascii="宋体" w:hAnsi="等线" w:cs="宋体"/>
                <w:color w:val="000000"/>
                <w:kern w:val="0"/>
              </w:rPr>
              <w:t>负荷降低幅度</w:t>
            </w:r>
            <w:r>
              <w:rPr>
                <w:rFonts w:ascii="宋体" w:hAnsi="等线" w:cs="宋体"/>
                <w:color w:val="000000"/>
                <w:kern w:val="0"/>
              </w:rPr>
              <w:t xml:space="preserve"> </w:t>
            </w:r>
          </w:p>
        </w:tc>
        <w:tc>
          <w:tcPr>
            <w:tcW w:w="1425" w:type="dxa"/>
            <w:gridSpan w:val="2"/>
            <w:noWrap w:val="0"/>
            <w:vAlign w:val="top"/>
          </w:tcPr>
          <w:p w14:paraId="5F4C01DA">
            <w:pPr>
              <w:autoSpaceDE w:val="0"/>
              <w:autoSpaceDN w:val="0"/>
              <w:adjustRightInd w:val="0"/>
              <w:jc w:val="left"/>
              <w:rPr>
                <w:rFonts w:ascii="宋体" w:hAnsi="等线" w:cs="宋体"/>
                <w:color w:val="000000"/>
                <w:kern w:val="0"/>
              </w:rPr>
            </w:pPr>
            <w:r>
              <w:rPr>
                <w:rFonts w:hint="eastAsia" w:ascii="宋体" w:hAnsi="等线" w:cs="宋体"/>
                <w:color w:val="000000"/>
                <w:kern w:val="0"/>
              </w:rPr>
              <w:t>％</w:t>
            </w:r>
            <w:r>
              <w:rPr>
                <w:rFonts w:ascii="宋体" w:hAnsi="等线" w:cs="宋体"/>
                <w:color w:val="000000"/>
                <w:kern w:val="0"/>
              </w:rPr>
              <w:t xml:space="preserve"> </w:t>
            </w:r>
          </w:p>
        </w:tc>
        <w:tc>
          <w:tcPr>
            <w:tcW w:w="5055" w:type="dxa"/>
            <w:gridSpan w:val="2"/>
            <w:noWrap w:val="0"/>
            <w:vAlign w:val="top"/>
          </w:tcPr>
          <w:p w14:paraId="0E2F668A">
            <w:pPr>
              <w:autoSpaceDE w:val="0"/>
              <w:autoSpaceDN w:val="0"/>
              <w:adjustRightInd w:val="0"/>
              <w:jc w:val="left"/>
              <w:rPr>
                <w:rFonts w:ascii="宋体" w:hAnsi="等线" w:cs="宋体"/>
                <w:color w:val="000000"/>
                <w:kern w:val="0"/>
              </w:rPr>
            </w:pPr>
          </w:p>
        </w:tc>
      </w:tr>
    </w:tbl>
    <w:p w14:paraId="49A9AE9A">
      <w:pPr>
        <w:autoSpaceDE w:val="0"/>
        <w:autoSpaceDN w:val="0"/>
        <w:adjustRightInd w:val="0"/>
        <w:jc w:val="left"/>
        <w:rPr>
          <w:rFonts w:ascii="宋体" w:hAnsi="等线" w:cs="宋体"/>
          <w:color w:val="000000"/>
          <w:kern w:val="0"/>
        </w:rPr>
      </w:pP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2579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38EAF05">
            <w:pPr>
              <w:spacing w:line="288" w:lineRule="auto"/>
            </w:pPr>
          </w:p>
        </w:tc>
      </w:tr>
    </w:tbl>
    <w:p w14:paraId="29ED920D">
      <w:pPr>
        <w:spacing w:line="288" w:lineRule="auto"/>
        <w:rPr>
          <w:b/>
          <w:bCs/>
        </w:rPr>
      </w:pPr>
    </w:p>
    <w:p w14:paraId="5825D135">
      <w:pPr>
        <w:spacing w:line="288" w:lineRule="auto"/>
        <w:rPr>
          <w:b/>
          <w:bCs/>
          <w:lang w:val="zh-CN"/>
        </w:rPr>
      </w:pPr>
      <w:r>
        <w:rPr>
          <w:rFonts w:hint="eastAsia" w:cs="宋体"/>
          <w:b/>
          <w:bCs/>
          <w:lang w:val="zh-CN"/>
        </w:rPr>
        <w:t>3）证明材料</w:t>
      </w:r>
    </w:p>
    <w:p w14:paraId="39E46EC0">
      <w:pPr>
        <w:spacing w:line="288" w:lineRule="auto"/>
        <w:ind w:firstLine="420" w:firstLineChars="200"/>
        <w:rPr>
          <w:bCs/>
          <w:lang w:val="zh-CN"/>
        </w:rPr>
      </w:pPr>
      <w:r>
        <w:rPr>
          <w:rFonts w:hint="eastAsia"/>
          <w:bCs/>
          <w:lang w:val="zh-CN"/>
        </w:rPr>
        <w:t>提交材料及要求：</w:t>
      </w:r>
    </w:p>
    <w:p w14:paraId="6123FA8C">
      <w:pPr>
        <w:spacing w:line="288" w:lineRule="auto"/>
        <w:ind w:firstLine="420" w:firstLineChars="200"/>
      </w:pPr>
      <w:r>
        <w:rPr>
          <w:rFonts w:hint="eastAsia"/>
        </w:rPr>
        <w:t>1 建筑维护结构热工性能说明：应说明围护结构热工性能参数、外窗和玻璃幕墙气密性指标，应提交围护结构详图；</w:t>
      </w:r>
    </w:p>
    <w:p w14:paraId="1993CA91">
      <w:pPr>
        <w:spacing w:line="288" w:lineRule="auto"/>
        <w:ind w:firstLine="420" w:firstLineChars="200"/>
      </w:pPr>
      <w:r>
        <w:rPr>
          <w:rFonts w:hint="eastAsia"/>
        </w:rPr>
        <w:t>2 节能计算书：应包括围护结构热工性能计算结果，采用软件计算的需要列出计算参数，以管理部门批复后的复印件或扫描件为准；</w:t>
      </w:r>
    </w:p>
    <w:p w14:paraId="35FD0F61">
      <w:pPr>
        <w:spacing w:line="288" w:lineRule="auto"/>
        <w:ind w:firstLine="420" w:firstLineChars="200"/>
      </w:pPr>
      <w:r>
        <w:rPr>
          <w:rFonts w:hint="eastAsia"/>
        </w:rPr>
        <w:t>3 供暖空调全年计算负荷报告：应体现软件名称、版本、计算工况、参数设置、计算结果与分析等内容。</w:t>
      </w:r>
    </w:p>
    <w:p w14:paraId="03684D35">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4D8E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625D078">
            <w:pPr>
              <w:spacing w:line="288" w:lineRule="auto"/>
            </w:pPr>
            <w:r>
              <w:t xml:space="preserve"> </w:t>
            </w:r>
          </w:p>
        </w:tc>
      </w:tr>
    </w:tbl>
    <w:p w14:paraId="4CAABBEC">
      <w:pPr>
        <w:spacing w:line="288" w:lineRule="auto"/>
        <w:rPr>
          <w:rFonts w:ascii="宋体" w:hAnsi="等线" w:cs="宋体"/>
          <w:color w:val="000000"/>
          <w:kern w:val="0"/>
        </w:rPr>
      </w:pPr>
    </w:p>
    <w:p w14:paraId="2891F573">
      <w:pPr>
        <w:spacing w:line="288" w:lineRule="auto"/>
        <w:rPr>
          <w:b/>
          <w:bCs/>
        </w:rPr>
        <w:sectPr>
          <w:pgSz w:w="11906" w:h="16838"/>
          <w:pgMar w:top="1440" w:right="1800" w:bottom="1440" w:left="1800" w:header="851" w:footer="992" w:gutter="0"/>
          <w:cols w:space="720" w:num="1"/>
          <w:docGrid w:type="lines" w:linePitch="312" w:charSpace="0"/>
        </w:sectPr>
      </w:pPr>
    </w:p>
    <w:p w14:paraId="5233CE2E">
      <w:pPr>
        <w:ind w:firstLine="422"/>
        <w:rPr>
          <w:b/>
        </w:rPr>
      </w:pPr>
      <w:r>
        <w:rPr>
          <w:b/>
        </w:rPr>
        <w:t>4.2.11</w:t>
      </w:r>
      <w:r>
        <w:rPr>
          <w:rFonts w:hint="eastAsia"/>
          <w:b/>
        </w:rPr>
        <w:t>建筑主要功能房间的外墙、隔墙、楼板和门窗的隔声性能。</w:t>
      </w:r>
    </w:p>
    <w:p w14:paraId="539D5875">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33A4F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6119DE24">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top"/>
          </w:tcPr>
          <w:p w14:paraId="7672B6A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top"/>
          </w:tcPr>
          <w:p w14:paraId="279EADA4">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top"/>
          </w:tcPr>
          <w:p w14:paraId="41C29A82">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3E7C1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7B11B5A9">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top"/>
          </w:tcPr>
          <w:p w14:paraId="741BE848">
            <w:pPr>
              <w:autoSpaceDE w:val="0"/>
              <w:autoSpaceDN w:val="0"/>
              <w:adjustRightInd w:val="0"/>
              <w:jc w:val="left"/>
              <w:rPr>
                <w:rFonts w:ascii="宋体" w:hAnsi="等线" w:cs="宋体"/>
                <w:color w:val="000000"/>
                <w:kern w:val="0"/>
              </w:rPr>
            </w:pPr>
            <w:r>
              <w:rPr>
                <w:rFonts w:hint="eastAsia" w:ascii="宋体" w:hAnsi="等线" w:cs="宋体"/>
                <w:color w:val="000000"/>
                <w:kern w:val="0"/>
              </w:rPr>
              <w:t>外墙和隔墙空气声隔声量达到低限标准限值和高要求标准限值的平均数值</w:t>
            </w:r>
          </w:p>
        </w:tc>
        <w:tc>
          <w:tcPr>
            <w:tcW w:w="1419" w:type="dxa"/>
            <w:noWrap w:val="0"/>
            <w:vAlign w:val="top"/>
          </w:tcPr>
          <w:p w14:paraId="2A23DC44">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3C93EBD2">
            <w:pPr>
              <w:autoSpaceDE w:val="0"/>
              <w:autoSpaceDN w:val="0"/>
              <w:adjustRightInd w:val="0"/>
              <w:jc w:val="center"/>
              <w:rPr>
                <w:rFonts w:ascii="宋体" w:hAnsi="等线" w:cs="宋体"/>
                <w:color w:val="000000"/>
                <w:kern w:val="0"/>
              </w:rPr>
            </w:pPr>
          </w:p>
        </w:tc>
      </w:tr>
      <w:tr w14:paraId="3BAF9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top"/>
          </w:tcPr>
          <w:p w14:paraId="33E8B15B">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3684" w:type="dxa"/>
            <w:noWrap w:val="0"/>
            <w:vAlign w:val="top"/>
          </w:tcPr>
          <w:p w14:paraId="34A13E35">
            <w:pPr>
              <w:autoSpaceDE w:val="0"/>
              <w:autoSpaceDN w:val="0"/>
              <w:adjustRightInd w:val="0"/>
              <w:jc w:val="left"/>
              <w:rPr>
                <w:rFonts w:ascii="宋体" w:hAnsi="等线" w:cs="宋体"/>
                <w:color w:val="000000"/>
                <w:kern w:val="0"/>
              </w:rPr>
            </w:pPr>
            <w:r>
              <w:rPr>
                <w:rFonts w:hint="eastAsia" w:ascii="宋体" w:hAnsi="等线" w:cs="宋体"/>
                <w:color w:val="000000"/>
                <w:kern w:val="0"/>
              </w:rPr>
              <w:t>各类功能空间的门和外窗空气声隔声量达到低限标准限值和高要求标准限值的平均数值</w:t>
            </w:r>
          </w:p>
        </w:tc>
        <w:tc>
          <w:tcPr>
            <w:tcW w:w="1419" w:type="dxa"/>
            <w:noWrap w:val="0"/>
            <w:vAlign w:val="top"/>
          </w:tcPr>
          <w:p w14:paraId="24C8546B">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5877A27F">
            <w:pPr>
              <w:autoSpaceDE w:val="0"/>
              <w:autoSpaceDN w:val="0"/>
              <w:adjustRightInd w:val="0"/>
              <w:jc w:val="center"/>
              <w:rPr>
                <w:rFonts w:ascii="宋体" w:hAnsi="等线" w:cs="宋体"/>
                <w:color w:val="000000"/>
                <w:kern w:val="0"/>
              </w:rPr>
            </w:pPr>
          </w:p>
        </w:tc>
      </w:tr>
      <w:tr w14:paraId="2380E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top"/>
          </w:tcPr>
          <w:p w14:paraId="715B69F1">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3684" w:type="dxa"/>
            <w:noWrap w:val="0"/>
            <w:vAlign w:val="top"/>
          </w:tcPr>
          <w:p w14:paraId="699A8E03">
            <w:pPr>
              <w:autoSpaceDE w:val="0"/>
              <w:autoSpaceDN w:val="0"/>
              <w:adjustRightInd w:val="0"/>
              <w:jc w:val="left"/>
              <w:rPr>
                <w:rFonts w:ascii="宋体" w:hAnsi="等线" w:cs="宋体"/>
                <w:color w:val="000000"/>
                <w:kern w:val="0"/>
              </w:rPr>
            </w:pPr>
            <w:r>
              <w:rPr>
                <w:rFonts w:hint="eastAsia" w:ascii="宋体" w:hAnsi="等线" w:cs="宋体"/>
                <w:color w:val="000000"/>
                <w:kern w:val="0"/>
              </w:rPr>
              <w:t>楼板空气声隔声量达到低限标准限值和高要求标准限值的平均数值</w:t>
            </w:r>
          </w:p>
        </w:tc>
        <w:tc>
          <w:tcPr>
            <w:tcW w:w="1419" w:type="dxa"/>
            <w:noWrap w:val="0"/>
            <w:vAlign w:val="top"/>
          </w:tcPr>
          <w:p w14:paraId="5C3FE42B">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top"/>
          </w:tcPr>
          <w:p w14:paraId="2BF7657A">
            <w:pPr>
              <w:autoSpaceDE w:val="0"/>
              <w:autoSpaceDN w:val="0"/>
              <w:adjustRightInd w:val="0"/>
              <w:jc w:val="center"/>
              <w:rPr>
                <w:rFonts w:ascii="宋体" w:hAnsi="等线" w:cs="宋体"/>
                <w:color w:val="000000"/>
                <w:kern w:val="0"/>
              </w:rPr>
            </w:pPr>
          </w:p>
        </w:tc>
      </w:tr>
      <w:tr w14:paraId="646DA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top"/>
          </w:tcPr>
          <w:p w14:paraId="20F5515D">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3684" w:type="dxa"/>
            <w:noWrap w:val="0"/>
            <w:vAlign w:val="top"/>
          </w:tcPr>
          <w:p w14:paraId="74917AE6">
            <w:pPr>
              <w:autoSpaceDE w:val="0"/>
              <w:autoSpaceDN w:val="0"/>
              <w:adjustRightInd w:val="0"/>
              <w:jc w:val="left"/>
              <w:rPr>
                <w:rFonts w:ascii="宋体" w:hAnsi="等线" w:cs="宋体"/>
                <w:color w:val="000000"/>
                <w:kern w:val="0"/>
              </w:rPr>
            </w:pPr>
            <w:r>
              <w:rPr>
                <w:rFonts w:hint="eastAsia" w:ascii="宋体" w:hAnsi="等线" w:cs="宋体"/>
                <w:color w:val="000000"/>
                <w:kern w:val="0"/>
              </w:rPr>
              <w:t>楼板撞击声隔声性能达到低限标准限值和高要求标准限值的平均数值</w:t>
            </w:r>
          </w:p>
        </w:tc>
        <w:tc>
          <w:tcPr>
            <w:tcW w:w="1419" w:type="dxa"/>
            <w:noWrap w:val="0"/>
            <w:vAlign w:val="top"/>
          </w:tcPr>
          <w:p w14:paraId="14BDC831">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top"/>
          </w:tcPr>
          <w:p w14:paraId="2A0D9FFB">
            <w:pPr>
              <w:autoSpaceDE w:val="0"/>
              <w:autoSpaceDN w:val="0"/>
              <w:adjustRightInd w:val="0"/>
              <w:jc w:val="center"/>
              <w:rPr>
                <w:rFonts w:ascii="宋体" w:hAnsi="等线" w:cs="宋体"/>
                <w:color w:val="000000"/>
                <w:kern w:val="0"/>
              </w:rPr>
            </w:pPr>
          </w:p>
        </w:tc>
      </w:tr>
      <w:tr w14:paraId="6E72D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top"/>
          </w:tcPr>
          <w:p w14:paraId="28FFF7BC">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5</w:t>
            </w:r>
          </w:p>
        </w:tc>
        <w:tc>
          <w:tcPr>
            <w:tcW w:w="3684" w:type="dxa"/>
            <w:noWrap w:val="0"/>
            <w:vAlign w:val="top"/>
          </w:tcPr>
          <w:p w14:paraId="31C138BC">
            <w:pPr>
              <w:autoSpaceDE w:val="0"/>
              <w:autoSpaceDN w:val="0"/>
              <w:adjustRightInd w:val="0"/>
              <w:jc w:val="left"/>
              <w:rPr>
                <w:rFonts w:hint="eastAsia" w:ascii="宋体" w:hAnsi="等线" w:cs="宋体"/>
                <w:color w:val="000000"/>
                <w:kern w:val="0"/>
              </w:rPr>
            </w:pPr>
            <w:r>
              <w:rPr>
                <w:rFonts w:hint="eastAsia" w:ascii="宋体" w:hAnsi="等线" w:cs="宋体"/>
                <w:color w:val="000000"/>
                <w:kern w:val="0"/>
              </w:rPr>
              <w:t>无明显相似类型建筑或功能房间的噪声级要求的</w:t>
            </w:r>
          </w:p>
        </w:tc>
        <w:tc>
          <w:tcPr>
            <w:tcW w:w="1419" w:type="dxa"/>
            <w:noWrap w:val="0"/>
            <w:vAlign w:val="top"/>
          </w:tcPr>
          <w:p w14:paraId="66267EC0">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直接</w:t>
            </w:r>
            <w:r>
              <w:rPr>
                <w:rFonts w:ascii="宋体" w:hAnsi="等线" w:cs="宋体"/>
                <w:color w:val="000000"/>
                <w:kern w:val="0"/>
              </w:rPr>
              <w:t>得分</w:t>
            </w:r>
          </w:p>
        </w:tc>
        <w:tc>
          <w:tcPr>
            <w:tcW w:w="1451" w:type="dxa"/>
            <w:noWrap w:val="0"/>
            <w:vAlign w:val="top"/>
          </w:tcPr>
          <w:p w14:paraId="49334608">
            <w:pPr>
              <w:autoSpaceDE w:val="0"/>
              <w:autoSpaceDN w:val="0"/>
              <w:adjustRightInd w:val="0"/>
              <w:jc w:val="center"/>
              <w:rPr>
                <w:rFonts w:ascii="宋体" w:hAnsi="等线" w:cs="宋体"/>
                <w:color w:val="000000"/>
                <w:kern w:val="0"/>
              </w:rPr>
            </w:pPr>
          </w:p>
        </w:tc>
      </w:tr>
      <w:tr w14:paraId="38831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4638" w:type="dxa"/>
            <w:gridSpan w:val="2"/>
            <w:noWrap w:val="0"/>
            <w:vAlign w:val="top"/>
          </w:tcPr>
          <w:p w14:paraId="7479B38E">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top"/>
          </w:tcPr>
          <w:p w14:paraId="7035462F">
            <w:pPr>
              <w:autoSpaceDE w:val="0"/>
              <w:autoSpaceDN w:val="0"/>
              <w:adjustRightInd w:val="0"/>
              <w:jc w:val="center"/>
              <w:rPr>
                <w:rFonts w:ascii="宋体" w:hAnsi="等线" w:cs="宋体"/>
                <w:color w:val="000000"/>
                <w:kern w:val="0"/>
              </w:rPr>
            </w:pPr>
            <w:r>
              <w:rPr>
                <w:rFonts w:ascii="宋体" w:hAnsi="等线" w:cs="宋体"/>
                <w:color w:val="000000"/>
                <w:kern w:val="0"/>
              </w:rPr>
              <w:t>10</w:t>
            </w:r>
          </w:p>
        </w:tc>
        <w:tc>
          <w:tcPr>
            <w:tcW w:w="1451" w:type="dxa"/>
            <w:noWrap w:val="0"/>
            <w:vAlign w:val="top"/>
          </w:tcPr>
          <w:p w14:paraId="511849BE">
            <w:pPr>
              <w:autoSpaceDE w:val="0"/>
              <w:autoSpaceDN w:val="0"/>
              <w:adjustRightInd w:val="0"/>
              <w:jc w:val="center"/>
              <w:rPr>
                <w:rFonts w:ascii="宋体" w:hAnsi="等线" w:cs="宋体"/>
                <w:color w:val="000000"/>
                <w:kern w:val="0"/>
              </w:rPr>
            </w:pPr>
          </w:p>
        </w:tc>
      </w:tr>
    </w:tbl>
    <w:p w14:paraId="40710478">
      <w:pPr>
        <w:pStyle w:val="63"/>
        <w:spacing w:line="360" w:lineRule="auto"/>
        <w:ind w:left="360" w:firstLine="0" w:firstLineChars="0"/>
        <w:rPr>
          <w:b/>
          <w:bCs/>
          <w:lang w:val="zh-CN"/>
        </w:rPr>
      </w:pPr>
    </w:p>
    <w:p w14:paraId="28E7C377">
      <w:pPr>
        <w:spacing w:line="288" w:lineRule="auto"/>
        <w:rPr>
          <w:b/>
          <w:bCs/>
          <w:lang w:val="zh-CN"/>
        </w:rPr>
      </w:pPr>
      <w:r>
        <w:rPr>
          <w:rFonts w:hint="eastAsia" w:cs="宋体"/>
          <w:b/>
          <w:bCs/>
          <w:lang w:val="zh-CN"/>
        </w:rPr>
        <w:t>2）评价要点</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2"/>
        <w:gridCol w:w="1577"/>
        <w:gridCol w:w="1116"/>
        <w:gridCol w:w="1611"/>
        <w:gridCol w:w="1488"/>
        <w:gridCol w:w="1488"/>
      </w:tblGrid>
      <w:tr w14:paraId="50546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73" w:hRule="atLeast"/>
        </w:trPr>
        <w:tc>
          <w:tcPr>
            <w:tcW w:w="729" w:type="pct"/>
            <w:vMerge w:val="restart"/>
            <w:noWrap w:val="0"/>
            <w:vAlign w:val="center"/>
          </w:tcPr>
          <w:p w14:paraId="1F881210">
            <w:pPr>
              <w:autoSpaceDE w:val="0"/>
              <w:autoSpaceDN w:val="0"/>
              <w:adjustRightInd w:val="0"/>
              <w:jc w:val="left"/>
              <w:rPr>
                <w:rFonts w:ascii="宋体" w:hAnsi="等线" w:cs="宋体"/>
                <w:color w:val="000000"/>
                <w:kern w:val="0"/>
              </w:rPr>
            </w:pPr>
            <w:r>
              <w:rPr>
                <w:rFonts w:hint="eastAsia" w:ascii="宋体" w:hAnsi="等线" w:cs="宋体"/>
                <w:color w:val="000000"/>
                <w:kern w:val="0"/>
              </w:rPr>
              <w:t>空气声隔声性能</w:t>
            </w:r>
            <w:r>
              <w:rPr>
                <w:rFonts w:ascii="宋体" w:hAnsi="等线" w:cs="宋体"/>
                <w:color w:val="000000"/>
                <w:kern w:val="0"/>
              </w:rPr>
              <w:t xml:space="preserve"> </w:t>
            </w:r>
          </w:p>
        </w:tc>
        <w:tc>
          <w:tcPr>
            <w:tcW w:w="925" w:type="pct"/>
            <w:noWrap w:val="0"/>
            <w:vAlign w:val="center"/>
          </w:tcPr>
          <w:p w14:paraId="781F8891">
            <w:pPr>
              <w:autoSpaceDE w:val="0"/>
              <w:autoSpaceDN w:val="0"/>
              <w:adjustRightInd w:val="0"/>
              <w:jc w:val="left"/>
              <w:rPr>
                <w:rFonts w:ascii="宋体" w:hAnsi="等线" w:cs="宋体"/>
                <w:color w:val="000000"/>
                <w:kern w:val="0"/>
              </w:rPr>
            </w:pPr>
            <w:r>
              <w:rPr>
                <w:rFonts w:hint="eastAsia" w:ascii="宋体" w:hAnsi="等线" w:cs="宋体"/>
                <w:color w:val="000000"/>
                <w:kern w:val="0"/>
              </w:rPr>
              <w:t>主要功能房间</w:t>
            </w:r>
            <w:r>
              <w:rPr>
                <w:rFonts w:ascii="宋体" w:hAnsi="等线" w:cs="宋体"/>
                <w:color w:val="000000"/>
                <w:kern w:val="0"/>
              </w:rPr>
              <w:t xml:space="preserve"> </w:t>
            </w:r>
          </w:p>
        </w:tc>
        <w:tc>
          <w:tcPr>
            <w:tcW w:w="655" w:type="pct"/>
            <w:noWrap w:val="0"/>
            <w:vAlign w:val="center"/>
          </w:tcPr>
          <w:p w14:paraId="77C5D10B">
            <w:pPr>
              <w:autoSpaceDE w:val="0"/>
              <w:autoSpaceDN w:val="0"/>
              <w:adjustRightInd w:val="0"/>
              <w:jc w:val="left"/>
              <w:rPr>
                <w:rFonts w:ascii="宋体" w:hAnsi="等线" w:cs="宋体"/>
                <w:color w:val="000000"/>
                <w:kern w:val="0"/>
              </w:rPr>
            </w:pPr>
            <w:r>
              <w:rPr>
                <w:rFonts w:hint="eastAsia" w:ascii="宋体" w:hAnsi="等线" w:cs="宋体"/>
                <w:color w:val="000000"/>
                <w:kern w:val="0"/>
              </w:rPr>
              <w:t>构件类型</w:t>
            </w:r>
            <w:r>
              <w:rPr>
                <w:rFonts w:ascii="宋体" w:hAnsi="等线" w:cs="宋体"/>
                <w:color w:val="000000"/>
                <w:kern w:val="0"/>
              </w:rPr>
              <w:t xml:space="preserve"> </w:t>
            </w:r>
          </w:p>
        </w:tc>
        <w:tc>
          <w:tcPr>
            <w:tcW w:w="945" w:type="pct"/>
            <w:noWrap w:val="0"/>
            <w:vAlign w:val="center"/>
          </w:tcPr>
          <w:p w14:paraId="2C643913">
            <w:pPr>
              <w:autoSpaceDE w:val="0"/>
              <w:autoSpaceDN w:val="0"/>
              <w:adjustRightInd w:val="0"/>
              <w:jc w:val="left"/>
              <w:rPr>
                <w:rFonts w:ascii="宋体" w:hAnsi="等线" w:cs="宋体"/>
                <w:color w:val="000000"/>
                <w:kern w:val="0"/>
              </w:rPr>
            </w:pPr>
            <w:r>
              <w:rPr>
                <w:rFonts w:hint="eastAsia" w:ascii="宋体" w:hAnsi="等线" w:cs="宋体"/>
                <w:color w:val="000000"/>
                <w:kern w:val="0"/>
              </w:rPr>
              <w:t>隔声值</w:t>
            </w: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 xml:space="preserve">] </w:t>
            </w:r>
          </w:p>
        </w:tc>
        <w:tc>
          <w:tcPr>
            <w:tcW w:w="873" w:type="pct"/>
            <w:noWrap w:val="0"/>
            <w:vAlign w:val="center"/>
          </w:tcPr>
          <w:p w14:paraId="2D240CBC">
            <w:pPr>
              <w:autoSpaceDE w:val="0"/>
              <w:autoSpaceDN w:val="0"/>
              <w:adjustRightInd w:val="0"/>
              <w:jc w:val="left"/>
              <w:rPr>
                <w:rFonts w:ascii="宋体" w:hAnsi="等线" w:cs="宋体"/>
                <w:color w:val="000000"/>
                <w:kern w:val="0"/>
              </w:rPr>
            </w:pPr>
            <w:r>
              <w:rPr>
                <w:rFonts w:hint="eastAsia" w:ascii="宋体" w:hAnsi="等线" w:cs="宋体"/>
                <w:color w:val="000000"/>
                <w:kern w:val="0"/>
              </w:rPr>
              <w:t>低限标准限值</w:t>
            </w: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 xml:space="preserve">] </w:t>
            </w:r>
          </w:p>
        </w:tc>
        <w:tc>
          <w:tcPr>
            <w:tcW w:w="873" w:type="pct"/>
            <w:noWrap w:val="0"/>
            <w:vAlign w:val="center"/>
          </w:tcPr>
          <w:p w14:paraId="4A3B8A34">
            <w:pPr>
              <w:autoSpaceDE w:val="0"/>
              <w:autoSpaceDN w:val="0"/>
              <w:adjustRightInd w:val="0"/>
              <w:jc w:val="left"/>
              <w:rPr>
                <w:rFonts w:ascii="宋体" w:hAnsi="等线" w:cs="宋体"/>
                <w:color w:val="000000"/>
                <w:kern w:val="0"/>
              </w:rPr>
            </w:pPr>
            <w:r>
              <w:rPr>
                <w:rFonts w:hint="eastAsia" w:ascii="宋体" w:hAnsi="等线" w:cs="宋体"/>
                <w:color w:val="000000"/>
                <w:kern w:val="0"/>
              </w:rPr>
              <w:t>低限标准限值</w:t>
            </w: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 xml:space="preserve">] </w:t>
            </w:r>
          </w:p>
        </w:tc>
      </w:tr>
      <w:tr w14:paraId="5FAC7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73" w:hRule="atLeast"/>
        </w:trPr>
        <w:tc>
          <w:tcPr>
            <w:tcW w:w="729" w:type="pct"/>
            <w:vMerge w:val="continue"/>
            <w:noWrap w:val="0"/>
            <w:vAlign w:val="center"/>
          </w:tcPr>
          <w:p w14:paraId="48B52E6D">
            <w:pPr>
              <w:autoSpaceDE w:val="0"/>
              <w:autoSpaceDN w:val="0"/>
              <w:adjustRightInd w:val="0"/>
              <w:jc w:val="left"/>
              <w:rPr>
                <w:rFonts w:ascii="宋体" w:hAnsi="等线" w:cs="宋体"/>
                <w:color w:val="000000"/>
                <w:kern w:val="0"/>
              </w:rPr>
            </w:pPr>
          </w:p>
        </w:tc>
        <w:tc>
          <w:tcPr>
            <w:tcW w:w="925" w:type="pct"/>
            <w:noWrap w:val="0"/>
            <w:vAlign w:val="center"/>
          </w:tcPr>
          <w:p w14:paraId="5CE396A4">
            <w:pPr>
              <w:autoSpaceDE w:val="0"/>
              <w:autoSpaceDN w:val="0"/>
              <w:adjustRightInd w:val="0"/>
              <w:jc w:val="left"/>
              <w:rPr>
                <w:rFonts w:ascii="宋体" w:hAnsi="等线" w:cs="宋体"/>
                <w:color w:val="000000"/>
                <w:kern w:val="0"/>
              </w:rPr>
            </w:pPr>
          </w:p>
        </w:tc>
        <w:tc>
          <w:tcPr>
            <w:tcW w:w="655" w:type="pct"/>
            <w:noWrap w:val="0"/>
            <w:vAlign w:val="center"/>
          </w:tcPr>
          <w:p w14:paraId="1BD0B773">
            <w:pPr>
              <w:autoSpaceDE w:val="0"/>
              <w:autoSpaceDN w:val="0"/>
              <w:adjustRightInd w:val="0"/>
              <w:jc w:val="left"/>
              <w:rPr>
                <w:rFonts w:ascii="宋体" w:hAnsi="等线" w:cs="宋体"/>
                <w:color w:val="000000"/>
                <w:kern w:val="0"/>
              </w:rPr>
            </w:pPr>
          </w:p>
        </w:tc>
        <w:tc>
          <w:tcPr>
            <w:tcW w:w="945" w:type="pct"/>
            <w:noWrap w:val="0"/>
            <w:vAlign w:val="center"/>
          </w:tcPr>
          <w:p w14:paraId="43772064">
            <w:pPr>
              <w:autoSpaceDE w:val="0"/>
              <w:autoSpaceDN w:val="0"/>
              <w:adjustRightInd w:val="0"/>
              <w:jc w:val="left"/>
              <w:rPr>
                <w:rFonts w:ascii="宋体" w:hAnsi="等线" w:cs="宋体"/>
                <w:color w:val="000000"/>
                <w:kern w:val="0"/>
              </w:rPr>
            </w:pPr>
          </w:p>
        </w:tc>
        <w:tc>
          <w:tcPr>
            <w:tcW w:w="873" w:type="pct"/>
            <w:noWrap w:val="0"/>
            <w:vAlign w:val="center"/>
          </w:tcPr>
          <w:p w14:paraId="2519190D">
            <w:pPr>
              <w:autoSpaceDE w:val="0"/>
              <w:autoSpaceDN w:val="0"/>
              <w:adjustRightInd w:val="0"/>
              <w:jc w:val="left"/>
              <w:rPr>
                <w:rFonts w:ascii="宋体" w:hAnsi="等线" w:cs="宋体"/>
                <w:color w:val="000000"/>
                <w:kern w:val="0"/>
              </w:rPr>
            </w:pPr>
          </w:p>
        </w:tc>
        <w:tc>
          <w:tcPr>
            <w:tcW w:w="873" w:type="pct"/>
            <w:noWrap w:val="0"/>
            <w:vAlign w:val="center"/>
          </w:tcPr>
          <w:p w14:paraId="2FF5BA5F">
            <w:pPr>
              <w:autoSpaceDE w:val="0"/>
              <w:autoSpaceDN w:val="0"/>
              <w:adjustRightInd w:val="0"/>
              <w:jc w:val="left"/>
              <w:rPr>
                <w:rFonts w:ascii="宋体" w:hAnsi="等线" w:cs="宋体"/>
                <w:color w:val="000000"/>
                <w:kern w:val="0"/>
              </w:rPr>
            </w:pPr>
          </w:p>
        </w:tc>
      </w:tr>
      <w:tr w14:paraId="2A3E4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73" w:hRule="atLeast"/>
        </w:trPr>
        <w:tc>
          <w:tcPr>
            <w:tcW w:w="729" w:type="pct"/>
            <w:vMerge w:val="continue"/>
            <w:noWrap w:val="0"/>
            <w:vAlign w:val="center"/>
          </w:tcPr>
          <w:p w14:paraId="4D108E02">
            <w:pPr>
              <w:autoSpaceDE w:val="0"/>
              <w:autoSpaceDN w:val="0"/>
              <w:adjustRightInd w:val="0"/>
              <w:jc w:val="left"/>
              <w:rPr>
                <w:rFonts w:ascii="宋体" w:hAnsi="等线" w:cs="宋体"/>
                <w:color w:val="000000"/>
                <w:kern w:val="0"/>
              </w:rPr>
            </w:pPr>
          </w:p>
        </w:tc>
        <w:tc>
          <w:tcPr>
            <w:tcW w:w="925" w:type="pct"/>
            <w:noWrap w:val="0"/>
            <w:vAlign w:val="center"/>
          </w:tcPr>
          <w:p w14:paraId="2D626099">
            <w:pPr>
              <w:autoSpaceDE w:val="0"/>
              <w:autoSpaceDN w:val="0"/>
              <w:adjustRightInd w:val="0"/>
              <w:jc w:val="left"/>
              <w:rPr>
                <w:rFonts w:ascii="宋体" w:hAnsi="等线" w:cs="宋体"/>
                <w:color w:val="000000"/>
                <w:kern w:val="0"/>
              </w:rPr>
            </w:pPr>
          </w:p>
        </w:tc>
        <w:tc>
          <w:tcPr>
            <w:tcW w:w="655" w:type="pct"/>
            <w:noWrap w:val="0"/>
            <w:vAlign w:val="center"/>
          </w:tcPr>
          <w:p w14:paraId="0A517114">
            <w:pPr>
              <w:autoSpaceDE w:val="0"/>
              <w:autoSpaceDN w:val="0"/>
              <w:adjustRightInd w:val="0"/>
              <w:jc w:val="left"/>
              <w:rPr>
                <w:rFonts w:ascii="宋体" w:hAnsi="等线" w:cs="宋体"/>
                <w:color w:val="000000"/>
                <w:kern w:val="0"/>
              </w:rPr>
            </w:pPr>
          </w:p>
        </w:tc>
        <w:tc>
          <w:tcPr>
            <w:tcW w:w="945" w:type="pct"/>
            <w:noWrap w:val="0"/>
            <w:vAlign w:val="center"/>
          </w:tcPr>
          <w:p w14:paraId="5431B5C5">
            <w:pPr>
              <w:autoSpaceDE w:val="0"/>
              <w:autoSpaceDN w:val="0"/>
              <w:adjustRightInd w:val="0"/>
              <w:jc w:val="left"/>
              <w:rPr>
                <w:rFonts w:ascii="宋体" w:hAnsi="等线" w:cs="宋体"/>
                <w:color w:val="000000"/>
                <w:kern w:val="0"/>
              </w:rPr>
            </w:pPr>
          </w:p>
        </w:tc>
        <w:tc>
          <w:tcPr>
            <w:tcW w:w="873" w:type="pct"/>
            <w:noWrap w:val="0"/>
            <w:vAlign w:val="center"/>
          </w:tcPr>
          <w:p w14:paraId="76A5231D">
            <w:pPr>
              <w:autoSpaceDE w:val="0"/>
              <w:autoSpaceDN w:val="0"/>
              <w:adjustRightInd w:val="0"/>
              <w:jc w:val="left"/>
              <w:rPr>
                <w:rFonts w:ascii="宋体" w:hAnsi="等线" w:cs="宋体"/>
                <w:color w:val="000000"/>
                <w:kern w:val="0"/>
              </w:rPr>
            </w:pPr>
          </w:p>
        </w:tc>
        <w:tc>
          <w:tcPr>
            <w:tcW w:w="873" w:type="pct"/>
            <w:noWrap w:val="0"/>
            <w:vAlign w:val="center"/>
          </w:tcPr>
          <w:p w14:paraId="0BEFEB03">
            <w:pPr>
              <w:autoSpaceDE w:val="0"/>
              <w:autoSpaceDN w:val="0"/>
              <w:adjustRightInd w:val="0"/>
              <w:jc w:val="left"/>
              <w:rPr>
                <w:rFonts w:ascii="宋体" w:hAnsi="等线" w:cs="宋体"/>
                <w:color w:val="000000"/>
                <w:kern w:val="0"/>
              </w:rPr>
            </w:pPr>
          </w:p>
        </w:tc>
      </w:tr>
      <w:tr w14:paraId="4A27C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73" w:hRule="atLeast"/>
        </w:trPr>
        <w:tc>
          <w:tcPr>
            <w:tcW w:w="729" w:type="pct"/>
            <w:vMerge w:val="continue"/>
            <w:noWrap w:val="0"/>
            <w:vAlign w:val="center"/>
          </w:tcPr>
          <w:p w14:paraId="756FAB02">
            <w:pPr>
              <w:autoSpaceDE w:val="0"/>
              <w:autoSpaceDN w:val="0"/>
              <w:adjustRightInd w:val="0"/>
              <w:jc w:val="left"/>
              <w:rPr>
                <w:rFonts w:ascii="宋体" w:hAnsi="等线" w:cs="宋体"/>
                <w:color w:val="000000"/>
                <w:kern w:val="0"/>
              </w:rPr>
            </w:pPr>
          </w:p>
        </w:tc>
        <w:tc>
          <w:tcPr>
            <w:tcW w:w="925" w:type="pct"/>
            <w:noWrap w:val="0"/>
            <w:vAlign w:val="center"/>
          </w:tcPr>
          <w:p w14:paraId="36028814">
            <w:pPr>
              <w:autoSpaceDE w:val="0"/>
              <w:autoSpaceDN w:val="0"/>
              <w:adjustRightInd w:val="0"/>
              <w:jc w:val="left"/>
              <w:rPr>
                <w:rFonts w:ascii="宋体" w:hAnsi="等线" w:cs="宋体"/>
                <w:color w:val="000000"/>
                <w:kern w:val="0"/>
              </w:rPr>
            </w:pPr>
          </w:p>
        </w:tc>
        <w:tc>
          <w:tcPr>
            <w:tcW w:w="655" w:type="pct"/>
            <w:noWrap w:val="0"/>
            <w:vAlign w:val="center"/>
          </w:tcPr>
          <w:p w14:paraId="1E4E5C6D">
            <w:pPr>
              <w:autoSpaceDE w:val="0"/>
              <w:autoSpaceDN w:val="0"/>
              <w:adjustRightInd w:val="0"/>
              <w:jc w:val="left"/>
              <w:rPr>
                <w:rFonts w:ascii="宋体" w:hAnsi="等线" w:cs="宋体"/>
                <w:color w:val="000000"/>
                <w:kern w:val="0"/>
              </w:rPr>
            </w:pPr>
          </w:p>
        </w:tc>
        <w:tc>
          <w:tcPr>
            <w:tcW w:w="945" w:type="pct"/>
            <w:noWrap w:val="0"/>
            <w:vAlign w:val="center"/>
          </w:tcPr>
          <w:p w14:paraId="659F4618">
            <w:pPr>
              <w:autoSpaceDE w:val="0"/>
              <w:autoSpaceDN w:val="0"/>
              <w:adjustRightInd w:val="0"/>
              <w:jc w:val="left"/>
              <w:rPr>
                <w:rFonts w:ascii="宋体" w:hAnsi="等线" w:cs="宋体"/>
                <w:color w:val="000000"/>
                <w:kern w:val="0"/>
              </w:rPr>
            </w:pPr>
          </w:p>
        </w:tc>
        <w:tc>
          <w:tcPr>
            <w:tcW w:w="873" w:type="pct"/>
            <w:noWrap w:val="0"/>
            <w:vAlign w:val="center"/>
          </w:tcPr>
          <w:p w14:paraId="554C4354">
            <w:pPr>
              <w:autoSpaceDE w:val="0"/>
              <w:autoSpaceDN w:val="0"/>
              <w:adjustRightInd w:val="0"/>
              <w:jc w:val="left"/>
              <w:rPr>
                <w:rFonts w:ascii="宋体" w:hAnsi="等线" w:cs="宋体"/>
                <w:color w:val="000000"/>
                <w:kern w:val="0"/>
              </w:rPr>
            </w:pPr>
          </w:p>
        </w:tc>
        <w:tc>
          <w:tcPr>
            <w:tcW w:w="873" w:type="pct"/>
            <w:noWrap w:val="0"/>
            <w:vAlign w:val="center"/>
          </w:tcPr>
          <w:p w14:paraId="7685EF37">
            <w:pPr>
              <w:autoSpaceDE w:val="0"/>
              <w:autoSpaceDN w:val="0"/>
              <w:adjustRightInd w:val="0"/>
              <w:jc w:val="left"/>
              <w:rPr>
                <w:rFonts w:ascii="宋体" w:hAnsi="等线" w:cs="宋体"/>
                <w:color w:val="000000"/>
                <w:kern w:val="0"/>
              </w:rPr>
            </w:pPr>
          </w:p>
        </w:tc>
      </w:tr>
      <w:tr w14:paraId="09ED1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73" w:hRule="atLeast"/>
        </w:trPr>
        <w:tc>
          <w:tcPr>
            <w:tcW w:w="729" w:type="pct"/>
            <w:vMerge w:val="restart"/>
            <w:noWrap w:val="0"/>
            <w:vAlign w:val="center"/>
          </w:tcPr>
          <w:p w14:paraId="40A23FB7">
            <w:pPr>
              <w:autoSpaceDE w:val="0"/>
              <w:autoSpaceDN w:val="0"/>
              <w:adjustRightInd w:val="0"/>
              <w:jc w:val="left"/>
              <w:rPr>
                <w:rFonts w:ascii="宋体" w:hAnsi="等线" w:cs="宋体"/>
                <w:color w:val="000000"/>
                <w:kern w:val="0"/>
              </w:rPr>
            </w:pPr>
            <w:r>
              <w:rPr>
                <w:rFonts w:hint="eastAsia" w:ascii="宋体" w:hAnsi="等线" w:cs="宋体"/>
                <w:color w:val="000000"/>
                <w:kern w:val="0"/>
              </w:rPr>
              <w:t>楼板撞击声性能</w:t>
            </w:r>
            <w:r>
              <w:rPr>
                <w:rFonts w:ascii="宋体" w:hAnsi="等线" w:cs="宋体"/>
                <w:color w:val="000000"/>
                <w:kern w:val="0"/>
              </w:rPr>
              <w:t xml:space="preserve"> </w:t>
            </w:r>
          </w:p>
        </w:tc>
        <w:tc>
          <w:tcPr>
            <w:tcW w:w="925" w:type="pct"/>
            <w:noWrap w:val="0"/>
            <w:vAlign w:val="center"/>
          </w:tcPr>
          <w:p w14:paraId="36E15711">
            <w:pPr>
              <w:autoSpaceDE w:val="0"/>
              <w:autoSpaceDN w:val="0"/>
              <w:adjustRightInd w:val="0"/>
              <w:jc w:val="left"/>
              <w:rPr>
                <w:rFonts w:ascii="宋体" w:hAnsi="等线" w:cs="宋体"/>
                <w:color w:val="000000"/>
                <w:kern w:val="0"/>
              </w:rPr>
            </w:pPr>
            <w:r>
              <w:rPr>
                <w:rFonts w:hint="eastAsia" w:ascii="宋体" w:hAnsi="等线" w:cs="宋体"/>
                <w:color w:val="000000"/>
                <w:kern w:val="0"/>
              </w:rPr>
              <w:t>主要功能房间</w:t>
            </w:r>
            <w:r>
              <w:rPr>
                <w:rFonts w:ascii="宋体" w:hAnsi="等线" w:cs="宋体"/>
                <w:color w:val="000000"/>
                <w:kern w:val="0"/>
              </w:rPr>
              <w:t xml:space="preserve"> </w:t>
            </w:r>
          </w:p>
        </w:tc>
        <w:tc>
          <w:tcPr>
            <w:tcW w:w="655" w:type="pct"/>
            <w:noWrap w:val="0"/>
            <w:vAlign w:val="center"/>
          </w:tcPr>
          <w:p w14:paraId="134AFB51">
            <w:pPr>
              <w:autoSpaceDE w:val="0"/>
              <w:autoSpaceDN w:val="0"/>
              <w:adjustRightInd w:val="0"/>
              <w:jc w:val="left"/>
              <w:rPr>
                <w:rFonts w:ascii="宋体" w:hAnsi="等线" w:cs="宋体"/>
                <w:color w:val="000000"/>
                <w:kern w:val="0"/>
              </w:rPr>
            </w:pPr>
            <w:r>
              <w:rPr>
                <w:rFonts w:hint="eastAsia" w:ascii="宋体" w:hAnsi="等线" w:cs="宋体"/>
                <w:color w:val="000000"/>
                <w:kern w:val="0"/>
              </w:rPr>
              <w:t>楼板部位</w:t>
            </w:r>
            <w:r>
              <w:rPr>
                <w:rFonts w:ascii="宋体" w:hAnsi="等线" w:cs="宋体"/>
                <w:color w:val="000000"/>
                <w:kern w:val="0"/>
              </w:rPr>
              <w:t xml:space="preserve"> </w:t>
            </w:r>
          </w:p>
        </w:tc>
        <w:tc>
          <w:tcPr>
            <w:tcW w:w="945" w:type="pct"/>
            <w:noWrap w:val="0"/>
            <w:vAlign w:val="center"/>
          </w:tcPr>
          <w:p w14:paraId="66611917">
            <w:pPr>
              <w:autoSpaceDE w:val="0"/>
              <w:autoSpaceDN w:val="0"/>
              <w:adjustRightInd w:val="0"/>
              <w:jc w:val="left"/>
              <w:rPr>
                <w:rFonts w:ascii="宋体" w:hAnsi="等线" w:cs="宋体"/>
                <w:color w:val="000000"/>
                <w:kern w:val="0"/>
              </w:rPr>
            </w:pPr>
            <w:r>
              <w:rPr>
                <w:rFonts w:hint="eastAsia" w:ascii="宋体" w:hAnsi="等线" w:cs="宋体"/>
                <w:color w:val="000000"/>
                <w:kern w:val="0"/>
              </w:rPr>
              <w:t>撞击声声压级</w:t>
            </w: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 xml:space="preserve">] </w:t>
            </w:r>
          </w:p>
        </w:tc>
        <w:tc>
          <w:tcPr>
            <w:tcW w:w="873" w:type="pct"/>
            <w:noWrap w:val="0"/>
            <w:vAlign w:val="center"/>
          </w:tcPr>
          <w:p w14:paraId="4ABD5664">
            <w:pPr>
              <w:autoSpaceDE w:val="0"/>
              <w:autoSpaceDN w:val="0"/>
              <w:adjustRightInd w:val="0"/>
              <w:jc w:val="left"/>
              <w:rPr>
                <w:rFonts w:ascii="宋体" w:hAnsi="等线" w:cs="宋体"/>
                <w:color w:val="000000"/>
                <w:kern w:val="0"/>
              </w:rPr>
            </w:pPr>
            <w:r>
              <w:rPr>
                <w:rFonts w:hint="eastAsia" w:ascii="宋体" w:hAnsi="等线" w:cs="宋体"/>
                <w:color w:val="000000"/>
                <w:kern w:val="0"/>
              </w:rPr>
              <w:t>低限标准限值</w:t>
            </w: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 xml:space="preserve">] </w:t>
            </w:r>
          </w:p>
        </w:tc>
        <w:tc>
          <w:tcPr>
            <w:tcW w:w="873" w:type="pct"/>
            <w:noWrap w:val="0"/>
            <w:vAlign w:val="center"/>
          </w:tcPr>
          <w:p w14:paraId="04DC29F1">
            <w:pPr>
              <w:autoSpaceDE w:val="0"/>
              <w:autoSpaceDN w:val="0"/>
              <w:adjustRightInd w:val="0"/>
              <w:jc w:val="left"/>
              <w:rPr>
                <w:rFonts w:ascii="宋体" w:hAnsi="等线" w:cs="宋体"/>
                <w:color w:val="000000"/>
                <w:kern w:val="0"/>
              </w:rPr>
            </w:pPr>
            <w:r>
              <w:rPr>
                <w:rFonts w:hint="eastAsia" w:ascii="宋体" w:hAnsi="等线" w:cs="宋体"/>
                <w:color w:val="000000"/>
                <w:kern w:val="0"/>
              </w:rPr>
              <w:t>低限标准限值</w:t>
            </w: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 xml:space="preserve">] </w:t>
            </w:r>
          </w:p>
        </w:tc>
      </w:tr>
      <w:tr w14:paraId="54310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73" w:hRule="atLeast"/>
        </w:trPr>
        <w:tc>
          <w:tcPr>
            <w:tcW w:w="729" w:type="pct"/>
            <w:vMerge w:val="continue"/>
            <w:noWrap w:val="0"/>
            <w:vAlign w:val="center"/>
          </w:tcPr>
          <w:p w14:paraId="77683FBF">
            <w:pPr>
              <w:autoSpaceDE w:val="0"/>
              <w:autoSpaceDN w:val="0"/>
              <w:adjustRightInd w:val="0"/>
              <w:jc w:val="left"/>
              <w:rPr>
                <w:rFonts w:ascii="宋体" w:hAnsi="等线" w:cs="宋体"/>
                <w:color w:val="000000"/>
                <w:kern w:val="0"/>
              </w:rPr>
            </w:pPr>
          </w:p>
        </w:tc>
        <w:tc>
          <w:tcPr>
            <w:tcW w:w="925" w:type="pct"/>
            <w:noWrap w:val="0"/>
            <w:vAlign w:val="center"/>
          </w:tcPr>
          <w:p w14:paraId="2761C455">
            <w:pPr>
              <w:autoSpaceDE w:val="0"/>
              <w:autoSpaceDN w:val="0"/>
              <w:adjustRightInd w:val="0"/>
              <w:jc w:val="left"/>
              <w:rPr>
                <w:rFonts w:ascii="宋体" w:hAnsi="等线" w:cs="宋体"/>
                <w:color w:val="000000"/>
                <w:kern w:val="0"/>
              </w:rPr>
            </w:pPr>
          </w:p>
        </w:tc>
        <w:tc>
          <w:tcPr>
            <w:tcW w:w="655" w:type="pct"/>
            <w:noWrap w:val="0"/>
            <w:vAlign w:val="center"/>
          </w:tcPr>
          <w:p w14:paraId="5D8EBEA6">
            <w:pPr>
              <w:autoSpaceDE w:val="0"/>
              <w:autoSpaceDN w:val="0"/>
              <w:adjustRightInd w:val="0"/>
              <w:jc w:val="left"/>
              <w:rPr>
                <w:rFonts w:ascii="宋体" w:hAnsi="等线" w:cs="宋体"/>
                <w:color w:val="000000"/>
                <w:kern w:val="0"/>
              </w:rPr>
            </w:pPr>
          </w:p>
        </w:tc>
        <w:tc>
          <w:tcPr>
            <w:tcW w:w="945" w:type="pct"/>
            <w:noWrap w:val="0"/>
            <w:vAlign w:val="center"/>
          </w:tcPr>
          <w:p w14:paraId="49A39F52">
            <w:pPr>
              <w:autoSpaceDE w:val="0"/>
              <w:autoSpaceDN w:val="0"/>
              <w:adjustRightInd w:val="0"/>
              <w:jc w:val="left"/>
              <w:rPr>
                <w:rFonts w:ascii="宋体" w:hAnsi="等线" w:cs="宋体"/>
                <w:color w:val="000000"/>
                <w:kern w:val="0"/>
              </w:rPr>
            </w:pPr>
          </w:p>
        </w:tc>
        <w:tc>
          <w:tcPr>
            <w:tcW w:w="873" w:type="pct"/>
            <w:noWrap w:val="0"/>
            <w:vAlign w:val="center"/>
          </w:tcPr>
          <w:p w14:paraId="10557591">
            <w:pPr>
              <w:autoSpaceDE w:val="0"/>
              <w:autoSpaceDN w:val="0"/>
              <w:adjustRightInd w:val="0"/>
              <w:jc w:val="left"/>
              <w:rPr>
                <w:rFonts w:ascii="宋体" w:hAnsi="等线" w:cs="宋体"/>
                <w:color w:val="000000"/>
                <w:kern w:val="0"/>
              </w:rPr>
            </w:pPr>
          </w:p>
        </w:tc>
        <w:tc>
          <w:tcPr>
            <w:tcW w:w="873" w:type="pct"/>
            <w:noWrap w:val="0"/>
            <w:vAlign w:val="center"/>
          </w:tcPr>
          <w:p w14:paraId="3867E9FE">
            <w:pPr>
              <w:autoSpaceDE w:val="0"/>
              <w:autoSpaceDN w:val="0"/>
              <w:adjustRightInd w:val="0"/>
              <w:jc w:val="left"/>
              <w:rPr>
                <w:rFonts w:ascii="宋体" w:hAnsi="等线" w:cs="宋体"/>
                <w:color w:val="000000"/>
                <w:kern w:val="0"/>
              </w:rPr>
            </w:pPr>
          </w:p>
        </w:tc>
      </w:tr>
      <w:tr w14:paraId="00217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73" w:hRule="atLeast"/>
        </w:trPr>
        <w:tc>
          <w:tcPr>
            <w:tcW w:w="729" w:type="pct"/>
            <w:vMerge w:val="continue"/>
            <w:noWrap w:val="0"/>
            <w:vAlign w:val="center"/>
          </w:tcPr>
          <w:p w14:paraId="58B5D0C1">
            <w:pPr>
              <w:autoSpaceDE w:val="0"/>
              <w:autoSpaceDN w:val="0"/>
              <w:adjustRightInd w:val="0"/>
              <w:jc w:val="left"/>
              <w:rPr>
                <w:rFonts w:ascii="宋体" w:hAnsi="等线" w:cs="宋体"/>
                <w:color w:val="000000"/>
                <w:kern w:val="0"/>
              </w:rPr>
            </w:pPr>
          </w:p>
        </w:tc>
        <w:tc>
          <w:tcPr>
            <w:tcW w:w="925" w:type="pct"/>
            <w:noWrap w:val="0"/>
            <w:vAlign w:val="center"/>
          </w:tcPr>
          <w:p w14:paraId="0B5BC0B2">
            <w:pPr>
              <w:autoSpaceDE w:val="0"/>
              <w:autoSpaceDN w:val="0"/>
              <w:adjustRightInd w:val="0"/>
              <w:jc w:val="left"/>
              <w:rPr>
                <w:rFonts w:ascii="宋体" w:hAnsi="等线" w:cs="宋体"/>
                <w:color w:val="000000"/>
                <w:kern w:val="0"/>
              </w:rPr>
            </w:pPr>
          </w:p>
        </w:tc>
        <w:tc>
          <w:tcPr>
            <w:tcW w:w="655" w:type="pct"/>
            <w:noWrap w:val="0"/>
            <w:vAlign w:val="center"/>
          </w:tcPr>
          <w:p w14:paraId="4605AD36">
            <w:pPr>
              <w:autoSpaceDE w:val="0"/>
              <w:autoSpaceDN w:val="0"/>
              <w:adjustRightInd w:val="0"/>
              <w:jc w:val="left"/>
              <w:rPr>
                <w:rFonts w:ascii="宋体" w:hAnsi="等线" w:cs="宋体"/>
                <w:color w:val="000000"/>
                <w:kern w:val="0"/>
              </w:rPr>
            </w:pPr>
          </w:p>
        </w:tc>
        <w:tc>
          <w:tcPr>
            <w:tcW w:w="945" w:type="pct"/>
            <w:noWrap w:val="0"/>
            <w:vAlign w:val="center"/>
          </w:tcPr>
          <w:p w14:paraId="541AF731">
            <w:pPr>
              <w:autoSpaceDE w:val="0"/>
              <w:autoSpaceDN w:val="0"/>
              <w:adjustRightInd w:val="0"/>
              <w:jc w:val="left"/>
              <w:rPr>
                <w:rFonts w:ascii="宋体" w:hAnsi="等线" w:cs="宋体"/>
                <w:color w:val="000000"/>
                <w:kern w:val="0"/>
              </w:rPr>
            </w:pPr>
          </w:p>
        </w:tc>
        <w:tc>
          <w:tcPr>
            <w:tcW w:w="873" w:type="pct"/>
            <w:noWrap w:val="0"/>
            <w:vAlign w:val="center"/>
          </w:tcPr>
          <w:p w14:paraId="262B4F34">
            <w:pPr>
              <w:autoSpaceDE w:val="0"/>
              <w:autoSpaceDN w:val="0"/>
              <w:adjustRightInd w:val="0"/>
              <w:jc w:val="left"/>
              <w:rPr>
                <w:rFonts w:ascii="宋体" w:hAnsi="等线" w:cs="宋体"/>
                <w:color w:val="000000"/>
                <w:kern w:val="0"/>
              </w:rPr>
            </w:pPr>
          </w:p>
        </w:tc>
        <w:tc>
          <w:tcPr>
            <w:tcW w:w="873" w:type="pct"/>
            <w:noWrap w:val="0"/>
            <w:vAlign w:val="center"/>
          </w:tcPr>
          <w:p w14:paraId="3D4B8C94">
            <w:pPr>
              <w:autoSpaceDE w:val="0"/>
              <w:autoSpaceDN w:val="0"/>
              <w:adjustRightInd w:val="0"/>
              <w:jc w:val="left"/>
              <w:rPr>
                <w:rFonts w:ascii="宋体" w:hAnsi="等线" w:cs="宋体"/>
                <w:color w:val="000000"/>
                <w:kern w:val="0"/>
              </w:rPr>
            </w:pPr>
          </w:p>
        </w:tc>
      </w:tr>
      <w:tr w14:paraId="364FF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73" w:hRule="atLeast"/>
        </w:trPr>
        <w:tc>
          <w:tcPr>
            <w:tcW w:w="729" w:type="pct"/>
            <w:vMerge w:val="continue"/>
            <w:noWrap w:val="0"/>
            <w:vAlign w:val="center"/>
          </w:tcPr>
          <w:p w14:paraId="3CDB93C4">
            <w:pPr>
              <w:autoSpaceDE w:val="0"/>
              <w:autoSpaceDN w:val="0"/>
              <w:adjustRightInd w:val="0"/>
              <w:jc w:val="left"/>
              <w:rPr>
                <w:rFonts w:ascii="宋体" w:hAnsi="等线" w:cs="宋体"/>
                <w:color w:val="000000"/>
                <w:kern w:val="0"/>
              </w:rPr>
            </w:pPr>
          </w:p>
        </w:tc>
        <w:tc>
          <w:tcPr>
            <w:tcW w:w="925" w:type="pct"/>
            <w:noWrap w:val="0"/>
            <w:vAlign w:val="center"/>
          </w:tcPr>
          <w:p w14:paraId="2B0B7FFE">
            <w:pPr>
              <w:autoSpaceDE w:val="0"/>
              <w:autoSpaceDN w:val="0"/>
              <w:adjustRightInd w:val="0"/>
              <w:jc w:val="left"/>
              <w:rPr>
                <w:rFonts w:ascii="宋体" w:hAnsi="等线" w:cs="宋体"/>
                <w:color w:val="000000"/>
                <w:kern w:val="0"/>
              </w:rPr>
            </w:pPr>
          </w:p>
        </w:tc>
        <w:tc>
          <w:tcPr>
            <w:tcW w:w="655" w:type="pct"/>
            <w:noWrap w:val="0"/>
            <w:vAlign w:val="center"/>
          </w:tcPr>
          <w:p w14:paraId="3A2ADF4C">
            <w:pPr>
              <w:autoSpaceDE w:val="0"/>
              <w:autoSpaceDN w:val="0"/>
              <w:adjustRightInd w:val="0"/>
              <w:jc w:val="left"/>
              <w:rPr>
                <w:rFonts w:ascii="宋体" w:hAnsi="等线" w:cs="宋体"/>
                <w:color w:val="000000"/>
                <w:kern w:val="0"/>
              </w:rPr>
            </w:pPr>
          </w:p>
        </w:tc>
        <w:tc>
          <w:tcPr>
            <w:tcW w:w="945" w:type="pct"/>
            <w:noWrap w:val="0"/>
            <w:vAlign w:val="center"/>
          </w:tcPr>
          <w:p w14:paraId="0F43D529">
            <w:pPr>
              <w:autoSpaceDE w:val="0"/>
              <w:autoSpaceDN w:val="0"/>
              <w:adjustRightInd w:val="0"/>
              <w:jc w:val="left"/>
              <w:rPr>
                <w:rFonts w:ascii="宋体" w:hAnsi="等线" w:cs="宋体"/>
                <w:color w:val="000000"/>
                <w:kern w:val="0"/>
              </w:rPr>
            </w:pPr>
          </w:p>
        </w:tc>
        <w:tc>
          <w:tcPr>
            <w:tcW w:w="873" w:type="pct"/>
            <w:noWrap w:val="0"/>
            <w:vAlign w:val="center"/>
          </w:tcPr>
          <w:p w14:paraId="63C1F221">
            <w:pPr>
              <w:autoSpaceDE w:val="0"/>
              <w:autoSpaceDN w:val="0"/>
              <w:adjustRightInd w:val="0"/>
              <w:jc w:val="left"/>
              <w:rPr>
                <w:rFonts w:ascii="宋体" w:hAnsi="等线" w:cs="宋体"/>
                <w:color w:val="000000"/>
                <w:kern w:val="0"/>
              </w:rPr>
            </w:pPr>
          </w:p>
        </w:tc>
        <w:tc>
          <w:tcPr>
            <w:tcW w:w="873" w:type="pct"/>
            <w:noWrap w:val="0"/>
            <w:vAlign w:val="center"/>
          </w:tcPr>
          <w:p w14:paraId="716E707C">
            <w:pPr>
              <w:autoSpaceDE w:val="0"/>
              <w:autoSpaceDN w:val="0"/>
              <w:adjustRightInd w:val="0"/>
              <w:jc w:val="left"/>
              <w:rPr>
                <w:rFonts w:ascii="宋体" w:hAnsi="等线" w:cs="宋体"/>
                <w:color w:val="000000"/>
                <w:kern w:val="0"/>
              </w:rPr>
            </w:pPr>
          </w:p>
        </w:tc>
      </w:tr>
    </w:tbl>
    <w:p w14:paraId="373DC4ED">
      <w:pPr>
        <w:autoSpaceDE w:val="0"/>
        <w:autoSpaceDN w:val="0"/>
        <w:adjustRightInd w:val="0"/>
        <w:jc w:val="left"/>
        <w:rPr>
          <w:rFonts w:ascii="宋体" w:hAnsi="等线" w:cs="宋体"/>
          <w:color w:val="000000"/>
          <w:kern w:val="0"/>
        </w:rPr>
      </w:pPr>
      <w:r>
        <w:rPr>
          <w:rFonts w:hint="eastAsia"/>
        </w:rPr>
        <w:t>请简要说明建筑围护结构隔声措施。（</w:t>
      </w:r>
      <w:r>
        <w:t>300</w:t>
      </w:r>
      <w:r>
        <w:rPr>
          <w:rFonts w:hint="eastAsia"/>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7FDE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A10D519">
            <w:pPr>
              <w:spacing w:line="288" w:lineRule="auto"/>
            </w:pPr>
            <w:r>
              <w:t xml:space="preserve"> </w:t>
            </w:r>
          </w:p>
        </w:tc>
      </w:tr>
    </w:tbl>
    <w:p w14:paraId="04A024BF">
      <w:pPr>
        <w:spacing w:line="288" w:lineRule="auto"/>
        <w:rPr>
          <w:b/>
          <w:bCs/>
        </w:rPr>
      </w:pPr>
    </w:p>
    <w:p w14:paraId="276B7A45">
      <w:pPr>
        <w:spacing w:line="288" w:lineRule="auto"/>
        <w:rPr>
          <w:rFonts w:ascii="宋体" w:hAnsi="等线" w:cs="宋体"/>
          <w:color w:val="000000"/>
          <w:kern w:val="0"/>
        </w:rPr>
      </w:pPr>
    </w:p>
    <w:p w14:paraId="186C3480">
      <w:pPr>
        <w:spacing w:line="288" w:lineRule="auto"/>
        <w:rPr>
          <w:b/>
          <w:bCs/>
          <w:lang w:val="zh-CN"/>
        </w:rPr>
      </w:pPr>
      <w:r>
        <w:rPr>
          <w:rFonts w:hint="eastAsia" w:cs="宋体"/>
          <w:b/>
          <w:bCs/>
          <w:lang w:val="zh-CN"/>
        </w:rPr>
        <w:t>3）证明材料</w:t>
      </w:r>
    </w:p>
    <w:p w14:paraId="200A9E35">
      <w:pPr>
        <w:spacing w:line="288" w:lineRule="auto"/>
        <w:ind w:firstLine="420" w:firstLineChars="200"/>
        <w:rPr>
          <w:bCs/>
          <w:lang w:val="zh-CN"/>
        </w:rPr>
      </w:pPr>
      <w:r>
        <w:rPr>
          <w:rFonts w:hint="eastAsia"/>
          <w:bCs/>
          <w:lang w:val="zh-CN"/>
        </w:rPr>
        <w:t>提交材料及要求：</w:t>
      </w:r>
    </w:p>
    <w:p w14:paraId="52C9144B">
      <w:pPr>
        <w:spacing w:line="288" w:lineRule="auto"/>
        <w:ind w:firstLine="420" w:firstLineChars="200"/>
        <w:rPr>
          <w:rFonts w:hint="eastAsia" w:cs="宋体"/>
        </w:rPr>
      </w:pPr>
      <w:r>
        <w:rPr>
          <w:rFonts w:hint="eastAsia" w:cs="宋体"/>
        </w:rPr>
        <w:t>1 建筑专业图纸及设计说明：应说明建筑围护结构类型，包括外墙构造形式、楼板构造形式，门窗类型，应提供围护结构做法详图；</w:t>
      </w:r>
    </w:p>
    <w:p w14:paraId="7DDFCBCE">
      <w:pPr>
        <w:spacing w:line="288" w:lineRule="auto"/>
        <w:ind w:firstLine="420" w:firstLineChars="200"/>
        <w:rPr>
          <w:rFonts w:cs="宋体"/>
        </w:rPr>
      </w:pPr>
      <w:r>
        <w:rPr>
          <w:rFonts w:hint="eastAsia" w:cs="宋体"/>
        </w:rPr>
        <w:t>2  建筑隔声设计报告</w:t>
      </w:r>
    </w:p>
    <w:p w14:paraId="24218A8C">
      <w:pPr>
        <w:spacing w:line="288" w:lineRule="auto"/>
        <w:ind w:firstLine="420" w:firstLineChars="200"/>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7664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6462D99D">
            <w:pPr>
              <w:spacing w:line="288" w:lineRule="auto"/>
            </w:pPr>
            <w:r>
              <w:t xml:space="preserve"> </w:t>
            </w:r>
          </w:p>
        </w:tc>
      </w:tr>
    </w:tbl>
    <w:p w14:paraId="35FBB7CF">
      <w:pPr>
        <w:ind w:firstLine="420"/>
      </w:pPr>
    </w:p>
    <w:p w14:paraId="13A3A5D8">
      <w:pPr>
        <w:spacing w:line="288" w:lineRule="auto"/>
        <w:rPr>
          <w:b/>
          <w:bCs/>
        </w:rPr>
        <w:sectPr>
          <w:pgSz w:w="11906" w:h="16838"/>
          <w:pgMar w:top="1440" w:right="1800" w:bottom="1440" w:left="1800" w:header="851" w:footer="992" w:gutter="0"/>
          <w:cols w:space="720" w:num="1"/>
          <w:docGrid w:type="lines" w:linePitch="312" w:charSpace="0"/>
        </w:sectPr>
      </w:pPr>
    </w:p>
    <w:p w14:paraId="56D38751">
      <w:pPr>
        <w:pStyle w:val="5"/>
        <w:jc w:val="center"/>
      </w:pPr>
      <w:r>
        <w:rPr>
          <w:rFonts w:hint="eastAsia"/>
        </w:rPr>
        <w:t>Ⅳ</w:t>
      </w:r>
      <w:r>
        <w:t xml:space="preserve">  </w:t>
      </w:r>
      <w:r>
        <w:rPr>
          <w:rFonts w:hint="eastAsia"/>
        </w:rPr>
        <w:t>建筑环境效果</w:t>
      </w:r>
    </w:p>
    <w:p w14:paraId="2393DB7C">
      <w:pPr>
        <w:ind w:firstLine="422"/>
        <w:rPr>
          <w:b/>
        </w:rPr>
      </w:pPr>
      <w:r>
        <w:rPr>
          <w:b/>
        </w:rPr>
        <w:t>4.2.12</w:t>
      </w:r>
      <w:r>
        <w:rPr>
          <w:rFonts w:hint="eastAsia"/>
          <w:b/>
        </w:rPr>
        <w:t>场地内无环境噪声污染。</w:t>
      </w:r>
    </w:p>
    <w:p w14:paraId="6F1E9EB0">
      <w:pPr>
        <w:spacing w:line="288" w:lineRule="auto"/>
        <w:rPr>
          <w:b/>
          <w:bCs/>
          <w:lang w:val="zh-CN"/>
        </w:rPr>
      </w:pPr>
      <w:r>
        <w:rPr>
          <w:rFonts w:hint="eastAsia" w:cs="宋体"/>
          <w:b/>
          <w:bCs/>
          <w:lang w:val="zh-CN"/>
        </w:rPr>
        <w:t>1）得分自评</w:t>
      </w:r>
    </w:p>
    <w:tbl>
      <w:tblPr>
        <w:tblStyle w:val="27"/>
        <w:tblW w:w="8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876"/>
        <w:gridCol w:w="3227"/>
        <w:gridCol w:w="1419"/>
        <w:gridCol w:w="1161"/>
      </w:tblGrid>
      <w:tr w14:paraId="49EC0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17" w:type="dxa"/>
            <w:noWrap w:val="0"/>
            <w:vAlign w:val="center"/>
          </w:tcPr>
          <w:p w14:paraId="687E4E94">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6029BDD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3AB9D278">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161" w:type="dxa"/>
            <w:noWrap w:val="0"/>
            <w:vAlign w:val="center"/>
          </w:tcPr>
          <w:p w14:paraId="01E1A4AF">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1F828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17" w:type="dxa"/>
            <w:vMerge w:val="restart"/>
            <w:noWrap w:val="0"/>
            <w:vAlign w:val="center"/>
          </w:tcPr>
          <w:p w14:paraId="63A4B2C8">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1876" w:type="dxa"/>
            <w:vMerge w:val="restart"/>
            <w:noWrap w:val="0"/>
            <w:vAlign w:val="center"/>
          </w:tcPr>
          <w:p w14:paraId="45636C0B">
            <w:pPr>
              <w:autoSpaceDE w:val="0"/>
              <w:autoSpaceDN w:val="0"/>
              <w:adjustRightInd w:val="0"/>
              <w:jc w:val="left"/>
              <w:rPr>
                <w:rFonts w:ascii="宋体" w:hAnsi="等线" w:cs="宋体"/>
                <w:color w:val="000000"/>
                <w:kern w:val="0"/>
              </w:rPr>
            </w:pPr>
            <w:r>
              <w:rPr>
                <w:rFonts w:hint="eastAsia" w:ascii="宋体" w:hAnsi="等线" w:cs="宋体"/>
                <w:color w:val="000000"/>
                <w:kern w:val="0"/>
              </w:rPr>
              <w:t>场地内环境噪声</w:t>
            </w:r>
          </w:p>
        </w:tc>
        <w:tc>
          <w:tcPr>
            <w:tcW w:w="3227" w:type="dxa"/>
            <w:noWrap w:val="0"/>
            <w:vAlign w:val="center"/>
          </w:tcPr>
          <w:p w14:paraId="40C98BF2">
            <w:pPr>
              <w:autoSpaceDE w:val="0"/>
              <w:autoSpaceDN w:val="0"/>
              <w:adjustRightInd w:val="0"/>
              <w:jc w:val="center"/>
              <w:rPr>
                <w:rFonts w:ascii="宋体" w:hAnsi="等线" w:cs="宋体"/>
                <w:color w:val="000000"/>
                <w:kern w:val="0"/>
              </w:rPr>
            </w:pPr>
            <w:r>
              <w:rPr>
                <w:rFonts w:hint="eastAsia" w:ascii="宋体" w:hAnsi="等线" w:cs="宋体"/>
                <w:color w:val="000000"/>
                <w:kern w:val="0"/>
              </w:rPr>
              <w:t>符合现行国家标准《声环境质量标准》GB 3096规定的限值</w:t>
            </w:r>
          </w:p>
        </w:tc>
        <w:tc>
          <w:tcPr>
            <w:tcW w:w="1419" w:type="dxa"/>
            <w:noWrap w:val="0"/>
            <w:vAlign w:val="center"/>
          </w:tcPr>
          <w:p w14:paraId="0D0EE63D">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161" w:type="dxa"/>
            <w:noWrap w:val="0"/>
            <w:vAlign w:val="center"/>
          </w:tcPr>
          <w:p w14:paraId="6243F864">
            <w:pPr>
              <w:autoSpaceDE w:val="0"/>
              <w:autoSpaceDN w:val="0"/>
              <w:adjustRightInd w:val="0"/>
              <w:jc w:val="center"/>
              <w:rPr>
                <w:rFonts w:ascii="宋体" w:hAnsi="等线" w:cs="宋体"/>
                <w:color w:val="000000"/>
                <w:kern w:val="0"/>
              </w:rPr>
            </w:pPr>
          </w:p>
        </w:tc>
      </w:tr>
      <w:tr w14:paraId="7506B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817" w:type="dxa"/>
            <w:vMerge w:val="continue"/>
            <w:noWrap w:val="0"/>
            <w:vAlign w:val="center"/>
          </w:tcPr>
          <w:p w14:paraId="155DB755">
            <w:pPr>
              <w:autoSpaceDE w:val="0"/>
              <w:autoSpaceDN w:val="0"/>
              <w:adjustRightInd w:val="0"/>
              <w:jc w:val="center"/>
              <w:rPr>
                <w:rFonts w:ascii="宋体" w:hAnsi="等线" w:cs="宋体"/>
                <w:color w:val="000000"/>
                <w:kern w:val="0"/>
              </w:rPr>
            </w:pPr>
          </w:p>
        </w:tc>
        <w:tc>
          <w:tcPr>
            <w:tcW w:w="1876" w:type="dxa"/>
            <w:vMerge w:val="continue"/>
            <w:noWrap w:val="0"/>
            <w:vAlign w:val="center"/>
          </w:tcPr>
          <w:p w14:paraId="77F494BB">
            <w:pPr>
              <w:autoSpaceDE w:val="0"/>
              <w:autoSpaceDN w:val="0"/>
              <w:adjustRightInd w:val="0"/>
              <w:jc w:val="left"/>
              <w:rPr>
                <w:rFonts w:ascii="宋体" w:hAnsi="等线" w:cs="宋体"/>
                <w:color w:val="000000"/>
                <w:kern w:val="0"/>
              </w:rPr>
            </w:pPr>
          </w:p>
        </w:tc>
        <w:tc>
          <w:tcPr>
            <w:tcW w:w="3227" w:type="dxa"/>
            <w:noWrap w:val="0"/>
            <w:vAlign w:val="center"/>
          </w:tcPr>
          <w:p w14:paraId="51EEB7E1">
            <w:pPr>
              <w:autoSpaceDE w:val="0"/>
              <w:autoSpaceDN w:val="0"/>
              <w:adjustRightInd w:val="0"/>
              <w:jc w:val="center"/>
              <w:rPr>
                <w:rFonts w:ascii="宋体" w:hAnsi="等线" w:cs="宋体"/>
                <w:color w:val="000000"/>
                <w:kern w:val="0"/>
              </w:rPr>
            </w:pPr>
            <w:r>
              <w:rPr>
                <w:rFonts w:hint="eastAsia" w:ascii="宋体" w:hAnsi="等线" w:cs="宋体"/>
                <w:color w:val="000000"/>
                <w:kern w:val="0"/>
              </w:rPr>
              <w:t>优于现行国家标准《声环境质量标准》GB 3096规定值5dB(A)</w:t>
            </w:r>
          </w:p>
        </w:tc>
        <w:tc>
          <w:tcPr>
            <w:tcW w:w="1419" w:type="dxa"/>
            <w:noWrap w:val="0"/>
            <w:vAlign w:val="center"/>
          </w:tcPr>
          <w:p w14:paraId="5A1D09C3">
            <w:pPr>
              <w:autoSpaceDE w:val="0"/>
              <w:autoSpaceDN w:val="0"/>
              <w:adjustRightInd w:val="0"/>
              <w:jc w:val="center"/>
              <w:rPr>
                <w:rFonts w:ascii="宋体" w:hAnsi="等线" w:cs="宋体"/>
                <w:color w:val="000000"/>
                <w:kern w:val="0"/>
              </w:rPr>
            </w:pPr>
            <w:r>
              <w:rPr>
                <w:rFonts w:ascii="宋体" w:hAnsi="等线" w:cs="宋体"/>
                <w:color w:val="000000"/>
                <w:kern w:val="0"/>
              </w:rPr>
              <w:t>5</w:t>
            </w:r>
          </w:p>
        </w:tc>
        <w:tc>
          <w:tcPr>
            <w:tcW w:w="1161" w:type="dxa"/>
            <w:noWrap w:val="0"/>
            <w:vAlign w:val="center"/>
          </w:tcPr>
          <w:p w14:paraId="119FC870">
            <w:pPr>
              <w:autoSpaceDE w:val="0"/>
              <w:autoSpaceDN w:val="0"/>
              <w:adjustRightInd w:val="0"/>
              <w:jc w:val="center"/>
              <w:rPr>
                <w:rFonts w:ascii="宋体" w:hAnsi="等线" w:cs="宋体"/>
                <w:color w:val="000000"/>
                <w:kern w:val="0"/>
              </w:rPr>
            </w:pPr>
          </w:p>
        </w:tc>
      </w:tr>
      <w:tr w14:paraId="30D2B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5920" w:type="dxa"/>
            <w:gridSpan w:val="3"/>
            <w:noWrap w:val="0"/>
            <w:vAlign w:val="center"/>
          </w:tcPr>
          <w:p w14:paraId="61DFCF52">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38D7F2B0">
            <w:pPr>
              <w:autoSpaceDE w:val="0"/>
              <w:autoSpaceDN w:val="0"/>
              <w:adjustRightInd w:val="0"/>
              <w:jc w:val="center"/>
              <w:rPr>
                <w:rFonts w:ascii="宋体" w:hAnsi="等线" w:cs="宋体"/>
                <w:color w:val="000000"/>
                <w:kern w:val="0"/>
              </w:rPr>
            </w:pPr>
            <w:r>
              <w:rPr>
                <w:rFonts w:ascii="宋体" w:hAnsi="等线" w:cs="宋体"/>
                <w:color w:val="000000"/>
                <w:kern w:val="0"/>
              </w:rPr>
              <w:t>5</w:t>
            </w:r>
          </w:p>
        </w:tc>
        <w:tc>
          <w:tcPr>
            <w:tcW w:w="1161" w:type="dxa"/>
            <w:noWrap w:val="0"/>
            <w:vAlign w:val="center"/>
          </w:tcPr>
          <w:p w14:paraId="2045E91D">
            <w:pPr>
              <w:autoSpaceDE w:val="0"/>
              <w:autoSpaceDN w:val="0"/>
              <w:adjustRightInd w:val="0"/>
              <w:jc w:val="center"/>
              <w:rPr>
                <w:rFonts w:ascii="宋体" w:hAnsi="等线" w:cs="宋体"/>
                <w:color w:val="000000"/>
                <w:kern w:val="0"/>
              </w:rPr>
            </w:pPr>
          </w:p>
        </w:tc>
      </w:tr>
    </w:tbl>
    <w:p w14:paraId="350D2BF4">
      <w:pPr>
        <w:pStyle w:val="63"/>
        <w:spacing w:line="360" w:lineRule="auto"/>
        <w:ind w:left="360" w:firstLine="0" w:firstLineChars="0"/>
        <w:rPr>
          <w:b/>
          <w:bCs/>
          <w:lang w:val="zh-CN"/>
        </w:rPr>
      </w:pPr>
    </w:p>
    <w:p w14:paraId="2C168981">
      <w:pPr>
        <w:spacing w:line="288" w:lineRule="auto"/>
        <w:rPr>
          <w:b/>
          <w:bCs/>
          <w:lang w:val="zh-CN"/>
        </w:rPr>
      </w:pPr>
      <w:r>
        <w:rPr>
          <w:rFonts w:hint="eastAsia" w:cs="宋体"/>
          <w:b/>
          <w:bCs/>
          <w:lang w:val="zh-CN"/>
        </w:rPr>
        <w:t>2）评价要点</w:t>
      </w:r>
    </w:p>
    <w:p w14:paraId="6F9B3D4E">
      <w:pPr>
        <w:autoSpaceDE w:val="0"/>
        <w:autoSpaceDN w:val="0"/>
        <w:adjustRightInd w:val="0"/>
        <w:jc w:val="left"/>
        <w:rPr>
          <w:rFonts w:ascii="宋体" w:hAnsi="等线" w:cs="宋体"/>
          <w:color w:val="000000"/>
          <w:kern w:val="0"/>
        </w:rPr>
      </w:pPr>
      <w:r>
        <w:rPr>
          <w:rFonts w:hint="eastAsia" w:ascii="宋体" w:hAnsi="等线" w:cs="宋体"/>
          <w:color w:val="000000"/>
          <w:kern w:val="0"/>
        </w:rPr>
        <w:t>场地位于《声环境质量标准》中</w:t>
      </w:r>
      <w:r>
        <w:rPr>
          <w:rFonts w:ascii="宋体" w:hAnsi="等线" w:cs="宋体"/>
          <w:color w:val="000000"/>
          <w:kern w:val="0"/>
          <w:u w:val="single"/>
        </w:rPr>
        <w:t xml:space="preserve">          </w:t>
      </w:r>
      <w:r>
        <w:rPr>
          <w:rFonts w:hint="eastAsia" w:ascii="宋体" w:hAnsi="等线" w:cs="宋体"/>
          <w:color w:val="000000"/>
          <w:kern w:val="0"/>
        </w:rPr>
        <w:t>类型</w:t>
      </w:r>
      <w:r>
        <w:rPr>
          <w:rFonts w:ascii="宋体" w:hAnsi="等线" w:cs="宋体"/>
          <w:color w:val="000000"/>
          <w:kern w:val="0"/>
        </w:rPr>
        <w:t xml:space="preserve"> </w:t>
      </w:r>
    </w:p>
    <w:p w14:paraId="1BD20FBE">
      <w:pPr>
        <w:autoSpaceDE w:val="0"/>
        <w:autoSpaceDN w:val="0"/>
        <w:adjustRightInd w:val="0"/>
        <w:jc w:val="left"/>
        <w:rPr>
          <w:rFonts w:ascii="宋体" w:hAnsi="等线" w:cs="宋体"/>
          <w:color w:val="000000"/>
          <w:kern w:val="0"/>
        </w:rPr>
      </w:pPr>
      <w:r>
        <w:rPr>
          <w:rFonts w:hint="eastAsia" w:ascii="宋体" w:hAnsi="等线" w:cs="宋体"/>
          <w:color w:val="000000"/>
          <w:kern w:val="0"/>
        </w:rPr>
        <w:t>环境噪声检测情况</w:t>
      </w:r>
    </w:p>
    <w:tbl>
      <w:tblPr>
        <w:tblStyle w:val="27"/>
        <w:tblW w:w="818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6"/>
        <w:gridCol w:w="1559"/>
        <w:gridCol w:w="1417"/>
        <w:gridCol w:w="1418"/>
        <w:gridCol w:w="1538"/>
        <w:gridCol w:w="1155"/>
      </w:tblGrid>
      <w:tr w14:paraId="3CAB1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02" w:hRule="atLeast"/>
        </w:trPr>
        <w:tc>
          <w:tcPr>
            <w:tcW w:w="1096" w:type="dxa"/>
            <w:vMerge w:val="restart"/>
            <w:noWrap w:val="0"/>
            <w:vAlign w:val="top"/>
          </w:tcPr>
          <w:p w14:paraId="53BA3CF4">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1559" w:type="dxa"/>
            <w:vMerge w:val="restart"/>
            <w:noWrap w:val="0"/>
            <w:vAlign w:val="top"/>
          </w:tcPr>
          <w:p w14:paraId="5880689E">
            <w:pPr>
              <w:autoSpaceDE w:val="0"/>
              <w:autoSpaceDN w:val="0"/>
              <w:adjustRightInd w:val="0"/>
              <w:jc w:val="center"/>
              <w:rPr>
                <w:rFonts w:ascii="宋体" w:hAnsi="等线" w:cs="宋体"/>
                <w:color w:val="000000"/>
                <w:kern w:val="0"/>
              </w:rPr>
            </w:pPr>
            <w:r>
              <w:rPr>
                <w:rFonts w:hint="eastAsia" w:ascii="宋体" w:hAnsi="等线" w:cs="宋体"/>
                <w:color w:val="000000"/>
                <w:kern w:val="0"/>
              </w:rPr>
              <w:t>监测点</w:t>
            </w:r>
          </w:p>
        </w:tc>
        <w:tc>
          <w:tcPr>
            <w:tcW w:w="2835" w:type="dxa"/>
            <w:gridSpan w:val="2"/>
            <w:noWrap w:val="0"/>
            <w:vAlign w:val="top"/>
          </w:tcPr>
          <w:p w14:paraId="59C6EF8D">
            <w:pPr>
              <w:autoSpaceDE w:val="0"/>
              <w:autoSpaceDN w:val="0"/>
              <w:adjustRightInd w:val="0"/>
              <w:jc w:val="center"/>
              <w:rPr>
                <w:rFonts w:ascii="宋体" w:hAnsi="等线" w:cs="宋体"/>
                <w:color w:val="000000"/>
                <w:kern w:val="0"/>
              </w:rPr>
            </w:pPr>
            <w:r>
              <w:rPr>
                <w:rFonts w:hint="eastAsia" w:ascii="宋体" w:hAnsi="等线" w:cs="宋体"/>
                <w:color w:val="000000"/>
                <w:kern w:val="0"/>
              </w:rPr>
              <w:t>环境噪声标准值</w:t>
            </w:r>
            <w:r>
              <w:rPr>
                <w:rFonts w:ascii="宋体" w:hAnsi="等线" w:cs="宋体"/>
                <w:color w:val="000000"/>
                <w:kern w:val="0"/>
              </w:rPr>
              <w:t>[dB</w:t>
            </w:r>
            <w:r>
              <w:rPr>
                <w:rFonts w:hint="eastAsia" w:ascii="宋体" w:hAnsi="等线" w:cs="宋体"/>
                <w:color w:val="000000"/>
                <w:kern w:val="0"/>
              </w:rPr>
              <w:t>（</w:t>
            </w:r>
            <w:r>
              <w:rPr>
                <w:rFonts w:ascii="宋体" w:hAnsi="等线" w:cs="宋体"/>
                <w:color w:val="000000"/>
                <w:kern w:val="0"/>
              </w:rPr>
              <w:t>A</w:t>
            </w:r>
            <w:r>
              <w:rPr>
                <w:rFonts w:hint="eastAsia" w:ascii="宋体" w:hAnsi="等线" w:cs="宋体"/>
                <w:color w:val="000000"/>
                <w:kern w:val="0"/>
              </w:rPr>
              <w:t>）</w:t>
            </w:r>
            <w:r>
              <w:rPr>
                <w:rFonts w:ascii="宋体" w:hAnsi="等线" w:cs="宋体"/>
                <w:color w:val="000000"/>
                <w:kern w:val="0"/>
              </w:rPr>
              <w:t>]</w:t>
            </w:r>
          </w:p>
        </w:tc>
        <w:tc>
          <w:tcPr>
            <w:tcW w:w="2693" w:type="dxa"/>
            <w:gridSpan w:val="2"/>
            <w:noWrap w:val="0"/>
            <w:vAlign w:val="top"/>
          </w:tcPr>
          <w:p w14:paraId="03268877">
            <w:pPr>
              <w:autoSpaceDE w:val="0"/>
              <w:autoSpaceDN w:val="0"/>
              <w:adjustRightInd w:val="0"/>
              <w:jc w:val="center"/>
              <w:rPr>
                <w:rFonts w:ascii="宋体" w:hAnsi="等线" w:cs="宋体"/>
                <w:color w:val="000000"/>
                <w:kern w:val="0"/>
              </w:rPr>
            </w:pPr>
            <w:r>
              <w:rPr>
                <w:rFonts w:hint="eastAsia" w:ascii="宋体" w:hAnsi="等线" w:cs="宋体"/>
                <w:color w:val="000000"/>
                <w:kern w:val="0"/>
              </w:rPr>
              <w:t>环境噪声测试值</w:t>
            </w:r>
            <w:r>
              <w:rPr>
                <w:rFonts w:ascii="宋体" w:hAnsi="等线" w:cs="宋体"/>
                <w:color w:val="000000"/>
                <w:kern w:val="0"/>
              </w:rPr>
              <w:t>[dB</w:t>
            </w:r>
            <w:r>
              <w:rPr>
                <w:rFonts w:hint="eastAsia" w:ascii="宋体" w:hAnsi="等线" w:cs="宋体"/>
                <w:color w:val="000000"/>
                <w:kern w:val="0"/>
              </w:rPr>
              <w:t>（</w:t>
            </w:r>
            <w:r>
              <w:rPr>
                <w:rFonts w:ascii="宋体" w:hAnsi="等线" w:cs="宋体"/>
                <w:color w:val="000000"/>
                <w:kern w:val="0"/>
              </w:rPr>
              <w:t>A</w:t>
            </w:r>
            <w:r>
              <w:rPr>
                <w:rFonts w:hint="eastAsia" w:ascii="宋体" w:hAnsi="等线" w:cs="宋体"/>
                <w:color w:val="000000"/>
                <w:kern w:val="0"/>
              </w:rPr>
              <w:t>）</w:t>
            </w:r>
            <w:r>
              <w:rPr>
                <w:rFonts w:ascii="宋体" w:hAnsi="等线" w:cs="宋体"/>
                <w:color w:val="000000"/>
                <w:kern w:val="0"/>
              </w:rPr>
              <w:t>]</w:t>
            </w:r>
          </w:p>
        </w:tc>
      </w:tr>
      <w:tr w14:paraId="0B03A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02" w:hRule="atLeast"/>
        </w:trPr>
        <w:tc>
          <w:tcPr>
            <w:tcW w:w="1096" w:type="dxa"/>
            <w:vMerge w:val="continue"/>
            <w:noWrap w:val="0"/>
            <w:vAlign w:val="top"/>
          </w:tcPr>
          <w:p w14:paraId="4E5DB2B7">
            <w:pPr>
              <w:autoSpaceDE w:val="0"/>
              <w:autoSpaceDN w:val="0"/>
              <w:adjustRightInd w:val="0"/>
              <w:jc w:val="left"/>
              <w:rPr>
                <w:rFonts w:ascii="宋体" w:hAnsi="等线" w:cs="宋体"/>
                <w:color w:val="000000"/>
                <w:kern w:val="0"/>
              </w:rPr>
            </w:pPr>
          </w:p>
        </w:tc>
        <w:tc>
          <w:tcPr>
            <w:tcW w:w="1559" w:type="dxa"/>
            <w:vMerge w:val="continue"/>
            <w:noWrap w:val="0"/>
            <w:vAlign w:val="top"/>
          </w:tcPr>
          <w:p w14:paraId="3DBE440B">
            <w:pPr>
              <w:autoSpaceDE w:val="0"/>
              <w:autoSpaceDN w:val="0"/>
              <w:adjustRightInd w:val="0"/>
              <w:jc w:val="left"/>
              <w:rPr>
                <w:rFonts w:ascii="宋体" w:hAnsi="等线" w:cs="宋体"/>
                <w:color w:val="000000"/>
                <w:kern w:val="0"/>
              </w:rPr>
            </w:pPr>
          </w:p>
        </w:tc>
        <w:tc>
          <w:tcPr>
            <w:tcW w:w="1417" w:type="dxa"/>
            <w:noWrap w:val="0"/>
            <w:vAlign w:val="top"/>
          </w:tcPr>
          <w:p w14:paraId="45BB6E5C">
            <w:pPr>
              <w:autoSpaceDE w:val="0"/>
              <w:autoSpaceDN w:val="0"/>
              <w:adjustRightInd w:val="0"/>
              <w:jc w:val="center"/>
              <w:rPr>
                <w:rFonts w:ascii="宋体" w:hAnsi="等线" w:cs="宋体"/>
                <w:color w:val="000000"/>
                <w:kern w:val="0"/>
              </w:rPr>
            </w:pPr>
            <w:r>
              <w:rPr>
                <w:rFonts w:hint="eastAsia" w:ascii="宋体" w:hAnsi="等线" w:cs="宋体"/>
                <w:color w:val="000000"/>
                <w:kern w:val="0"/>
              </w:rPr>
              <w:t>昼间</w:t>
            </w:r>
          </w:p>
        </w:tc>
        <w:tc>
          <w:tcPr>
            <w:tcW w:w="1418" w:type="dxa"/>
            <w:noWrap w:val="0"/>
            <w:vAlign w:val="top"/>
          </w:tcPr>
          <w:p w14:paraId="054B5345">
            <w:pPr>
              <w:autoSpaceDE w:val="0"/>
              <w:autoSpaceDN w:val="0"/>
              <w:adjustRightInd w:val="0"/>
              <w:jc w:val="center"/>
              <w:rPr>
                <w:rFonts w:ascii="宋体" w:hAnsi="等线" w:cs="宋体"/>
                <w:color w:val="000000"/>
                <w:kern w:val="0"/>
              </w:rPr>
            </w:pPr>
            <w:r>
              <w:rPr>
                <w:rFonts w:hint="eastAsia" w:ascii="宋体" w:hAnsi="等线" w:cs="宋体"/>
                <w:color w:val="000000"/>
                <w:kern w:val="0"/>
              </w:rPr>
              <w:t>夜间</w:t>
            </w:r>
          </w:p>
        </w:tc>
        <w:tc>
          <w:tcPr>
            <w:tcW w:w="1538" w:type="dxa"/>
            <w:noWrap w:val="0"/>
            <w:vAlign w:val="top"/>
          </w:tcPr>
          <w:p w14:paraId="4F525F94">
            <w:pPr>
              <w:autoSpaceDE w:val="0"/>
              <w:autoSpaceDN w:val="0"/>
              <w:adjustRightInd w:val="0"/>
              <w:jc w:val="center"/>
              <w:rPr>
                <w:rFonts w:ascii="宋体" w:hAnsi="等线" w:cs="宋体"/>
                <w:color w:val="000000"/>
                <w:kern w:val="0"/>
              </w:rPr>
            </w:pPr>
            <w:r>
              <w:rPr>
                <w:rFonts w:hint="eastAsia" w:ascii="宋体" w:hAnsi="等线" w:cs="宋体"/>
                <w:color w:val="000000"/>
                <w:kern w:val="0"/>
              </w:rPr>
              <w:t>昼间</w:t>
            </w:r>
          </w:p>
        </w:tc>
        <w:tc>
          <w:tcPr>
            <w:tcW w:w="1155" w:type="dxa"/>
            <w:noWrap w:val="0"/>
            <w:vAlign w:val="top"/>
          </w:tcPr>
          <w:p w14:paraId="5745ADF8">
            <w:pPr>
              <w:autoSpaceDE w:val="0"/>
              <w:autoSpaceDN w:val="0"/>
              <w:adjustRightInd w:val="0"/>
              <w:jc w:val="center"/>
              <w:rPr>
                <w:rFonts w:ascii="宋体" w:hAnsi="等线" w:cs="宋体"/>
                <w:color w:val="000000"/>
                <w:kern w:val="0"/>
              </w:rPr>
            </w:pPr>
            <w:r>
              <w:rPr>
                <w:rFonts w:hint="eastAsia" w:ascii="宋体" w:hAnsi="等线" w:cs="宋体"/>
                <w:color w:val="000000"/>
                <w:kern w:val="0"/>
              </w:rPr>
              <w:t>夜间</w:t>
            </w:r>
          </w:p>
        </w:tc>
      </w:tr>
      <w:tr w14:paraId="46858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096" w:type="dxa"/>
            <w:noWrap w:val="0"/>
            <w:vAlign w:val="top"/>
          </w:tcPr>
          <w:p w14:paraId="5619F9A0">
            <w:pPr>
              <w:autoSpaceDE w:val="0"/>
              <w:autoSpaceDN w:val="0"/>
              <w:adjustRightInd w:val="0"/>
              <w:jc w:val="left"/>
              <w:rPr>
                <w:rFonts w:ascii="宋体" w:hAnsi="等线" w:cs="宋体"/>
                <w:color w:val="000000"/>
                <w:kern w:val="0"/>
              </w:rPr>
            </w:pPr>
            <w:r>
              <w:rPr>
                <w:rFonts w:ascii="宋体" w:hAnsi="等线" w:cs="宋体"/>
                <w:color w:val="000000"/>
                <w:kern w:val="0"/>
              </w:rPr>
              <w:t xml:space="preserve">1 </w:t>
            </w:r>
          </w:p>
        </w:tc>
        <w:tc>
          <w:tcPr>
            <w:tcW w:w="1559" w:type="dxa"/>
            <w:noWrap w:val="0"/>
            <w:vAlign w:val="top"/>
          </w:tcPr>
          <w:p w14:paraId="5E87C431">
            <w:pPr>
              <w:autoSpaceDE w:val="0"/>
              <w:autoSpaceDN w:val="0"/>
              <w:adjustRightInd w:val="0"/>
              <w:jc w:val="left"/>
              <w:rPr>
                <w:rFonts w:ascii="宋体" w:hAnsi="等线" w:cs="宋体"/>
                <w:color w:val="000000"/>
                <w:kern w:val="0"/>
              </w:rPr>
            </w:pPr>
          </w:p>
        </w:tc>
        <w:tc>
          <w:tcPr>
            <w:tcW w:w="1417" w:type="dxa"/>
            <w:noWrap w:val="0"/>
            <w:vAlign w:val="top"/>
          </w:tcPr>
          <w:p w14:paraId="63039BC6">
            <w:pPr>
              <w:autoSpaceDE w:val="0"/>
              <w:autoSpaceDN w:val="0"/>
              <w:adjustRightInd w:val="0"/>
              <w:jc w:val="left"/>
              <w:rPr>
                <w:rFonts w:ascii="宋体" w:hAnsi="等线" w:cs="宋体"/>
                <w:color w:val="000000"/>
                <w:kern w:val="0"/>
              </w:rPr>
            </w:pPr>
          </w:p>
        </w:tc>
        <w:tc>
          <w:tcPr>
            <w:tcW w:w="1418" w:type="dxa"/>
            <w:noWrap w:val="0"/>
            <w:vAlign w:val="top"/>
          </w:tcPr>
          <w:p w14:paraId="5569DCB2">
            <w:pPr>
              <w:autoSpaceDE w:val="0"/>
              <w:autoSpaceDN w:val="0"/>
              <w:adjustRightInd w:val="0"/>
              <w:jc w:val="left"/>
              <w:rPr>
                <w:rFonts w:ascii="宋体" w:hAnsi="等线" w:cs="宋体"/>
                <w:color w:val="000000"/>
                <w:kern w:val="0"/>
              </w:rPr>
            </w:pPr>
          </w:p>
        </w:tc>
        <w:tc>
          <w:tcPr>
            <w:tcW w:w="1538" w:type="dxa"/>
            <w:noWrap w:val="0"/>
            <w:vAlign w:val="top"/>
          </w:tcPr>
          <w:p w14:paraId="7C6966B0">
            <w:pPr>
              <w:autoSpaceDE w:val="0"/>
              <w:autoSpaceDN w:val="0"/>
              <w:adjustRightInd w:val="0"/>
              <w:jc w:val="left"/>
              <w:rPr>
                <w:rFonts w:ascii="宋体" w:hAnsi="等线" w:cs="宋体"/>
                <w:color w:val="000000"/>
                <w:kern w:val="0"/>
              </w:rPr>
            </w:pPr>
          </w:p>
        </w:tc>
        <w:tc>
          <w:tcPr>
            <w:tcW w:w="1155" w:type="dxa"/>
            <w:noWrap w:val="0"/>
            <w:vAlign w:val="top"/>
          </w:tcPr>
          <w:p w14:paraId="26D199CD">
            <w:pPr>
              <w:autoSpaceDE w:val="0"/>
              <w:autoSpaceDN w:val="0"/>
              <w:adjustRightInd w:val="0"/>
              <w:jc w:val="left"/>
              <w:rPr>
                <w:rFonts w:ascii="宋体" w:hAnsi="等线" w:cs="宋体"/>
                <w:color w:val="000000"/>
                <w:kern w:val="0"/>
              </w:rPr>
            </w:pPr>
          </w:p>
        </w:tc>
      </w:tr>
      <w:tr w14:paraId="0FF7F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096" w:type="dxa"/>
            <w:noWrap w:val="0"/>
            <w:vAlign w:val="top"/>
          </w:tcPr>
          <w:p w14:paraId="056C46BB">
            <w:pPr>
              <w:autoSpaceDE w:val="0"/>
              <w:autoSpaceDN w:val="0"/>
              <w:adjustRightInd w:val="0"/>
              <w:jc w:val="left"/>
              <w:rPr>
                <w:rFonts w:ascii="宋体" w:hAnsi="等线" w:cs="宋体"/>
                <w:color w:val="000000"/>
                <w:kern w:val="0"/>
              </w:rPr>
            </w:pPr>
            <w:r>
              <w:rPr>
                <w:rFonts w:ascii="宋体" w:hAnsi="等线" w:cs="宋体"/>
                <w:color w:val="000000"/>
                <w:kern w:val="0"/>
              </w:rPr>
              <w:t xml:space="preserve">2 </w:t>
            </w:r>
          </w:p>
        </w:tc>
        <w:tc>
          <w:tcPr>
            <w:tcW w:w="1559" w:type="dxa"/>
            <w:noWrap w:val="0"/>
            <w:vAlign w:val="top"/>
          </w:tcPr>
          <w:p w14:paraId="27148F53">
            <w:pPr>
              <w:autoSpaceDE w:val="0"/>
              <w:autoSpaceDN w:val="0"/>
              <w:adjustRightInd w:val="0"/>
              <w:jc w:val="left"/>
              <w:rPr>
                <w:rFonts w:ascii="宋体" w:hAnsi="等线" w:cs="宋体"/>
                <w:color w:val="000000"/>
                <w:kern w:val="0"/>
              </w:rPr>
            </w:pPr>
          </w:p>
        </w:tc>
        <w:tc>
          <w:tcPr>
            <w:tcW w:w="1417" w:type="dxa"/>
            <w:noWrap w:val="0"/>
            <w:vAlign w:val="top"/>
          </w:tcPr>
          <w:p w14:paraId="2BAD722C">
            <w:pPr>
              <w:autoSpaceDE w:val="0"/>
              <w:autoSpaceDN w:val="0"/>
              <w:adjustRightInd w:val="0"/>
              <w:jc w:val="left"/>
              <w:rPr>
                <w:rFonts w:ascii="宋体" w:hAnsi="等线" w:cs="宋体"/>
                <w:color w:val="000000"/>
                <w:kern w:val="0"/>
              </w:rPr>
            </w:pPr>
          </w:p>
        </w:tc>
        <w:tc>
          <w:tcPr>
            <w:tcW w:w="1418" w:type="dxa"/>
            <w:noWrap w:val="0"/>
            <w:vAlign w:val="top"/>
          </w:tcPr>
          <w:p w14:paraId="52F29A8E">
            <w:pPr>
              <w:autoSpaceDE w:val="0"/>
              <w:autoSpaceDN w:val="0"/>
              <w:adjustRightInd w:val="0"/>
              <w:jc w:val="left"/>
              <w:rPr>
                <w:rFonts w:ascii="宋体" w:hAnsi="等线" w:cs="宋体"/>
                <w:color w:val="000000"/>
                <w:kern w:val="0"/>
              </w:rPr>
            </w:pPr>
          </w:p>
        </w:tc>
        <w:tc>
          <w:tcPr>
            <w:tcW w:w="1538" w:type="dxa"/>
            <w:noWrap w:val="0"/>
            <w:vAlign w:val="top"/>
          </w:tcPr>
          <w:p w14:paraId="16628A6A">
            <w:pPr>
              <w:autoSpaceDE w:val="0"/>
              <w:autoSpaceDN w:val="0"/>
              <w:adjustRightInd w:val="0"/>
              <w:jc w:val="left"/>
              <w:rPr>
                <w:rFonts w:ascii="宋体" w:hAnsi="等线" w:cs="宋体"/>
                <w:color w:val="000000"/>
                <w:kern w:val="0"/>
              </w:rPr>
            </w:pPr>
          </w:p>
        </w:tc>
        <w:tc>
          <w:tcPr>
            <w:tcW w:w="1155" w:type="dxa"/>
            <w:noWrap w:val="0"/>
            <w:vAlign w:val="top"/>
          </w:tcPr>
          <w:p w14:paraId="3177DCE2">
            <w:pPr>
              <w:autoSpaceDE w:val="0"/>
              <w:autoSpaceDN w:val="0"/>
              <w:adjustRightInd w:val="0"/>
              <w:jc w:val="left"/>
              <w:rPr>
                <w:rFonts w:ascii="宋体" w:hAnsi="等线" w:cs="宋体"/>
                <w:color w:val="000000"/>
                <w:kern w:val="0"/>
              </w:rPr>
            </w:pPr>
          </w:p>
        </w:tc>
      </w:tr>
      <w:tr w14:paraId="17903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096" w:type="dxa"/>
            <w:noWrap w:val="0"/>
            <w:vAlign w:val="top"/>
          </w:tcPr>
          <w:p w14:paraId="7E145133">
            <w:pPr>
              <w:autoSpaceDE w:val="0"/>
              <w:autoSpaceDN w:val="0"/>
              <w:adjustRightInd w:val="0"/>
              <w:jc w:val="left"/>
              <w:rPr>
                <w:rFonts w:ascii="宋体" w:hAnsi="等线" w:cs="宋体"/>
                <w:color w:val="000000"/>
                <w:kern w:val="0"/>
              </w:rPr>
            </w:pPr>
            <w:r>
              <w:rPr>
                <w:rFonts w:ascii="宋体" w:hAnsi="等线" w:cs="宋体"/>
                <w:color w:val="000000"/>
                <w:kern w:val="0"/>
              </w:rPr>
              <w:t xml:space="preserve">3 </w:t>
            </w:r>
          </w:p>
        </w:tc>
        <w:tc>
          <w:tcPr>
            <w:tcW w:w="1559" w:type="dxa"/>
            <w:noWrap w:val="0"/>
            <w:vAlign w:val="top"/>
          </w:tcPr>
          <w:p w14:paraId="55411E8C">
            <w:pPr>
              <w:autoSpaceDE w:val="0"/>
              <w:autoSpaceDN w:val="0"/>
              <w:adjustRightInd w:val="0"/>
              <w:jc w:val="left"/>
              <w:rPr>
                <w:rFonts w:ascii="宋体" w:hAnsi="等线" w:cs="宋体"/>
                <w:color w:val="000000"/>
                <w:kern w:val="0"/>
              </w:rPr>
            </w:pPr>
          </w:p>
        </w:tc>
        <w:tc>
          <w:tcPr>
            <w:tcW w:w="1417" w:type="dxa"/>
            <w:noWrap w:val="0"/>
            <w:vAlign w:val="top"/>
          </w:tcPr>
          <w:p w14:paraId="4D103979">
            <w:pPr>
              <w:autoSpaceDE w:val="0"/>
              <w:autoSpaceDN w:val="0"/>
              <w:adjustRightInd w:val="0"/>
              <w:jc w:val="left"/>
              <w:rPr>
                <w:rFonts w:ascii="宋体" w:hAnsi="等线" w:cs="宋体"/>
                <w:color w:val="000000"/>
                <w:kern w:val="0"/>
              </w:rPr>
            </w:pPr>
          </w:p>
        </w:tc>
        <w:tc>
          <w:tcPr>
            <w:tcW w:w="1418" w:type="dxa"/>
            <w:noWrap w:val="0"/>
            <w:vAlign w:val="top"/>
          </w:tcPr>
          <w:p w14:paraId="60EF69A0">
            <w:pPr>
              <w:autoSpaceDE w:val="0"/>
              <w:autoSpaceDN w:val="0"/>
              <w:adjustRightInd w:val="0"/>
              <w:jc w:val="left"/>
              <w:rPr>
                <w:rFonts w:ascii="宋体" w:hAnsi="等线" w:cs="宋体"/>
                <w:color w:val="000000"/>
                <w:kern w:val="0"/>
              </w:rPr>
            </w:pPr>
          </w:p>
        </w:tc>
        <w:tc>
          <w:tcPr>
            <w:tcW w:w="1538" w:type="dxa"/>
            <w:noWrap w:val="0"/>
            <w:vAlign w:val="top"/>
          </w:tcPr>
          <w:p w14:paraId="347F207D">
            <w:pPr>
              <w:autoSpaceDE w:val="0"/>
              <w:autoSpaceDN w:val="0"/>
              <w:adjustRightInd w:val="0"/>
              <w:jc w:val="left"/>
              <w:rPr>
                <w:rFonts w:ascii="宋体" w:hAnsi="等线" w:cs="宋体"/>
                <w:color w:val="000000"/>
                <w:kern w:val="0"/>
              </w:rPr>
            </w:pPr>
          </w:p>
        </w:tc>
        <w:tc>
          <w:tcPr>
            <w:tcW w:w="1155" w:type="dxa"/>
            <w:noWrap w:val="0"/>
            <w:vAlign w:val="top"/>
          </w:tcPr>
          <w:p w14:paraId="3C022E93">
            <w:pPr>
              <w:autoSpaceDE w:val="0"/>
              <w:autoSpaceDN w:val="0"/>
              <w:adjustRightInd w:val="0"/>
              <w:jc w:val="left"/>
              <w:rPr>
                <w:rFonts w:ascii="宋体" w:hAnsi="等线" w:cs="宋体"/>
                <w:color w:val="000000"/>
                <w:kern w:val="0"/>
              </w:rPr>
            </w:pPr>
          </w:p>
        </w:tc>
      </w:tr>
      <w:tr w14:paraId="23AD8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096" w:type="dxa"/>
            <w:noWrap w:val="0"/>
            <w:vAlign w:val="top"/>
          </w:tcPr>
          <w:p w14:paraId="2A703B47">
            <w:pPr>
              <w:autoSpaceDE w:val="0"/>
              <w:autoSpaceDN w:val="0"/>
              <w:adjustRightInd w:val="0"/>
              <w:jc w:val="left"/>
              <w:rPr>
                <w:rFonts w:ascii="宋体" w:hAnsi="等线" w:cs="宋体"/>
                <w:color w:val="000000"/>
                <w:kern w:val="0"/>
              </w:rPr>
            </w:pPr>
            <w:r>
              <w:rPr>
                <w:rFonts w:ascii="宋体" w:hAnsi="等线" w:cs="宋体"/>
                <w:color w:val="000000"/>
                <w:kern w:val="0"/>
              </w:rPr>
              <w:t xml:space="preserve">4 </w:t>
            </w:r>
          </w:p>
        </w:tc>
        <w:tc>
          <w:tcPr>
            <w:tcW w:w="1559" w:type="dxa"/>
            <w:noWrap w:val="0"/>
            <w:vAlign w:val="top"/>
          </w:tcPr>
          <w:p w14:paraId="026A6E33">
            <w:pPr>
              <w:autoSpaceDE w:val="0"/>
              <w:autoSpaceDN w:val="0"/>
              <w:adjustRightInd w:val="0"/>
              <w:jc w:val="left"/>
              <w:rPr>
                <w:rFonts w:ascii="宋体" w:hAnsi="等线" w:cs="宋体"/>
                <w:color w:val="000000"/>
                <w:kern w:val="0"/>
              </w:rPr>
            </w:pPr>
          </w:p>
        </w:tc>
        <w:tc>
          <w:tcPr>
            <w:tcW w:w="1417" w:type="dxa"/>
            <w:noWrap w:val="0"/>
            <w:vAlign w:val="top"/>
          </w:tcPr>
          <w:p w14:paraId="04AFABDE">
            <w:pPr>
              <w:autoSpaceDE w:val="0"/>
              <w:autoSpaceDN w:val="0"/>
              <w:adjustRightInd w:val="0"/>
              <w:jc w:val="left"/>
              <w:rPr>
                <w:rFonts w:ascii="宋体" w:hAnsi="等线" w:cs="宋体"/>
                <w:color w:val="000000"/>
                <w:kern w:val="0"/>
              </w:rPr>
            </w:pPr>
          </w:p>
        </w:tc>
        <w:tc>
          <w:tcPr>
            <w:tcW w:w="1418" w:type="dxa"/>
            <w:noWrap w:val="0"/>
            <w:vAlign w:val="top"/>
          </w:tcPr>
          <w:p w14:paraId="751997FE">
            <w:pPr>
              <w:autoSpaceDE w:val="0"/>
              <w:autoSpaceDN w:val="0"/>
              <w:adjustRightInd w:val="0"/>
              <w:jc w:val="left"/>
              <w:rPr>
                <w:rFonts w:ascii="宋体" w:hAnsi="等线" w:cs="宋体"/>
                <w:color w:val="000000"/>
                <w:kern w:val="0"/>
              </w:rPr>
            </w:pPr>
          </w:p>
        </w:tc>
        <w:tc>
          <w:tcPr>
            <w:tcW w:w="1538" w:type="dxa"/>
            <w:noWrap w:val="0"/>
            <w:vAlign w:val="top"/>
          </w:tcPr>
          <w:p w14:paraId="7B07E0F6">
            <w:pPr>
              <w:autoSpaceDE w:val="0"/>
              <w:autoSpaceDN w:val="0"/>
              <w:adjustRightInd w:val="0"/>
              <w:jc w:val="left"/>
              <w:rPr>
                <w:rFonts w:ascii="宋体" w:hAnsi="等线" w:cs="宋体"/>
                <w:color w:val="000000"/>
                <w:kern w:val="0"/>
              </w:rPr>
            </w:pPr>
          </w:p>
        </w:tc>
        <w:tc>
          <w:tcPr>
            <w:tcW w:w="1155" w:type="dxa"/>
            <w:noWrap w:val="0"/>
            <w:vAlign w:val="top"/>
          </w:tcPr>
          <w:p w14:paraId="4219C941">
            <w:pPr>
              <w:autoSpaceDE w:val="0"/>
              <w:autoSpaceDN w:val="0"/>
              <w:adjustRightInd w:val="0"/>
              <w:jc w:val="left"/>
              <w:rPr>
                <w:rFonts w:ascii="宋体" w:hAnsi="等线" w:cs="宋体"/>
                <w:color w:val="000000"/>
                <w:kern w:val="0"/>
              </w:rPr>
            </w:pPr>
          </w:p>
        </w:tc>
      </w:tr>
      <w:tr w14:paraId="42206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096" w:type="dxa"/>
            <w:noWrap w:val="0"/>
            <w:vAlign w:val="top"/>
          </w:tcPr>
          <w:p w14:paraId="79C03CE4">
            <w:pPr>
              <w:autoSpaceDE w:val="0"/>
              <w:autoSpaceDN w:val="0"/>
              <w:adjustRightInd w:val="0"/>
              <w:jc w:val="left"/>
              <w:rPr>
                <w:rFonts w:ascii="宋体" w:hAnsi="等线" w:cs="宋体"/>
                <w:color w:val="000000"/>
                <w:kern w:val="0"/>
              </w:rPr>
            </w:pPr>
            <w:r>
              <w:rPr>
                <w:rFonts w:ascii="宋体" w:hAnsi="等线" w:cs="宋体"/>
                <w:color w:val="000000"/>
                <w:kern w:val="0"/>
              </w:rPr>
              <w:t xml:space="preserve">5 </w:t>
            </w:r>
          </w:p>
        </w:tc>
        <w:tc>
          <w:tcPr>
            <w:tcW w:w="1559" w:type="dxa"/>
            <w:noWrap w:val="0"/>
            <w:vAlign w:val="top"/>
          </w:tcPr>
          <w:p w14:paraId="0E667F4B">
            <w:pPr>
              <w:autoSpaceDE w:val="0"/>
              <w:autoSpaceDN w:val="0"/>
              <w:adjustRightInd w:val="0"/>
              <w:jc w:val="left"/>
              <w:rPr>
                <w:rFonts w:ascii="宋体" w:hAnsi="等线" w:cs="宋体"/>
                <w:color w:val="000000"/>
                <w:kern w:val="0"/>
              </w:rPr>
            </w:pPr>
          </w:p>
        </w:tc>
        <w:tc>
          <w:tcPr>
            <w:tcW w:w="1417" w:type="dxa"/>
            <w:noWrap w:val="0"/>
            <w:vAlign w:val="top"/>
          </w:tcPr>
          <w:p w14:paraId="1BDC08D1">
            <w:pPr>
              <w:autoSpaceDE w:val="0"/>
              <w:autoSpaceDN w:val="0"/>
              <w:adjustRightInd w:val="0"/>
              <w:jc w:val="left"/>
              <w:rPr>
                <w:rFonts w:ascii="宋体" w:hAnsi="等线" w:cs="宋体"/>
                <w:color w:val="000000"/>
                <w:kern w:val="0"/>
              </w:rPr>
            </w:pPr>
          </w:p>
        </w:tc>
        <w:tc>
          <w:tcPr>
            <w:tcW w:w="1418" w:type="dxa"/>
            <w:noWrap w:val="0"/>
            <w:vAlign w:val="top"/>
          </w:tcPr>
          <w:p w14:paraId="0B90B9F8">
            <w:pPr>
              <w:autoSpaceDE w:val="0"/>
              <w:autoSpaceDN w:val="0"/>
              <w:adjustRightInd w:val="0"/>
              <w:jc w:val="left"/>
              <w:rPr>
                <w:rFonts w:ascii="宋体" w:hAnsi="等线" w:cs="宋体"/>
                <w:color w:val="000000"/>
                <w:kern w:val="0"/>
              </w:rPr>
            </w:pPr>
          </w:p>
        </w:tc>
        <w:tc>
          <w:tcPr>
            <w:tcW w:w="1538" w:type="dxa"/>
            <w:noWrap w:val="0"/>
            <w:vAlign w:val="top"/>
          </w:tcPr>
          <w:p w14:paraId="698B33A5">
            <w:pPr>
              <w:autoSpaceDE w:val="0"/>
              <w:autoSpaceDN w:val="0"/>
              <w:adjustRightInd w:val="0"/>
              <w:jc w:val="left"/>
              <w:rPr>
                <w:rFonts w:ascii="宋体" w:hAnsi="等线" w:cs="宋体"/>
                <w:color w:val="000000"/>
                <w:kern w:val="0"/>
              </w:rPr>
            </w:pPr>
          </w:p>
        </w:tc>
        <w:tc>
          <w:tcPr>
            <w:tcW w:w="1155" w:type="dxa"/>
            <w:noWrap w:val="0"/>
            <w:vAlign w:val="top"/>
          </w:tcPr>
          <w:p w14:paraId="58BFEE13">
            <w:pPr>
              <w:autoSpaceDE w:val="0"/>
              <w:autoSpaceDN w:val="0"/>
              <w:adjustRightInd w:val="0"/>
              <w:jc w:val="left"/>
              <w:rPr>
                <w:rFonts w:ascii="宋体" w:hAnsi="等线" w:cs="宋体"/>
                <w:color w:val="000000"/>
                <w:kern w:val="0"/>
              </w:rPr>
            </w:pPr>
          </w:p>
        </w:tc>
      </w:tr>
      <w:tr w14:paraId="6D3FE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096" w:type="dxa"/>
            <w:noWrap w:val="0"/>
            <w:vAlign w:val="top"/>
          </w:tcPr>
          <w:p w14:paraId="38CC776C">
            <w:pPr>
              <w:autoSpaceDE w:val="0"/>
              <w:autoSpaceDN w:val="0"/>
              <w:adjustRightInd w:val="0"/>
              <w:jc w:val="left"/>
              <w:rPr>
                <w:rFonts w:ascii="宋体" w:hAnsi="等线" w:cs="宋体"/>
                <w:color w:val="000000"/>
                <w:kern w:val="0"/>
              </w:rPr>
            </w:pPr>
            <w:r>
              <w:rPr>
                <w:rFonts w:ascii="宋体" w:hAnsi="等线" w:cs="宋体"/>
                <w:color w:val="000000"/>
                <w:kern w:val="0"/>
              </w:rPr>
              <w:t xml:space="preserve">6 </w:t>
            </w:r>
          </w:p>
        </w:tc>
        <w:tc>
          <w:tcPr>
            <w:tcW w:w="1559" w:type="dxa"/>
            <w:noWrap w:val="0"/>
            <w:vAlign w:val="top"/>
          </w:tcPr>
          <w:p w14:paraId="3D5D28A9">
            <w:pPr>
              <w:autoSpaceDE w:val="0"/>
              <w:autoSpaceDN w:val="0"/>
              <w:adjustRightInd w:val="0"/>
              <w:jc w:val="left"/>
              <w:rPr>
                <w:rFonts w:ascii="宋体" w:hAnsi="等线" w:cs="宋体"/>
                <w:color w:val="000000"/>
                <w:kern w:val="0"/>
              </w:rPr>
            </w:pPr>
          </w:p>
        </w:tc>
        <w:tc>
          <w:tcPr>
            <w:tcW w:w="1417" w:type="dxa"/>
            <w:noWrap w:val="0"/>
            <w:vAlign w:val="top"/>
          </w:tcPr>
          <w:p w14:paraId="319F14DB">
            <w:pPr>
              <w:autoSpaceDE w:val="0"/>
              <w:autoSpaceDN w:val="0"/>
              <w:adjustRightInd w:val="0"/>
              <w:jc w:val="left"/>
              <w:rPr>
                <w:rFonts w:ascii="宋体" w:hAnsi="等线" w:cs="宋体"/>
                <w:color w:val="000000"/>
                <w:kern w:val="0"/>
              </w:rPr>
            </w:pPr>
          </w:p>
        </w:tc>
        <w:tc>
          <w:tcPr>
            <w:tcW w:w="1418" w:type="dxa"/>
            <w:noWrap w:val="0"/>
            <w:vAlign w:val="top"/>
          </w:tcPr>
          <w:p w14:paraId="0D387EF0">
            <w:pPr>
              <w:autoSpaceDE w:val="0"/>
              <w:autoSpaceDN w:val="0"/>
              <w:adjustRightInd w:val="0"/>
              <w:jc w:val="left"/>
              <w:rPr>
                <w:rFonts w:ascii="宋体" w:hAnsi="等线" w:cs="宋体"/>
                <w:color w:val="000000"/>
                <w:kern w:val="0"/>
              </w:rPr>
            </w:pPr>
          </w:p>
        </w:tc>
        <w:tc>
          <w:tcPr>
            <w:tcW w:w="1538" w:type="dxa"/>
            <w:noWrap w:val="0"/>
            <w:vAlign w:val="top"/>
          </w:tcPr>
          <w:p w14:paraId="008F58C2">
            <w:pPr>
              <w:autoSpaceDE w:val="0"/>
              <w:autoSpaceDN w:val="0"/>
              <w:adjustRightInd w:val="0"/>
              <w:jc w:val="left"/>
              <w:rPr>
                <w:rFonts w:ascii="宋体" w:hAnsi="等线" w:cs="宋体"/>
                <w:color w:val="000000"/>
                <w:kern w:val="0"/>
              </w:rPr>
            </w:pPr>
          </w:p>
        </w:tc>
        <w:tc>
          <w:tcPr>
            <w:tcW w:w="1155" w:type="dxa"/>
            <w:noWrap w:val="0"/>
            <w:vAlign w:val="top"/>
          </w:tcPr>
          <w:p w14:paraId="6BB3367A">
            <w:pPr>
              <w:autoSpaceDE w:val="0"/>
              <w:autoSpaceDN w:val="0"/>
              <w:adjustRightInd w:val="0"/>
              <w:jc w:val="left"/>
              <w:rPr>
                <w:rFonts w:ascii="宋体" w:hAnsi="等线" w:cs="宋体"/>
                <w:color w:val="000000"/>
                <w:kern w:val="0"/>
              </w:rPr>
            </w:pPr>
          </w:p>
        </w:tc>
      </w:tr>
    </w:tbl>
    <w:p w14:paraId="09230828">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请简要说明改造场地周围噪声分布状况，如果改造噪声敏感建筑不能避免临近交通干线，或不能远离固定的设备噪声源时，说明降噪措施。（200字以内）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E189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DC3F638">
            <w:pPr>
              <w:spacing w:line="288" w:lineRule="auto"/>
            </w:pPr>
            <w:r>
              <w:t xml:space="preserve"> </w:t>
            </w:r>
          </w:p>
        </w:tc>
      </w:tr>
    </w:tbl>
    <w:p w14:paraId="718D3FA5">
      <w:pPr>
        <w:spacing w:line="288" w:lineRule="auto"/>
        <w:rPr>
          <w:b/>
          <w:bCs/>
        </w:rPr>
      </w:pPr>
    </w:p>
    <w:p w14:paraId="5F04B785">
      <w:pPr>
        <w:spacing w:line="288" w:lineRule="auto"/>
        <w:rPr>
          <w:rFonts w:ascii="宋体" w:hAnsi="等线" w:cs="宋体"/>
          <w:color w:val="000000"/>
          <w:kern w:val="0"/>
        </w:rPr>
      </w:pPr>
    </w:p>
    <w:p w14:paraId="144DFC26">
      <w:pPr>
        <w:spacing w:line="288" w:lineRule="auto"/>
        <w:rPr>
          <w:b/>
          <w:bCs/>
          <w:lang w:val="zh-CN"/>
        </w:rPr>
      </w:pPr>
      <w:r>
        <w:rPr>
          <w:rFonts w:hint="eastAsia" w:cs="宋体"/>
          <w:b/>
          <w:bCs/>
          <w:lang w:val="zh-CN"/>
        </w:rPr>
        <w:t>3）证明材料</w:t>
      </w:r>
    </w:p>
    <w:p w14:paraId="01672C97">
      <w:pPr>
        <w:spacing w:line="288" w:lineRule="auto"/>
        <w:ind w:firstLine="420" w:firstLineChars="200"/>
        <w:rPr>
          <w:bCs/>
          <w:lang w:val="zh-CN"/>
        </w:rPr>
      </w:pPr>
      <w:r>
        <w:rPr>
          <w:rFonts w:hint="eastAsia"/>
          <w:bCs/>
          <w:lang w:val="zh-CN"/>
        </w:rPr>
        <w:t>提交材料及要求：</w:t>
      </w:r>
    </w:p>
    <w:p w14:paraId="3ADBF35F">
      <w:pPr>
        <w:spacing w:line="288" w:lineRule="auto"/>
        <w:ind w:firstLine="420" w:firstLineChars="200"/>
        <w:rPr>
          <w:rFonts w:cs="宋体"/>
        </w:rPr>
      </w:pPr>
      <w:r>
        <w:rPr>
          <w:rFonts w:hint="eastAsia" w:cs="宋体"/>
        </w:rPr>
        <w:t>1 环评报告书（表）：应体现室外噪声源类型、场地环境噪声测试结果以及防护降噪措施等，以管理部门批复后的复印件或扫描件为准；</w:t>
      </w:r>
    </w:p>
    <w:p w14:paraId="798AE765">
      <w:pPr>
        <w:spacing w:line="288" w:lineRule="auto"/>
        <w:ind w:firstLine="420" w:firstLineChars="200"/>
        <w:rPr>
          <w:rFonts w:hint="eastAsia" w:cs="宋体"/>
        </w:rPr>
      </w:pPr>
      <w:r>
        <w:rPr>
          <w:rFonts w:hint="eastAsia" w:cs="宋体"/>
        </w:rPr>
        <w:t>2 总平面图：应反映场地内建筑（群）与周边道路及其他噪声源的距离；</w:t>
      </w:r>
    </w:p>
    <w:p w14:paraId="2E1653EE">
      <w:pPr>
        <w:spacing w:line="288" w:lineRule="auto"/>
        <w:ind w:firstLine="420" w:firstLineChars="200"/>
        <w:rPr>
          <w:rFonts w:cs="宋体"/>
        </w:rPr>
      </w:pPr>
      <w:r>
        <w:rPr>
          <w:rFonts w:hint="eastAsia"/>
        </w:rPr>
        <w:t>3场地环境噪声分析计算报告：应结合场地环境条件变化进行对应的噪声改变情况预测。</w:t>
      </w:r>
    </w:p>
    <w:p w14:paraId="344CCEE3">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713E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9126336">
            <w:pPr>
              <w:spacing w:line="288" w:lineRule="auto"/>
            </w:pPr>
            <w:r>
              <w:t xml:space="preserve"> </w:t>
            </w:r>
          </w:p>
        </w:tc>
      </w:tr>
    </w:tbl>
    <w:p w14:paraId="5047E50C">
      <w:pPr>
        <w:ind w:firstLine="420"/>
      </w:pPr>
    </w:p>
    <w:p w14:paraId="42BF3347">
      <w:pPr>
        <w:spacing w:line="288" w:lineRule="auto"/>
        <w:rPr>
          <w:b/>
          <w:bCs/>
        </w:rPr>
        <w:sectPr>
          <w:pgSz w:w="11906" w:h="16838"/>
          <w:pgMar w:top="1440" w:right="1800" w:bottom="1440" w:left="1800" w:header="851" w:footer="992" w:gutter="0"/>
          <w:cols w:space="720" w:num="1"/>
          <w:docGrid w:type="lines" w:linePitch="312" w:charSpace="0"/>
        </w:sectPr>
      </w:pPr>
    </w:p>
    <w:p w14:paraId="20E2424D">
      <w:pPr>
        <w:ind w:firstLine="422"/>
        <w:rPr>
          <w:b/>
        </w:rPr>
      </w:pPr>
      <w:r>
        <w:rPr>
          <w:b/>
        </w:rPr>
        <w:t>4.2.13</w:t>
      </w:r>
      <w:r>
        <w:rPr>
          <w:rFonts w:hint="eastAsia"/>
          <w:b/>
        </w:rPr>
        <w:t>建筑场地经过场区功能重组、构筑物与景观的增设等措施，改善场区风环境。</w:t>
      </w:r>
    </w:p>
    <w:p w14:paraId="5C3B37F2">
      <w:pPr>
        <w:spacing w:line="288" w:lineRule="auto"/>
        <w:rPr>
          <w:b/>
          <w:bCs/>
          <w:lang w:val="zh-CN"/>
        </w:rPr>
      </w:pPr>
      <w:r>
        <w:rPr>
          <w:rFonts w:hint="eastAsia" w:cs="宋体"/>
          <w:b/>
          <w:bCs/>
          <w:lang w:val="zh-CN"/>
        </w:rPr>
        <w:t>1）得分自评</w:t>
      </w:r>
    </w:p>
    <w:tbl>
      <w:tblPr>
        <w:tblStyle w:val="27"/>
        <w:tblW w:w="82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4678"/>
        <w:gridCol w:w="964"/>
        <w:gridCol w:w="1451"/>
      </w:tblGrid>
      <w:tr w14:paraId="2CE5A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1129" w:type="dxa"/>
            <w:noWrap w:val="0"/>
            <w:vAlign w:val="top"/>
          </w:tcPr>
          <w:p w14:paraId="6CE1F942">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4678" w:type="dxa"/>
            <w:noWrap w:val="0"/>
            <w:vAlign w:val="top"/>
          </w:tcPr>
          <w:p w14:paraId="43AF603A">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964" w:type="dxa"/>
            <w:noWrap w:val="0"/>
            <w:vAlign w:val="top"/>
          </w:tcPr>
          <w:p w14:paraId="5E404CDF">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top"/>
          </w:tcPr>
          <w:p w14:paraId="6290FFB0">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15A09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1129" w:type="dxa"/>
            <w:noWrap w:val="0"/>
            <w:vAlign w:val="top"/>
          </w:tcPr>
          <w:p w14:paraId="0FBC40EC">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4678" w:type="dxa"/>
            <w:noWrap w:val="0"/>
            <w:vAlign w:val="top"/>
          </w:tcPr>
          <w:p w14:paraId="398EF103">
            <w:pPr>
              <w:autoSpaceDE w:val="0"/>
              <w:autoSpaceDN w:val="0"/>
              <w:adjustRightInd w:val="0"/>
              <w:jc w:val="left"/>
              <w:rPr>
                <w:rFonts w:ascii="宋体" w:hAnsi="等线" w:cs="宋体"/>
                <w:color w:val="000000"/>
                <w:kern w:val="0"/>
              </w:rPr>
            </w:pPr>
            <w:r>
              <w:rPr>
                <w:rFonts w:hint="eastAsia" w:ascii="宋体" w:hAnsi="等线" w:cs="宋体"/>
                <w:color w:val="000000"/>
                <w:kern w:val="0"/>
              </w:rPr>
              <w:t>冬季典型风速和风向条件下，建筑物周围人行区风速低于5m/s，且室外风速放大系数小于2</w:t>
            </w:r>
          </w:p>
        </w:tc>
        <w:tc>
          <w:tcPr>
            <w:tcW w:w="964" w:type="dxa"/>
            <w:noWrap w:val="0"/>
            <w:vAlign w:val="top"/>
          </w:tcPr>
          <w:p w14:paraId="5C603577">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451" w:type="dxa"/>
            <w:noWrap w:val="0"/>
            <w:vAlign w:val="top"/>
          </w:tcPr>
          <w:p w14:paraId="06480BB8">
            <w:pPr>
              <w:autoSpaceDE w:val="0"/>
              <w:autoSpaceDN w:val="0"/>
              <w:adjustRightInd w:val="0"/>
              <w:jc w:val="center"/>
              <w:rPr>
                <w:rFonts w:ascii="宋体" w:hAnsi="等线" w:cs="宋体"/>
                <w:color w:val="000000"/>
                <w:kern w:val="0"/>
              </w:rPr>
            </w:pPr>
          </w:p>
        </w:tc>
      </w:tr>
      <w:tr w14:paraId="29443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1129" w:type="dxa"/>
            <w:noWrap w:val="0"/>
            <w:vAlign w:val="top"/>
          </w:tcPr>
          <w:p w14:paraId="62B62F05">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4678" w:type="dxa"/>
            <w:noWrap w:val="0"/>
            <w:vAlign w:val="top"/>
          </w:tcPr>
          <w:p w14:paraId="68F0CF4D">
            <w:pPr>
              <w:autoSpaceDE w:val="0"/>
              <w:autoSpaceDN w:val="0"/>
              <w:adjustRightInd w:val="0"/>
              <w:jc w:val="left"/>
              <w:rPr>
                <w:rFonts w:ascii="宋体" w:hAnsi="等线" w:cs="宋体"/>
                <w:color w:val="000000"/>
                <w:kern w:val="0"/>
              </w:rPr>
            </w:pPr>
            <w:r>
              <w:rPr>
                <w:rFonts w:hint="eastAsia" w:ascii="宋体" w:hAnsi="等线" w:cs="宋体"/>
                <w:color w:val="000000"/>
                <w:kern w:val="0"/>
              </w:rPr>
              <w:t>过渡季、夏季典型风速和风向条件下，场地内人活动区不出现涡旋或无风区</w:t>
            </w:r>
          </w:p>
        </w:tc>
        <w:tc>
          <w:tcPr>
            <w:tcW w:w="964" w:type="dxa"/>
            <w:noWrap w:val="0"/>
            <w:vAlign w:val="top"/>
          </w:tcPr>
          <w:p w14:paraId="4946E675">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451" w:type="dxa"/>
            <w:noWrap w:val="0"/>
            <w:vAlign w:val="top"/>
          </w:tcPr>
          <w:p w14:paraId="438A099D">
            <w:pPr>
              <w:autoSpaceDE w:val="0"/>
              <w:autoSpaceDN w:val="0"/>
              <w:adjustRightInd w:val="0"/>
              <w:jc w:val="center"/>
              <w:rPr>
                <w:rFonts w:ascii="宋体" w:hAnsi="等线" w:cs="宋体"/>
                <w:color w:val="000000"/>
                <w:kern w:val="0"/>
              </w:rPr>
            </w:pPr>
          </w:p>
        </w:tc>
      </w:tr>
      <w:tr w14:paraId="27089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5807" w:type="dxa"/>
            <w:gridSpan w:val="2"/>
            <w:noWrap w:val="0"/>
            <w:vAlign w:val="top"/>
          </w:tcPr>
          <w:p w14:paraId="21B87F5B">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964" w:type="dxa"/>
            <w:noWrap w:val="0"/>
            <w:vAlign w:val="top"/>
          </w:tcPr>
          <w:p w14:paraId="5A2C1AFA">
            <w:pPr>
              <w:autoSpaceDE w:val="0"/>
              <w:autoSpaceDN w:val="0"/>
              <w:adjustRightInd w:val="0"/>
              <w:jc w:val="center"/>
              <w:rPr>
                <w:rFonts w:ascii="宋体" w:hAnsi="等线" w:cs="宋体"/>
                <w:color w:val="000000"/>
                <w:kern w:val="0"/>
              </w:rPr>
            </w:pPr>
            <w:r>
              <w:rPr>
                <w:rFonts w:ascii="宋体" w:hAnsi="等线" w:cs="宋体"/>
                <w:color w:val="000000"/>
                <w:kern w:val="0"/>
              </w:rPr>
              <w:t>5</w:t>
            </w:r>
          </w:p>
        </w:tc>
        <w:tc>
          <w:tcPr>
            <w:tcW w:w="1451" w:type="dxa"/>
            <w:noWrap w:val="0"/>
            <w:vAlign w:val="top"/>
          </w:tcPr>
          <w:p w14:paraId="46A829C9">
            <w:pPr>
              <w:autoSpaceDE w:val="0"/>
              <w:autoSpaceDN w:val="0"/>
              <w:adjustRightInd w:val="0"/>
              <w:jc w:val="center"/>
              <w:rPr>
                <w:rFonts w:ascii="宋体" w:hAnsi="等线" w:cs="宋体"/>
                <w:color w:val="000000"/>
                <w:kern w:val="0"/>
              </w:rPr>
            </w:pPr>
          </w:p>
        </w:tc>
      </w:tr>
    </w:tbl>
    <w:p w14:paraId="4F7005C2">
      <w:pPr>
        <w:pStyle w:val="63"/>
        <w:spacing w:line="360" w:lineRule="auto"/>
        <w:ind w:left="360" w:firstLine="0" w:firstLineChars="0"/>
        <w:rPr>
          <w:bCs/>
          <w:lang w:val="zh-CN"/>
        </w:rPr>
      </w:pPr>
      <w:r>
        <w:rPr>
          <w:rFonts w:hint="eastAsia"/>
          <w:bCs/>
          <w:lang w:val="zh-CN"/>
        </w:rPr>
        <w:t>注：住区风环境模拟应以申报对象所在地块(或居住小区)为对象，并重点分析申报对象区域。</w:t>
      </w:r>
    </w:p>
    <w:p w14:paraId="0967359C">
      <w:pPr>
        <w:spacing w:line="288" w:lineRule="auto"/>
        <w:rPr>
          <w:b/>
          <w:bCs/>
          <w:lang w:val="zh-CN"/>
        </w:rPr>
      </w:pPr>
      <w:r>
        <w:rPr>
          <w:rFonts w:hint="eastAsia" w:cs="宋体"/>
          <w:b/>
          <w:bCs/>
          <w:lang w:val="zh-CN"/>
        </w:rPr>
        <w:t>2）评价要点</w:t>
      </w:r>
    </w:p>
    <w:p w14:paraId="180AF5F3">
      <w:pPr>
        <w:autoSpaceDE w:val="0"/>
        <w:autoSpaceDN w:val="0"/>
        <w:adjustRightInd w:val="0"/>
        <w:jc w:val="left"/>
        <w:rPr>
          <w:rFonts w:ascii="宋体" w:hAnsi="等线" w:cs="宋体"/>
          <w:color w:val="000000"/>
          <w:kern w:val="0"/>
        </w:rPr>
      </w:pPr>
      <w:r>
        <w:rPr>
          <w:rFonts w:hint="eastAsia" w:ascii="宋体" w:hAnsi="等线" w:cs="宋体"/>
          <w:color w:val="000000"/>
          <w:kern w:val="0"/>
        </w:rPr>
        <w:t>冬季典型风速和风向条件下，建筑物周围人行区距地</w:t>
      </w:r>
      <w:r>
        <w:rPr>
          <w:rFonts w:ascii="宋体" w:hAnsi="等线" w:cs="宋体"/>
          <w:color w:val="000000"/>
          <w:kern w:val="0"/>
        </w:rPr>
        <w:t>1.5m</w:t>
      </w:r>
      <w:r>
        <w:rPr>
          <w:rFonts w:hint="eastAsia" w:ascii="宋体" w:hAnsi="等线" w:cs="宋体"/>
          <w:color w:val="000000"/>
          <w:kern w:val="0"/>
        </w:rPr>
        <w:t>高处的最大风速为</w:t>
      </w:r>
      <w:r>
        <w:rPr>
          <w:rFonts w:ascii="宋体" w:hAnsi="等线" w:cs="宋体"/>
          <w:color w:val="000000"/>
          <w:kern w:val="0"/>
          <w:u w:val="single"/>
        </w:rPr>
        <w:t xml:space="preserve">     </w:t>
      </w:r>
      <w:r>
        <w:rPr>
          <w:rFonts w:ascii="宋体" w:hAnsi="等线" w:cs="宋体"/>
          <w:color w:val="000000"/>
          <w:kern w:val="0"/>
        </w:rPr>
        <w:t xml:space="preserve">m/s, </w:t>
      </w:r>
      <w:r>
        <w:rPr>
          <w:rFonts w:hint="eastAsia" w:ascii="宋体" w:hAnsi="等线" w:cs="宋体"/>
          <w:color w:val="000000"/>
          <w:kern w:val="0"/>
        </w:rPr>
        <w:t>平均风速为</w:t>
      </w:r>
      <w:r>
        <w:rPr>
          <w:rFonts w:ascii="宋体" w:hAnsi="等线" w:cs="宋体"/>
          <w:color w:val="000000"/>
          <w:kern w:val="0"/>
          <w:u w:val="single"/>
        </w:rPr>
        <w:t xml:space="preserve">     </w:t>
      </w:r>
      <w:r>
        <w:rPr>
          <w:rFonts w:ascii="宋体" w:hAnsi="等线" w:cs="宋体"/>
          <w:color w:val="000000"/>
          <w:kern w:val="0"/>
        </w:rPr>
        <w:t>m/s</w:t>
      </w:r>
      <w:r>
        <w:rPr>
          <w:rFonts w:hint="eastAsia" w:ascii="宋体" w:hAnsi="等线" w:cs="宋体"/>
          <w:color w:val="000000"/>
          <w:kern w:val="0"/>
        </w:rPr>
        <w:t>，风速放大系数为</w:t>
      </w:r>
      <w:r>
        <w:rPr>
          <w:rFonts w:ascii="宋体" w:hAnsi="等线" w:cs="宋体"/>
          <w:color w:val="000000"/>
          <w:kern w:val="0"/>
          <w:u w:val="single"/>
        </w:rPr>
        <w:t xml:space="preserve">     </w:t>
      </w:r>
      <w:r>
        <w:rPr>
          <w:rFonts w:ascii="宋体" w:hAnsi="等线" w:cs="宋体"/>
          <w:color w:val="000000"/>
          <w:kern w:val="0"/>
        </w:rPr>
        <w:t xml:space="preserve"> </w:t>
      </w:r>
    </w:p>
    <w:p w14:paraId="0FE05BB2">
      <w:pPr>
        <w:autoSpaceDE w:val="0"/>
        <w:autoSpaceDN w:val="0"/>
        <w:adjustRightInd w:val="0"/>
        <w:jc w:val="left"/>
        <w:rPr>
          <w:rFonts w:ascii="宋体" w:hAnsi="等线" w:cs="宋体"/>
          <w:color w:val="000000"/>
          <w:kern w:val="0"/>
        </w:rPr>
      </w:pPr>
      <w:r>
        <w:rPr>
          <w:rFonts w:hint="eastAsia" w:ascii="宋体" w:hAnsi="等线" w:cs="宋体"/>
          <w:color w:val="000000"/>
          <w:kern w:val="0"/>
        </w:rPr>
        <w:t>除迎风第一排建筑外，建筑迎风面与背风面表面最大风压差为</w:t>
      </w:r>
      <w:r>
        <w:rPr>
          <w:rFonts w:ascii="宋体" w:hAnsi="等线" w:cs="宋体"/>
          <w:color w:val="000000"/>
          <w:kern w:val="0"/>
          <w:u w:val="single"/>
        </w:rPr>
        <w:t xml:space="preserve">     </w:t>
      </w:r>
      <w:r>
        <w:rPr>
          <w:rFonts w:ascii="宋体" w:hAnsi="等线" w:cs="宋体"/>
          <w:color w:val="000000"/>
          <w:kern w:val="0"/>
        </w:rPr>
        <w:t xml:space="preserve"> Pa </w:t>
      </w:r>
    </w:p>
    <w:p w14:paraId="05F7EBC7">
      <w:pPr>
        <w:autoSpaceDE w:val="0"/>
        <w:autoSpaceDN w:val="0"/>
        <w:adjustRightInd w:val="0"/>
        <w:jc w:val="left"/>
        <w:rPr>
          <w:rFonts w:ascii="宋体" w:hAnsi="等线" w:cs="宋体"/>
          <w:color w:val="000000"/>
          <w:kern w:val="0"/>
        </w:rPr>
      </w:pPr>
      <w:r>
        <w:rPr>
          <w:rFonts w:hint="eastAsia" w:ascii="宋体" w:hAnsi="等线" w:cs="宋体"/>
          <w:color w:val="000000"/>
          <w:kern w:val="0"/>
        </w:rPr>
        <w:t>过渡季、夏季典型风速和风向条件下，场地内人活动区是否会出现涡旋或无风区：□是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1E12E99F">
      <w:pPr>
        <w:autoSpaceDE w:val="0"/>
        <w:autoSpaceDN w:val="0"/>
        <w:adjustRightInd w:val="0"/>
        <w:jc w:val="left"/>
        <w:rPr>
          <w:rFonts w:ascii="宋体" w:hAnsi="等线" w:cs="宋体"/>
          <w:color w:val="000000"/>
          <w:kern w:val="0"/>
        </w:rPr>
      </w:pPr>
      <w:r>
        <w:rPr>
          <w:rFonts w:hint="eastAsia" w:ascii="宋体" w:hAnsi="等线" w:cs="宋体"/>
          <w:color w:val="000000"/>
          <w:kern w:val="0"/>
        </w:rPr>
        <w:t>外窗中室内外表面的风压差大于</w:t>
      </w:r>
      <w:r>
        <w:rPr>
          <w:rFonts w:ascii="宋体" w:hAnsi="等线" w:cs="宋体"/>
          <w:color w:val="000000"/>
          <w:kern w:val="0"/>
        </w:rPr>
        <w:t>0.5Pa</w:t>
      </w:r>
      <w:r>
        <w:rPr>
          <w:rFonts w:hint="eastAsia" w:ascii="宋体" w:hAnsi="等线" w:cs="宋体"/>
          <w:color w:val="000000"/>
          <w:kern w:val="0"/>
        </w:rPr>
        <w:t>的可开启外窗的面积比例</w:t>
      </w:r>
      <w:r>
        <w:rPr>
          <w:rFonts w:ascii="宋体" w:hAnsi="等线" w:cs="宋体"/>
          <w:color w:val="000000"/>
          <w:kern w:val="0"/>
          <w:u w:val="single"/>
        </w:rPr>
        <w:t xml:space="preserve">     </w:t>
      </w:r>
      <w:r>
        <w:rPr>
          <w:rFonts w:ascii="宋体" w:hAnsi="等线" w:cs="宋体"/>
          <w:color w:val="000000"/>
          <w:kern w:val="0"/>
        </w:rPr>
        <w:t xml:space="preserve"> % </w:t>
      </w:r>
    </w:p>
    <w:p w14:paraId="054D9345">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请简要说明项目室外风环境情况、改善风环境的措施。（</w:t>
      </w:r>
      <w:r>
        <w:rPr>
          <w:rFonts w:ascii="宋体" w:hAnsi="等线" w:cs="宋体"/>
          <w:color w:val="000000"/>
          <w:kern w:val="0"/>
        </w:rPr>
        <w:t>200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4434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CD39682">
            <w:pPr>
              <w:spacing w:line="288" w:lineRule="auto"/>
            </w:pPr>
            <w:r>
              <w:t xml:space="preserve"> </w:t>
            </w:r>
          </w:p>
        </w:tc>
      </w:tr>
    </w:tbl>
    <w:p w14:paraId="618645D5">
      <w:pPr>
        <w:spacing w:line="288" w:lineRule="auto"/>
        <w:rPr>
          <w:rFonts w:ascii="宋体" w:hAnsi="等线" w:cs="宋体"/>
          <w:color w:val="000000"/>
          <w:kern w:val="0"/>
        </w:rPr>
      </w:pPr>
    </w:p>
    <w:p w14:paraId="54285824">
      <w:pPr>
        <w:spacing w:line="288" w:lineRule="auto"/>
        <w:rPr>
          <w:b/>
          <w:bCs/>
          <w:lang w:val="zh-CN"/>
        </w:rPr>
      </w:pPr>
      <w:r>
        <w:rPr>
          <w:rFonts w:hint="eastAsia" w:cs="宋体"/>
          <w:b/>
          <w:bCs/>
          <w:lang w:val="zh-CN"/>
        </w:rPr>
        <w:t>3）证明材料</w:t>
      </w:r>
    </w:p>
    <w:p w14:paraId="7B40731F">
      <w:pPr>
        <w:spacing w:line="288" w:lineRule="auto"/>
        <w:ind w:firstLine="420" w:firstLineChars="200"/>
        <w:rPr>
          <w:bCs/>
          <w:lang w:val="zh-CN"/>
        </w:rPr>
      </w:pPr>
      <w:r>
        <w:rPr>
          <w:rFonts w:hint="eastAsia"/>
          <w:bCs/>
          <w:lang w:val="zh-CN"/>
        </w:rPr>
        <w:t>提交材料及要求：</w:t>
      </w:r>
    </w:p>
    <w:p w14:paraId="4B19415A">
      <w:pPr>
        <w:spacing w:line="288" w:lineRule="auto"/>
        <w:ind w:firstLine="420" w:firstLineChars="200"/>
        <w:rPr>
          <w:rFonts w:cs="宋体"/>
        </w:rPr>
      </w:pPr>
      <w:r>
        <w:rPr>
          <w:rFonts w:hint="eastAsia" w:cs="宋体"/>
        </w:rPr>
        <w:t>1 室外风环境模拟分析报告：应包括冬季典型风速和风向条件下建筑物周围人行区距地1.5m高处的风速和风速放大系数，以及夏季、过渡季典型风速和风向条件下的风环境的分析；</w:t>
      </w:r>
    </w:p>
    <w:p w14:paraId="2855EB4C">
      <w:pPr>
        <w:spacing w:line="288" w:lineRule="auto"/>
        <w:ind w:firstLine="420" w:firstLineChars="200"/>
        <w:rPr>
          <w:rFonts w:cs="宋体"/>
        </w:rPr>
      </w:pPr>
      <w:r>
        <w:rPr>
          <w:rFonts w:hint="eastAsia" w:cs="宋体"/>
        </w:rPr>
        <w:t>2 总平面图：应包括场地内各建筑的布局及高度、与周边建筑的空间相邻关系（距离、高度）。</w:t>
      </w:r>
    </w:p>
    <w:p w14:paraId="4EA33B44">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DA55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434D843">
            <w:pPr>
              <w:spacing w:line="288" w:lineRule="auto"/>
            </w:pPr>
            <w:r>
              <w:t xml:space="preserve"> </w:t>
            </w:r>
          </w:p>
        </w:tc>
      </w:tr>
    </w:tbl>
    <w:p w14:paraId="3FF48A03">
      <w:pPr>
        <w:spacing w:line="288" w:lineRule="auto"/>
        <w:rPr>
          <w:b/>
          <w:bCs/>
        </w:rPr>
        <w:sectPr>
          <w:pgSz w:w="11906" w:h="16838"/>
          <w:pgMar w:top="1440" w:right="1800" w:bottom="1440" w:left="1800" w:header="851" w:footer="992" w:gutter="0"/>
          <w:cols w:space="720" w:num="1"/>
          <w:docGrid w:type="lines" w:linePitch="312" w:charSpace="0"/>
        </w:sectPr>
      </w:pPr>
    </w:p>
    <w:p w14:paraId="2473608B">
      <w:pPr>
        <w:ind w:firstLine="422"/>
        <w:rPr>
          <w:b/>
        </w:rPr>
      </w:pPr>
      <w:r>
        <w:rPr>
          <w:b/>
        </w:rPr>
        <w:t>4.2.14</w:t>
      </w:r>
      <w:r>
        <w:rPr>
          <w:rFonts w:hint="eastAsia"/>
          <w:b/>
        </w:rPr>
        <w:t>建筑及照明设计避免产生光污染。</w:t>
      </w:r>
    </w:p>
    <w:p w14:paraId="378F3EAC">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4003"/>
        <w:gridCol w:w="1100"/>
        <w:gridCol w:w="1451"/>
      </w:tblGrid>
      <w:tr w14:paraId="4F706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top"/>
          </w:tcPr>
          <w:p w14:paraId="4ACB7D6C">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4003" w:type="dxa"/>
            <w:noWrap w:val="0"/>
            <w:vAlign w:val="top"/>
          </w:tcPr>
          <w:p w14:paraId="57DF8E43">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100" w:type="dxa"/>
            <w:noWrap w:val="0"/>
            <w:vAlign w:val="top"/>
          </w:tcPr>
          <w:p w14:paraId="4EED42D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top"/>
          </w:tcPr>
          <w:p w14:paraId="17B0DABE">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B21F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top"/>
          </w:tcPr>
          <w:p w14:paraId="5BDA08F8">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4003" w:type="dxa"/>
            <w:noWrap w:val="0"/>
            <w:vAlign w:val="top"/>
          </w:tcPr>
          <w:p w14:paraId="03C36E8A">
            <w:pPr>
              <w:autoSpaceDE w:val="0"/>
              <w:autoSpaceDN w:val="0"/>
              <w:adjustRightInd w:val="0"/>
              <w:jc w:val="left"/>
              <w:rPr>
                <w:rFonts w:ascii="宋体" w:hAnsi="等线" w:cs="宋体"/>
                <w:color w:val="000000"/>
                <w:kern w:val="0"/>
              </w:rPr>
            </w:pPr>
            <w:r>
              <w:rPr>
                <w:rFonts w:hint="eastAsia" w:ascii="宋体" w:hAnsi="等线" w:cs="宋体"/>
                <w:color w:val="000000"/>
                <w:kern w:val="0"/>
              </w:rPr>
              <w:t>玻璃幕墙可见光反射比不大于0.3</w:t>
            </w:r>
            <w:r>
              <w:rPr>
                <w:rFonts w:ascii="宋体" w:hAnsi="等线" w:cs="宋体"/>
                <w:color w:val="000000"/>
                <w:kern w:val="0"/>
              </w:rPr>
              <w:t xml:space="preserve"> </w:t>
            </w:r>
          </w:p>
        </w:tc>
        <w:tc>
          <w:tcPr>
            <w:tcW w:w="1100" w:type="dxa"/>
            <w:vMerge w:val="restart"/>
            <w:noWrap w:val="0"/>
            <w:vAlign w:val="top"/>
          </w:tcPr>
          <w:p w14:paraId="51274F18">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451" w:type="dxa"/>
            <w:vMerge w:val="restart"/>
            <w:noWrap w:val="0"/>
            <w:vAlign w:val="top"/>
          </w:tcPr>
          <w:p w14:paraId="56B17FD9">
            <w:pPr>
              <w:autoSpaceDE w:val="0"/>
              <w:autoSpaceDN w:val="0"/>
              <w:adjustRightInd w:val="0"/>
              <w:jc w:val="center"/>
              <w:rPr>
                <w:rFonts w:ascii="宋体" w:hAnsi="等线" w:cs="宋体"/>
                <w:color w:val="000000"/>
                <w:kern w:val="0"/>
              </w:rPr>
            </w:pPr>
          </w:p>
        </w:tc>
      </w:tr>
      <w:tr w14:paraId="2BC53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top"/>
          </w:tcPr>
          <w:p w14:paraId="36477947">
            <w:pPr>
              <w:autoSpaceDE w:val="0"/>
              <w:autoSpaceDN w:val="0"/>
              <w:adjustRightInd w:val="0"/>
              <w:jc w:val="center"/>
              <w:rPr>
                <w:rFonts w:ascii="宋体" w:hAnsi="等线" w:cs="宋体"/>
                <w:color w:val="000000"/>
                <w:kern w:val="0"/>
              </w:rPr>
            </w:pPr>
          </w:p>
        </w:tc>
        <w:tc>
          <w:tcPr>
            <w:tcW w:w="4003" w:type="dxa"/>
            <w:noWrap w:val="0"/>
            <w:vAlign w:val="top"/>
          </w:tcPr>
          <w:p w14:paraId="0AE92EDC">
            <w:pPr>
              <w:autoSpaceDE w:val="0"/>
              <w:autoSpaceDN w:val="0"/>
              <w:adjustRightInd w:val="0"/>
              <w:jc w:val="left"/>
              <w:rPr>
                <w:rFonts w:ascii="宋体" w:hAnsi="等线" w:cs="宋体"/>
                <w:color w:val="000000"/>
                <w:kern w:val="0"/>
              </w:rPr>
            </w:pPr>
            <w:r>
              <w:rPr>
                <w:rFonts w:hint="eastAsia" w:ascii="宋体" w:hAnsi="等线" w:cs="宋体"/>
                <w:color w:val="000000"/>
                <w:kern w:val="0"/>
              </w:rPr>
              <w:t>不采用玻璃幕墙</w:t>
            </w:r>
          </w:p>
        </w:tc>
        <w:tc>
          <w:tcPr>
            <w:tcW w:w="1100" w:type="dxa"/>
            <w:vMerge w:val="continue"/>
            <w:noWrap w:val="0"/>
            <w:vAlign w:val="top"/>
          </w:tcPr>
          <w:p w14:paraId="446BEF7F">
            <w:pPr>
              <w:autoSpaceDE w:val="0"/>
              <w:autoSpaceDN w:val="0"/>
              <w:adjustRightInd w:val="0"/>
              <w:jc w:val="center"/>
              <w:rPr>
                <w:rFonts w:ascii="宋体" w:hAnsi="等线" w:cs="宋体"/>
                <w:color w:val="000000"/>
                <w:kern w:val="0"/>
              </w:rPr>
            </w:pPr>
          </w:p>
        </w:tc>
        <w:tc>
          <w:tcPr>
            <w:tcW w:w="1451" w:type="dxa"/>
            <w:vMerge w:val="continue"/>
            <w:noWrap w:val="0"/>
            <w:vAlign w:val="top"/>
          </w:tcPr>
          <w:p w14:paraId="0E6B08C8">
            <w:pPr>
              <w:autoSpaceDE w:val="0"/>
              <w:autoSpaceDN w:val="0"/>
              <w:adjustRightInd w:val="0"/>
              <w:jc w:val="center"/>
              <w:rPr>
                <w:rFonts w:ascii="宋体" w:hAnsi="等线" w:cs="宋体"/>
                <w:color w:val="000000"/>
                <w:kern w:val="0"/>
              </w:rPr>
            </w:pPr>
          </w:p>
        </w:tc>
      </w:tr>
      <w:tr w14:paraId="39134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20" w:hRule="atLeast"/>
          <w:jc w:val="center"/>
        </w:trPr>
        <w:tc>
          <w:tcPr>
            <w:tcW w:w="954" w:type="dxa"/>
            <w:noWrap w:val="0"/>
            <w:vAlign w:val="top"/>
          </w:tcPr>
          <w:p w14:paraId="11118546">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4003" w:type="dxa"/>
            <w:noWrap w:val="0"/>
            <w:vAlign w:val="top"/>
          </w:tcPr>
          <w:p w14:paraId="2252E4BB">
            <w:pPr>
              <w:autoSpaceDE w:val="0"/>
              <w:autoSpaceDN w:val="0"/>
              <w:adjustRightInd w:val="0"/>
              <w:jc w:val="left"/>
              <w:rPr>
                <w:rFonts w:ascii="宋体" w:hAnsi="等线" w:cs="宋体"/>
                <w:color w:val="000000"/>
                <w:kern w:val="0"/>
              </w:rPr>
            </w:pPr>
            <w:r>
              <w:rPr>
                <w:rFonts w:hint="eastAsia" w:ascii="宋体" w:hAnsi="等线" w:cs="宋体"/>
                <w:color w:val="000000"/>
                <w:kern w:val="0"/>
              </w:rPr>
              <w:t>室外夜景照明光污染的限制符合现行行业标准《城市夜景照明设计规范》JGJ/T 163的有关规定</w:t>
            </w:r>
          </w:p>
        </w:tc>
        <w:tc>
          <w:tcPr>
            <w:tcW w:w="1100" w:type="dxa"/>
            <w:noWrap w:val="0"/>
            <w:vAlign w:val="top"/>
          </w:tcPr>
          <w:p w14:paraId="46B3071B">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451" w:type="dxa"/>
            <w:noWrap w:val="0"/>
            <w:vAlign w:val="top"/>
          </w:tcPr>
          <w:p w14:paraId="0EF01030">
            <w:pPr>
              <w:autoSpaceDE w:val="0"/>
              <w:autoSpaceDN w:val="0"/>
              <w:adjustRightInd w:val="0"/>
              <w:jc w:val="center"/>
              <w:rPr>
                <w:rFonts w:ascii="宋体" w:hAnsi="等线" w:cs="宋体"/>
                <w:color w:val="000000"/>
                <w:kern w:val="0"/>
              </w:rPr>
            </w:pPr>
          </w:p>
        </w:tc>
      </w:tr>
      <w:tr w14:paraId="34073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9" w:hRule="atLeast"/>
          <w:jc w:val="center"/>
        </w:trPr>
        <w:tc>
          <w:tcPr>
            <w:tcW w:w="4957" w:type="dxa"/>
            <w:gridSpan w:val="2"/>
            <w:noWrap w:val="0"/>
            <w:vAlign w:val="top"/>
          </w:tcPr>
          <w:p w14:paraId="392B42C8">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100" w:type="dxa"/>
            <w:noWrap w:val="0"/>
            <w:vAlign w:val="top"/>
          </w:tcPr>
          <w:p w14:paraId="738B852E">
            <w:pPr>
              <w:autoSpaceDE w:val="0"/>
              <w:autoSpaceDN w:val="0"/>
              <w:adjustRightInd w:val="0"/>
              <w:jc w:val="center"/>
              <w:rPr>
                <w:rFonts w:ascii="宋体" w:hAnsi="等线" w:cs="宋体"/>
                <w:color w:val="000000"/>
                <w:kern w:val="0"/>
              </w:rPr>
            </w:pPr>
            <w:r>
              <w:rPr>
                <w:rFonts w:ascii="宋体" w:hAnsi="等线" w:cs="宋体"/>
                <w:color w:val="000000"/>
                <w:kern w:val="0"/>
              </w:rPr>
              <w:t>4</w:t>
            </w:r>
          </w:p>
        </w:tc>
        <w:tc>
          <w:tcPr>
            <w:tcW w:w="1451" w:type="dxa"/>
            <w:noWrap w:val="0"/>
            <w:vAlign w:val="top"/>
          </w:tcPr>
          <w:p w14:paraId="4F3DBBEC">
            <w:pPr>
              <w:autoSpaceDE w:val="0"/>
              <w:autoSpaceDN w:val="0"/>
              <w:adjustRightInd w:val="0"/>
              <w:jc w:val="center"/>
              <w:rPr>
                <w:rFonts w:ascii="宋体" w:hAnsi="等线" w:cs="宋体"/>
                <w:color w:val="000000"/>
                <w:kern w:val="0"/>
              </w:rPr>
            </w:pPr>
          </w:p>
        </w:tc>
      </w:tr>
    </w:tbl>
    <w:p w14:paraId="21FEB948">
      <w:pPr>
        <w:pStyle w:val="63"/>
        <w:spacing w:line="360" w:lineRule="auto"/>
        <w:ind w:left="360" w:firstLine="0" w:firstLineChars="0"/>
        <w:rPr>
          <w:b/>
          <w:bCs/>
          <w:lang w:val="zh-CN"/>
        </w:rPr>
      </w:pPr>
    </w:p>
    <w:p w14:paraId="3EB40DB6">
      <w:pPr>
        <w:spacing w:line="288" w:lineRule="auto"/>
        <w:rPr>
          <w:b/>
          <w:bCs/>
          <w:lang w:val="zh-CN"/>
        </w:rPr>
      </w:pPr>
      <w:r>
        <w:rPr>
          <w:rFonts w:hint="eastAsia" w:cs="宋体"/>
          <w:b/>
          <w:bCs/>
          <w:lang w:val="zh-CN"/>
        </w:rPr>
        <w:t>2）评价要点</w:t>
      </w:r>
    </w:p>
    <w:p w14:paraId="26BE3E61">
      <w:pPr>
        <w:autoSpaceDE w:val="0"/>
        <w:autoSpaceDN w:val="0"/>
        <w:adjustRightInd w:val="0"/>
        <w:jc w:val="left"/>
        <w:rPr>
          <w:rFonts w:ascii="宋体" w:hAnsi="等线" w:cs="宋体"/>
          <w:color w:val="000000"/>
          <w:kern w:val="0"/>
        </w:rPr>
      </w:pPr>
      <w:r>
        <w:rPr>
          <w:rFonts w:hint="eastAsia" w:ascii="宋体" w:hAnsi="等线" w:cs="宋体"/>
          <w:color w:val="000000"/>
          <w:kern w:val="0"/>
        </w:rPr>
        <w:t>是否采用玻璃幕墙或镜面式铝合金装饰外墙：□是 □否</w:t>
      </w:r>
    </w:p>
    <w:p w14:paraId="534F4118">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请简要说明建筑及照明设计过程中，采用何种措施避免对周边建筑造成光污染。（200字以内）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503C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9590933">
            <w:pPr>
              <w:spacing w:line="288" w:lineRule="auto"/>
            </w:pPr>
            <w:r>
              <w:t xml:space="preserve"> </w:t>
            </w:r>
          </w:p>
        </w:tc>
      </w:tr>
    </w:tbl>
    <w:p w14:paraId="4357FCFB">
      <w:pPr>
        <w:autoSpaceDE w:val="0"/>
        <w:autoSpaceDN w:val="0"/>
        <w:adjustRightInd w:val="0"/>
        <w:jc w:val="left"/>
        <w:rPr>
          <w:rFonts w:ascii="宋体" w:hAnsi="等线" w:cs="宋体"/>
          <w:color w:val="000000"/>
          <w:kern w:val="0"/>
        </w:rPr>
      </w:pPr>
      <w:r>
        <w:rPr>
          <w:rFonts w:hint="eastAsia" w:ascii="宋体" w:hAnsi="等线" w:cs="宋体"/>
          <w:color w:val="000000"/>
          <w:kern w:val="0"/>
        </w:rPr>
        <w:t>室外景观照明是否有直射光射入空中：□是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65CF19BF">
      <w:pPr>
        <w:autoSpaceDE w:val="0"/>
        <w:autoSpaceDN w:val="0"/>
        <w:adjustRightInd w:val="0"/>
        <w:jc w:val="left"/>
        <w:rPr>
          <w:rFonts w:ascii="宋体" w:hAnsi="等线" w:cs="宋体"/>
          <w:color w:val="000000"/>
          <w:kern w:val="0"/>
        </w:rPr>
      </w:pPr>
      <w:r>
        <w:rPr>
          <w:rFonts w:hint="eastAsia" w:ascii="宋体" w:hAnsi="等线" w:cs="宋体"/>
          <w:color w:val="000000"/>
          <w:kern w:val="0"/>
        </w:rPr>
        <w:t>照明光线是否超出被照区域的溢散光：□是（溢散光占比</w:t>
      </w:r>
      <w:r>
        <w:rPr>
          <w:rFonts w:ascii="宋体" w:hAnsi="等线" w:cs="宋体"/>
          <w:color w:val="000000"/>
          <w:kern w:val="0"/>
          <w:u w:val="single"/>
        </w:rPr>
        <w:t xml:space="preserve">     </w:t>
      </w:r>
      <w:r>
        <w:rPr>
          <w:rFonts w:hint="eastAsia" w:ascii="宋体" w:hAnsi="等线" w:cs="宋体"/>
          <w:color w:val="000000"/>
          <w:kern w:val="0"/>
        </w:rPr>
        <w:t>）□否</w:t>
      </w:r>
    </w:p>
    <w:p w14:paraId="4C7BB608">
      <w:pPr>
        <w:spacing w:line="288" w:lineRule="auto"/>
        <w:rPr>
          <w:rFonts w:ascii="宋体" w:hAnsi="等线" w:cs="宋体"/>
          <w:color w:val="000000"/>
          <w:kern w:val="0"/>
        </w:rPr>
      </w:pPr>
    </w:p>
    <w:p w14:paraId="73AB1429">
      <w:pPr>
        <w:spacing w:line="288" w:lineRule="auto"/>
        <w:rPr>
          <w:b/>
          <w:bCs/>
          <w:lang w:val="zh-CN"/>
        </w:rPr>
      </w:pPr>
      <w:r>
        <w:rPr>
          <w:rFonts w:hint="eastAsia" w:cs="宋体"/>
          <w:b/>
          <w:bCs/>
          <w:lang w:val="zh-CN"/>
        </w:rPr>
        <w:t>3）证明材料</w:t>
      </w:r>
    </w:p>
    <w:p w14:paraId="56DCCB2C">
      <w:pPr>
        <w:spacing w:line="288" w:lineRule="auto"/>
        <w:ind w:firstLine="420" w:firstLineChars="200"/>
        <w:rPr>
          <w:bCs/>
          <w:lang w:val="zh-CN"/>
        </w:rPr>
      </w:pPr>
      <w:r>
        <w:rPr>
          <w:rFonts w:hint="eastAsia"/>
          <w:bCs/>
          <w:lang w:val="zh-CN"/>
        </w:rPr>
        <w:t>提交材料及要求：</w:t>
      </w:r>
    </w:p>
    <w:p w14:paraId="55784D04">
      <w:pPr>
        <w:spacing w:line="288" w:lineRule="auto"/>
        <w:ind w:firstLine="420" w:firstLineChars="200"/>
        <w:rPr>
          <w:rFonts w:cs="宋体"/>
        </w:rPr>
      </w:pPr>
      <w:r>
        <w:rPr>
          <w:rFonts w:hint="eastAsia" w:cs="宋体"/>
        </w:rPr>
        <w:t>1 总平面图：应反映本地块周边建筑类型，以及与周边居住类地块的空间相邻关系（距离、高度等）；</w:t>
      </w:r>
    </w:p>
    <w:p w14:paraId="530903EC">
      <w:pPr>
        <w:spacing w:line="288" w:lineRule="auto"/>
        <w:ind w:firstLine="420" w:firstLineChars="200"/>
        <w:rPr>
          <w:rFonts w:cs="宋体"/>
        </w:rPr>
      </w:pPr>
      <w:r>
        <w:rPr>
          <w:rFonts w:hint="eastAsia" w:cs="宋体"/>
        </w:rPr>
        <w:t>2 建筑专业图纸及设计说明：应说明玻璃幕墙的可见光反射比的参数、玻璃幕墙或镜面应式铝合金装饰外墙的光污染分析说明，立面图应体现各个朝向的建筑立面布局；</w:t>
      </w:r>
    </w:p>
    <w:p w14:paraId="2040D1BA">
      <w:pPr>
        <w:spacing w:line="288" w:lineRule="auto"/>
        <w:ind w:firstLine="420" w:firstLineChars="200"/>
        <w:rPr>
          <w:rFonts w:cs="宋体"/>
        </w:rPr>
      </w:pPr>
      <w:r>
        <w:rPr>
          <w:rFonts w:hint="eastAsia" w:cs="宋体"/>
        </w:rPr>
        <w:t>3 室外景观照明图纸及设计说明：应包括光污染控制说明；</w:t>
      </w:r>
    </w:p>
    <w:p w14:paraId="1925A1D9">
      <w:pPr>
        <w:spacing w:line="288" w:lineRule="auto"/>
        <w:ind w:firstLine="420" w:firstLineChars="200"/>
        <w:rPr>
          <w:rFonts w:cs="宋体"/>
        </w:rPr>
      </w:pPr>
      <w:r>
        <w:rPr>
          <w:rFonts w:hint="eastAsia" w:cs="宋体"/>
        </w:rPr>
        <w:t>6 玻璃幕墙的光学性能检测报告：应包括可见光反射比参数；</w:t>
      </w:r>
    </w:p>
    <w:p w14:paraId="20E25EEF">
      <w:pPr>
        <w:spacing w:line="288" w:lineRule="auto"/>
        <w:ind w:firstLine="420" w:firstLineChars="200"/>
        <w:rPr>
          <w:rFonts w:cs="宋体"/>
        </w:rPr>
      </w:pPr>
      <w:r>
        <w:rPr>
          <w:rFonts w:hint="eastAsia" w:cs="宋体"/>
        </w:rPr>
        <w:t>5 光污染分析专项报告：应包括玻璃幕墙或室外照明可能造成的光污染分析及解决方案。</w:t>
      </w:r>
    </w:p>
    <w:p w14:paraId="25CC8A39">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E29A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665D5E6">
            <w:pPr>
              <w:spacing w:line="288" w:lineRule="auto"/>
            </w:pPr>
            <w:r>
              <w:t xml:space="preserve"> </w:t>
            </w:r>
          </w:p>
        </w:tc>
      </w:tr>
    </w:tbl>
    <w:p w14:paraId="488268EB">
      <w:pPr>
        <w:ind w:firstLine="420"/>
      </w:pPr>
    </w:p>
    <w:p w14:paraId="27F60EF8">
      <w:pPr>
        <w:spacing w:line="288" w:lineRule="auto"/>
        <w:rPr>
          <w:b/>
          <w:bCs/>
        </w:rPr>
        <w:sectPr>
          <w:pgSz w:w="11906" w:h="16838"/>
          <w:pgMar w:top="1440" w:right="1800" w:bottom="1440" w:left="1800" w:header="851" w:footer="992" w:gutter="0"/>
          <w:cols w:space="720" w:num="1"/>
          <w:docGrid w:type="lines" w:linePitch="312" w:charSpace="0"/>
        </w:sectPr>
      </w:pPr>
    </w:p>
    <w:p w14:paraId="03A8C9C8">
      <w:pPr>
        <w:ind w:firstLine="422"/>
        <w:rPr>
          <w:b/>
        </w:rPr>
      </w:pPr>
      <w:r>
        <w:rPr>
          <w:b/>
        </w:rPr>
        <w:t>4.2.15</w:t>
      </w:r>
      <w:r>
        <w:rPr>
          <w:rFonts w:hint="eastAsia"/>
          <w:b/>
        </w:rPr>
        <w:t>主要功能房间的室内噪声级达到现行国家标准《民用建筑隔声设计规范》</w:t>
      </w:r>
      <w:r>
        <w:rPr>
          <w:b/>
        </w:rPr>
        <w:t>GB 50118</w:t>
      </w:r>
      <w:r>
        <w:rPr>
          <w:rFonts w:hint="eastAsia"/>
          <w:b/>
        </w:rPr>
        <w:t>的相关要求。</w:t>
      </w:r>
    </w:p>
    <w:p w14:paraId="2E5D4F1A">
      <w:pPr>
        <w:spacing w:line="288" w:lineRule="auto"/>
        <w:rPr>
          <w:b/>
          <w:bCs/>
          <w:lang w:val="zh-CN"/>
        </w:rPr>
      </w:pPr>
      <w:r>
        <w:rPr>
          <w:rFonts w:hint="eastAsia" w:cs="宋体"/>
          <w:b/>
          <w:bCs/>
          <w:lang w:val="zh-CN"/>
        </w:rPr>
        <w:t>1）得分自评</w:t>
      </w:r>
    </w:p>
    <w:tbl>
      <w:tblPr>
        <w:tblStyle w:val="27"/>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1593"/>
        <w:gridCol w:w="3827"/>
        <w:gridCol w:w="1102"/>
        <w:gridCol w:w="1166"/>
      </w:tblGrid>
      <w:tr w14:paraId="78C08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top"/>
          </w:tcPr>
          <w:p w14:paraId="144085F0">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1593" w:type="dxa"/>
            <w:noWrap w:val="0"/>
            <w:vAlign w:val="top"/>
          </w:tcPr>
          <w:p w14:paraId="06FF0C46">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3827" w:type="dxa"/>
            <w:noWrap w:val="0"/>
            <w:vAlign w:val="top"/>
          </w:tcPr>
          <w:p w14:paraId="13E9CE21">
            <w:pPr>
              <w:autoSpaceDE w:val="0"/>
              <w:autoSpaceDN w:val="0"/>
              <w:adjustRightInd w:val="0"/>
              <w:jc w:val="center"/>
              <w:rPr>
                <w:rFonts w:ascii="宋体" w:hAnsi="等线" w:cs="宋体"/>
                <w:color w:val="000000"/>
                <w:kern w:val="0"/>
              </w:rPr>
            </w:pPr>
          </w:p>
        </w:tc>
        <w:tc>
          <w:tcPr>
            <w:tcW w:w="1102" w:type="dxa"/>
            <w:noWrap w:val="0"/>
            <w:vAlign w:val="top"/>
          </w:tcPr>
          <w:p w14:paraId="4E064FB6">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166" w:type="dxa"/>
            <w:noWrap w:val="0"/>
            <w:vAlign w:val="top"/>
          </w:tcPr>
          <w:p w14:paraId="1F4A5FE8">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38C79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vMerge w:val="restart"/>
            <w:noWrap w:val="0"/>
            <w:vAlign w:val="top"/>
          </w:tcPr>
          <w:p w14:paraId="2E670216">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1593" w:type="dxa"/>
            <w:vMerge w:val="restart"/>
            <w:noWrap w:val="0"/>
            <w:vAlign w:val="top"/>
          </w:tcPr>
          <w:p w14:paraId="6D8F328E">
            <w:pPr>
              <w:autoSpaceDE w:val="0"/>
              <w:autoSpaceDN w:val="0"/>
              <w:adjustRightInd w:val="0"/>
              <w:jc w:val="left"/>
              <w:rPr>
                <w:rFonts w:ascii="宋体" w:hAnsi="等线" w:cs="宋体"/>
                <w:color w:val="000000"/>
                <w:kern w:val="0"/>
              </w:rPr>
            </w:pPr>
            <w:r>
              <w:rPr>
                <w:rFonts w:hint="eastAsia" w:ascii="宋体" w:hAnsi="等线" w:cs="宋体"/>
                <w:color w:val="000000"/>
                <w:kern w:val="0"/>
              </w:rPr>
              <w:t>主要功能房间的室内噪声级</w:t>
            </w:r>
          </w:p>
        </w:tc>
        <w:tc>
          <w:tcPr>
            <w:tcW w:w="3827" w:type="dxa"/>
            <w:noWrap w:val="0"/>
            <w:vAlign w:val="top"/>
          </w:tcPr>
          <w:p w14:paraId="6CDABC16">
            <w:pPr>
              <w:autoSpaceDE w:val="0"/>
              <w:autoSpaceDN w:val="0"/>
              <w:adjustRightInd w:val="0"/>
              <w:jc w:val="left"/>
              <w:rPr>
                <w:rFonts w:ascii="宋体" w:hAnsi="等线" w:cs="宋体"/>
                <w:color w:val="000000"/>
                <w:kern w:val="0"/>
              </w:rPr>
            </w:pPr>
            <w:r>
              <w:rPr>
                <w:rFonts w:hint="eastAsia" w:ascii="宋体" w:hAnsi="等线" w:cs="宋体"/>
                <w:color w:val="000000"/>
                <w:kern w:val="0"/>
              </w:rPr>
              <w:t>达到现行国家标准《民用建筑隔声设计规范》GB 50118的低限标准限值和高要求标准限值的平均值</w:t>
            </w:r>
          </w:p>
        </w:tc>
        <w:tc>
          <w:tcPr>
            <w:tcW w:w="1102" w:type="dxa"/>
            <w:noWrap w:val="0"/>
            <w:vAlign w:val="top"/>
          </w:tcPr>
          <w:p w14:paraId="7712D3A4">
            <w:pPr>
              <w:autoSpaceDE w:val="0"/>
              <w:autoSpaceDN w:val="0"/>
              <w:adjustRightInd w:val="0"/>
              <w:jc w:val="center"/>
              <w:rPr>
                <w:rFonts w:ascii="宋体" w:hAnsi="等线" w:cs="宋体"/>
                <w:color w:val="000000"/>
                <w:kern w:val="0"/>
              </w:rPr>
            </w:pPr>
            <w:r>
              <w:rPr>
                <w:rFonts w:ascii="宋体" w:hAnsi="等线" w:cs="宋体"/>
                <w:color w:val="000000"/>
                <w:kern w:val="0"/>
              </w:rPr>
              <w:t>3</w:t>
            </w:r>
          </w:p>
        </w:tc>
        <w:tc>
          <w:tcPr>
            <w:tcW w:w="1166" w:type="dxa"/>
            <w:noWrap w:val="0"/>
            <w:vAlign w:val="top"/>
          </w:tcPr>
          <w:p w14:paraId="14A295DA">
            <w:pPr>
              <w:autoSpaceDE w:val="0"/>
              <w:autoSpaceDN w:val="0"/>
              <w:adjustRightInd w:val="0"/>
              <w:jc w:val="center"/>
              <w:rPr>
                <w:rFonts w:ascii="宋体" w:hAnsi="等线" w:cs="宋体"/>
                <w:color w:val="000000"/>
                <w:kern w:val="0"/>
              </w:rPr>
            </w:pPr>
          </w:p>
        </w:tc>
      </w:tr>
      <w:tr w14:paraId="01121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954" w:type="dxa"/>
            <w:vMerge w:val="continue"/>
            <w:noWrap w:val="0"/>
            <w:vAlign w:val="top"/>
          </w:tcPr>
          <w:p w14:paraId="738416CC">
            <w:pPr>
              <w:autoSpaceDE w:val="0"/>
              <w:autoSpaceDN w:val="0"/>
              <w:adjustRightInd w:val="0"/>
              <w:jc w:val="center"/>
              <w:rPr>
                <w:rFonts w:ascii="宋体" w:hAnsi="等线" w:cs="宋体"/>
                <w:color w:val="000000"/>
                <w:kern w:val="0"/>
              </w:rPr>
            </w:pPr>
          </w:p>
        </w:tc>
        <w:tc>
          <w:tcPr>
            <w:tcW w:w="1593" w:type="dxa"/>
            <w:vMerge w:val="continue"/>
            <w:noWrap w:val="0"/>
            <w:vAlign w:val="top"/>
          </w:tcPr>
          <w:p w14:paraId="60D82542">
            <w:pPr>
              <w:autoSpaceDE w:val="0"/>
              <w:autoSpaceDN w:val="0"/>
              <w:adjustRightInd w:val="0"/>
              <w:jc w:val="left"/>
              <w:rPr>
                <w:rFonts w:ascii="宋体" w:hAnsi="等线" w:cs="宋体"/>
                <w:color w:val="000000"/>
                <w:kern w:val="0"/>
              </w:rPr>
            </w:pPr>
          </w:p>
        </w:tc>
        <w:tc>
          <w:tcPr>
            <w:tcW w:w="3827" w:type="dxa"/>
            <w:noWrap w:val="0"/>
            <w:vAlign w:val="top"/>
          </w:tcPr>
          <w:p w14:paraId="12475723">
            <w:pPr>
              <w:autoSpaceDE w:val="0"/>
              <w:autoSpaceDN w:val="0"/>
              <w:adjustRightInd w:val="0"/>
              <w:jc w:val="left"/>
              <w:rPr>
                <w:rFonts w:ascii="宋体" w:hAnsi="等线" w:cs="宋体"/>
                <w:color w:val="000000"/>
                <w:kern w:val="0"/>
              </w:rPr>
            </w:pPr>
            <w:r>
              <w:rPr>
                <w:rFonts w:hint="eastAsia" w:ascii="宋体" w:hAnsi="等线" w:cs="宋体"/>
                <w:color w:val="000000"/>
                <w:kern w:val="0"/>
              </w:rPr>
              <w:t>达到现行国家标准《民用建筑隔声设计规范》GB 50118的高要求标准限值</w:t>
            </w:r>
          </w:p>
        </w:tc>
        <w:tc>
          <w:tcPr>
            <w:tcW w:w="1102" w:type="dxa"/>
            <w:noWrap w:val="0"/>
            <w:vAlign w:val="top"/>
          </w:tcPr>
          <w:p w14:paraId="17F374AE">
            <w:pPr>
              <w:autoSpaceDE w:val="0"/>
              <w:autoSpaceDN w:val="0"/>
              <w:adjustRightInd w:val="0"/>
              <w:jc w:val="center"/>
              <w:rPr>
                <w:rFonts w:ascii="宋体" w:hAnsi="等线" w:cs="宋体"/>
                <w:color w:val="000000"/>
                <w:kern w:val="0"/>
              </w:rPr>
            </w:pPr>
            <w:r>
              <w:rPr>
                <w:rFonts w:ascii="宋体" w:hAnsi="等线" w:cs="宋体"/>
                <w:color w:val="000000"/>
                <w:kern w:val="0"/>
              </w:rPr>
              <w:t>5</w:t>
            </w:r>
          </w:p>
        </w:tc>
        <w:tc>
          <w:tcPr>
            <w:tcW w:w="1166" w:type="dxa"/>
            <w:noWrap w:val="0"/>
            <w:vAlign w:val="top"/>
          </w:tcPr>
          <w:p w14:paraId="3B6B1F14">
            <w:pPr>
              <w:autoSpaceDE w:val="0"/>
              <w:autoSpaceDN w:val="0"/>
              <w:adjustRightInd w:val="0"/>
              <w:jc w:val="center"/>
              <w:rPr>
                <w:rFonts w:ascii="宋体" w:hAnsi="等线" w:cs="宋体"/>
                <w:color w:val="000000"/>
                <w:kern w:val="0"/>
              </w:rPr>
            </w:pPr>
          </w:p>
        </w:tc>
      </w:tr>
      <w:tr w14:paraId="1E396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954" w:type="dxa"/>
            <w:noWrap w:val="0"/>
            <w:vAlign w:val="top"/>
          </w:tcPr>
          <w:p w14:paraId="304ECF83">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5420" w:type="dxa"/>
            <w:gridSpan w:val="2"/>
            <w:noWrap w:val="0"/>
            <w:vAlign w:val="top"/>
          </w:tcPr>
          <w:p w14:paraId="717E0CB3">
            <w:pPr>
              <w:autoSpaceDE w:val="0"/>
              <w:autoSpaceDN w:val="0"/>
              <w:adjustRightInd w:val="0"/>
              <w:jc w:val="left"/>
              <w:rPr>
                <w:rFonts w:hint="eastAsia" w:ascii="宋体" w:hAnsi="等线" w:cs="宋体"/>
                <w:color w:val="000000"/>
                <w:kern w:val="0"/>
              </w:rPr>
            </w:pPr>
            <w:r>
              <w:rPr>
                <w:rFonts w:hint="eastAsia" w:cs="宋体"/>
              </w:rPr>
              <w:t>无明显相似类型建筑或功能房间的噪声级要求的</w:t>
            </w:r>
          </w:p>
        </w:tc>
        <w:tc>
          <w:tcPr>
            <w:tcW w:w="1102" w:type="dxa"/>
            <w:noWrap w:val="0"/>
            <w:vAlign w:val="top"/>
          </w:tcPr>
          <w:p w14:paraId="52F1473E">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直接</w:t>
            </w:r>
            <w:r>
              <w:rPr>
                <w:rFonts w:ascii="宋体" w:hAnsi="等线" w:cs="宋体"/>
                <w:color w:val="000000"/>
                <w:kern w:val="0"/>
              </w:rPr>
              <w:t>得分</w:t>
            </w:r>
          </w:p>
        </w:tc>
        <w:tc>
          <w:tcPr>
            <w:tcW w:w="1166" w:type="dxa"/>
            <w:noWrap w:val="0"/>
            <w:vAlign w:val="top"/>
          </w:tcPr>
          <w:p w14:paraId="68F40454">
            <w:pPr>
              <w:autoSpaceDE w:val="0"/>
              <w:autoSpaceDN w:val="0"/>
              <w:adjustRightInd w:val="0"/>
              <w:jc w:val="center"/>
              <w:rPr>
                <w:rFonts w:ascii="宋体" w:hAnsi="等线" w:cs="宋体"/>
                <w:color w:val="000000"/>
                <w:kern w:val="0"/>
              </w:rPr>
            </w:pPr>
          </w:p>
        </w:tc>
      </w:tr>
      <w:tr w14:paraId="35AC1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9" w:hRule="atLeast"/>
          <w:jc w:val="center"/>
        </w:trPr>
        <w:tc>
          <w:tcPr>
            <w:tcW w:w="2547" w:type="dxa"/>
            <w:gridSpan w:val="2"/>
            <w:noWrap w:val="0"/>
            <w:vAlign w:val="top"/>
          </w:tcPr>
          <w:p w14:paraId="097CDF9E">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3827" w:type="dxa"/>
            <w:noWrap w:val="0"/>
            <w:vAlign w:val="top"/>
          </w:tcPr>
          <w:p w14:paraId="390298A7">
            <w:pPr>
              <w:autoSpaceDE w:val="0"/>
              <w:autoSpaceDN w:val="0"/>
              <w:adjustRightInd w:val="0"/>
              <w:jc w:val="center"/>
              <w:rPr>
                <w:rFonts w:ascii="宋体" w:hAnsi="等线" w:cs="宋体"/>
                <w:color w:val="000000"/>
                <w:kern w:val="0"/>
              </w:rPr>
            </w:pPr>
          </w:p>
        </w:tc>
        <w:tc>
          <w:tcPr>
            <w:tcW w:w="1102" w:type="dxa"/>
            <w:noWrap w:val="0"/>
            <w:vAlign w:val="top"/>
          </w:tcPr>
          <w:p w14:paraId="2AEB67A0">
            <w:pPr>
              <w:autoSpaceDE w:val="0"/>
              <w:autoSpaceDN w:val="0"/>
              <w:adjustRightInd w:val="0"/>
              <w:jc w:val="center"/>
              <w:rPr>
                <w:rFonts w:ascii="宋体" w:hAnsi="等线" w:cs="宋体"/>
                <w:color w:val="000000"/>
                <w:kern w:val="0"/>
              </w:rPr>
            </w:pPr>
            <w:r>
              <w:rPr>
                <w:rFonts w:ascii="宋体" w:hAnsi="等线" w:cs="宋体"/>
                <w:color w:val="000000"/>
                <w:kern w:val="0"/>
              </w:rPr>
              <w:t>5</w:t>
            </w:r>
          </w:p>
        </w:tc>
        <w:tc>
          <w:tcPr>
            <w:tcW w:w="1166" w:type="dxa"/>
            <w:noWrap w:val="0"/>
            <w:vAlign w:val="top"/>
          </w:tcPr>
          <w:p w14:paraId="5CD2FDA5">
            <w:pPr>
              <w:autoSpaceDE w:val="0"/>
              <w:autoSpaceDN w:val="0"/>
              <w:adjustRightInd w:val="0"/>
              <w:jc w:val="center"/>
              <w:rPr>
                <w:rFonts w:ascii="宋体" w:hAnsi="等线" w:cs="宋体"/>
                <w:color w:val="000000"/>
                <w:kern w:val="0"/>
              </w:rPr>
            </w:pPr>
          </w:p>
        </w:tc>
      </w:tr>
    </w:tbl>
    <w:p w14:paraId="30EA084A">
      <w:pPr>
        <w:pStyle w:val="63"/>
        <w:spacing w:line="360" w:lineRule="auto"/>
        <w:ind w:left="360" w:firstLine="0" w:firstLineChars="0"/>
        <w:rPr>
          <w:b/>
          <w:bCs/>
          <w:lang w:val="zh-CN"/>
        </w:rPr>
      </w:pPr>
    </w:p>
    <w:p w14:paraId="2A550A2F">
      <w:pPr>
        <w:spacing w:line="288" w:lineRule="auto"/>
        <w:rPr>
          <w:b/>
          <w:bCs/>
          <w:lang w:val="zh-CN"/>
        </w:rPr>
      </w:pPr>
      <w:r>
        <w:rPr>
          <w:rFonts w:hint="eastAsia" w:cs="宋体"/>
          <w:b/>
          <w:bCs/>
          <w:lang w:val="zh-CN"/>
        </w:rPr>
        <w:t>2）评价要点</w:t>
      </w:r>
    </w:p>
    <w:p w14:paraId="1A0AEB8F">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请简要说明建筑室内、外主要噪声源类型，传播途径以及采取的降噪措施。（</w:t>
      </w:r>
      <w:r>
        <w:rPr>
          <w:rFonts w:ascii="宋体" w:hAnsi="等线" w:cs="宋体"/>
          <w:color w:val="000000"/>
          <w:kern w:val="0"/>
        </w:rPr>
        <w:t>300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D168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CAEA912">
            <w:pPr>
              <w:spacing w:line="288" w:lineRule="auto"/>
            </w:pPr>
            <w:r>
              <w:t xml:space="preserve"> </w:t>
            </w:r>
          </w:p>
        </w:tc>
      </w:tr>
    </w:tbl>
    <w:p w14:paraId="1AF4E9D5">
      <w:pPr>
        <w:autoSpaceDE w:val="0"/>
        <w:autoSpaceDN w:val="0"/>
        <w:adjustRightInd w:val="0"/>
        <w:jc w:val="left"/>
        <w:rPr>
          <w:b/>
          <w:bCs/>
        </w:rPr>
      </w:pPr>
      <w:r>
        <w:rPr>
          <w:rFonts w:hint="eastAsia" w:ascii="宋体" w:hAnsi="等线" w:cs="宋体"/>
          <w:color w:val="000000"/>
          <w:kern w:val="0"/>
        </w:rPr>
        <w:t>主要功能房间室内噪声值（限值平均值按四舍五入取整）</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6"/>
        <w:gridCol w:w="1998"/>
        <w:gridCol w:w="2662"/>
        <w:gridCol w:w="2396"/>
      </w:tblGrid>
      <w:tr w14:paraId="29BB5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860" w:type="pct"/>
            <w:noWrap w:val="0"/>
            <w:vAlign w:val="top"/>
          </w:tcPr>
          <w:p w14:paraId="4DAAA9C9">
            <w:pPr>
              <w:autoSpaceDE w:val="0"/>
              <w:autoSpaceDN w:val="0"/>
              <w:adjustRightInd w:val="0"/>
              <w:jc w:val="center"/>
              <w:rPr>
                <w:rFonts w:ascii="宋体" w:hAnsi="等线" w:cs="宋体"/>
                <w:color w:val="000000"/>
                <w:kern w:val="0"/>
              </w:rPr>
            </w:pPr>
            <w:r>
              <w:rPr>
                <w:rFonts w:hint="eastAsia" w:ascii="宋体" w:hAnsi="等线" w:cs="宋体"/>
                <w:color w:val="000000"/>
                <w:kern w:val="0"/>
              </w:rPr>
              <w:t>主要功能</w:t>
            </w:r>
          </w:p>
          <w:p w14:paraId="57CB4E10">
            <w:pPr>
              <w:autoSpaceDE w:val="0"/>
              <w:autoSpaceDN w:val="0"/>
              <w:adjustRightInd w:val="0"/>
              <w:jc w:val="center"/>
              <w:rPr>
                <w:rFonts w:ascii="宋体" w:hAnsi="等线" w:cs="宋体"/>
                <w:color w:val="000000"/>
                <w:kern w:val="0"/>
              </w:rPr>
            </w:pPr>
            <w:r>
              <w:rPr>
                <w:rFonts w:hint="eastAsia" w:ascii="宋体" w:hAnsi="等线" w:cs="宋体"/>
                <w:color w:val="000000"/>
                <w:kern w:val="0"/>
              </w:rPr>
              <w:t>房间</w:t>
            </w:r>
          </w:p>
        </w:tc>
        <w:tc>
          <w:tcPr>
            <w:tcW w:w="1172" w:type="pct"/>
            <w:noWrap w:val="0"/>
            <w:vAlign w:val="top"/>
          </w:tcPr>
          <w:p w14:paraId="1951705C">
            <w:pPr>
              <w:autoSpaceDE w:val="0"/>
              <w:autoSpaceDN w:val="0"/>
              <w:adjustRightInd w:val="0"/>
              <w:jc w:val="center"/>
              <w:rPr>
                <w:rFonts w:ascii="宋体" w:hAnsi="等线" w:cs="宋体"/>
                <w:color w:val="000000"/>
                <w:kern w:val="0"/>
              </w:rPr>
            </w:pPr>
            <w:r>
              <w:rPr>
                <w:rFonts w:hint="eastAsia" w:ascii="宋体" w:hAnsi="等线" w:cs="宋体"/>
                <w:color w:val="000000"/>
                <w:kern w:val="0"/>
              </w:rPr>
              <w:t>室内噪声值</w:t>
            </w: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w:t>
            </w:r>
          </w:p>
        </w:tc>
        <w:tc>
          <w:tcPr>
            <w:tcW w:w="1562" w:type="pct"/>
            <w:noWrap w:val="0"/>
            <w:vAlign w:val="top"/>
          </w:tcPr>
          <w:p w14:paraId="359A6E91">
            <w:pPr>
              <w:autoSpaceDE w:val="0"/>
              <w:autoSpaceDN w:val="0"/>
              <w:adjustRightInd w:val="0"/>
              <w:jc w:val="center"/>
              <w:rPr>
                <w:rFonts w:ascii="宋体" w:hAnsi="等线" w:cs="宋体"/>
                <w:color w:val="000000"/>
                <w:kern w:val="0"/>
              </w:rPr>
            </w:pPr>
            <w:r>
              <w:rPr>
                <w:rFonts w:hint="eastAsia" w:ascii="宋体" w:hAnsi="等线" w:cs="宋体"/>
                <w:color w:val="000000"/>
                <w:kern w:val="0"/>
              </w:rPr>
              <w:t>高、低限值平均值</w:t>
            </w:r>
          </w:p>
          <w:p w14:paraId="4DDA7019">
            <w:pPr>
              <w:autoSpaceDE w:val="0"/>
              <w:autoSpaceDN w:val="0"/>
              <w:adjustRightInd w:val="0"/>
              <w:jc w:val="center"/>
              <w:rPr>
                <w:rFonts w:ascii="宋体" w:hAnsi="等线" w:cs="宋体"/>
                <w:color w:val="000000"/>
                <w:kern w:val="0"/>
              </w:rPr>
            </w:pP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w:t>
            </w:r>
          </w:p>
        </w:tc>
        <w:tc>
          <w:tcPr>
            <w:tcW w:w="1406" w:type="pct"/>
            <w:noWrap w:val="0"/>
            <w:vAlign w:val="top"/>
          </w:tcPr>
          <w:p w14:paraId="04EFE581">
            <w:pPr>
              <w:autoSpaceDE w:val="0"/>
              <w:autoSpaceDN w:val="0"/>
              <w:adjustRightInd w:val="0"/>
              <w:jc w:val="center"/>
              <w:rPr>
                <w:rFonts w:ascii="宋体" w:hAnsi="等线" w:cs="宋体"/>
                <w:color w:val="000000"/>
                <w:kern w:val="0"/>
              </w:rPr>
            </w:pPr>
            <w:r>
              <w:rPr>
                <w:rFonts w:hint="eastAsia" w:ascii="宋体" w:hAnsi="等线" w:cs="宋体"/>
                <w:color w:val="000000"/>
                <w:kern w:val="0"/>
              </w:rPr>
              <w:t>高要求标准限值</w:t>
            </w:r>
            <w:r>
              <w:rPr>
                <w:rFonts w:ascii="宋体" w:hAnsi="等线" w:cs="宋体"/>
                <w:color w:val="000000"/>
                <w:kern w:val="0"/>
              </w:rPr>
              <w:t>[dB(A</w:t>
            </w:r>
            <w:r>
              <w:rPr>
                <w:rFonts w:hint="eastAsia" w:ascii="宋体" w:hAnsi="等线" w:cs="宋体"/>
                <w:color w:val="000000"/>
                <w:kern w:val="0"/>
              </w:rPr>
              <w:t>）</w:t>
            </w:r>
            <w:r>
              <w:rPr>
                <w:rFonts w:ascii="宋体" w:hAnsi="等线" w:cs="宋体"/>
                <w:color w:val="000000"/>
                <w:kern w:val="0"/>
              </w:rPr>
              <w:t>]</w:t>
            </w:r>
          </w:p>
        </w:tc>
      </w:tr>
      <w:tr w14:paraId="53A0B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860" w:type="pct"/>
            <w:noWrap w:val="0"/>
            <w:vAlign w:val="top"/>
          </w:tcPr>
          <w:p w14:paraId="27DA5A94">
            <w:pPr>
              <w:autoSpaceDE w:val="0"/>
              <w:autoSpaceDN w:val="0"/>
              <w:adjustRightInd w:val="0"/>
              <w:jc w:val="left"/>
              <w:rPr>
                <w:rFonts w:ascii="宋体" w:hAnsi="等线" w:cs="宋体"/>
                <w:color w:val="000000"/>
                <w:kern w:val="0"/>
              </w:rPr>
            </w:pPr>
          </w:p>
        </w:tc>
        <w:tc>
          <w:tcPr>
            <w:tcW w:w="1172" w:type="pct"/>
            <w:noWrap w:val="0"/>
            <w:vAlign w:val="top"/>
          </w:tcPr>
          <w:p w14:paraId="5A12EC70">
            <w:pPr>
              <w:autoSpaceDE w:val="0"/>
              <w:autoSpaceDN w:val="0"/>
              <w:adjustRightInd w:val="0"/>
              <w:jc w:val="left"/>
              <w:rPr>
                <w:rFonts w:ascii="宋体" w:hAnsi="等线" w:cs="宋体"/>
                <w:color w:val="000000"/>
                <w:kern w:val="0"/>
              </w:rPr>
            </w:pPr>
          </w:p>
        </w:tc>
        <w:tc>
          <w:tcPr>
            <w:tcW w:w="1562" w:type="pct"/>
            <w:noWrap w:val="0"/>
            <w:vAlign w:val="top"/>
          </w:tcPr>
          <w:p w14:paraId="5B939C0E">
            <w:pPr>
              <w:autoSpaceDE w:val="0"/>
              <w:autoSpaceDN w:val="0"/>
              <w:adjustRightInd w:val="0"/>
              <w:jc w:val="left"/>
              <w:rPr>
                <w:rFonts w:ascii="宋体" w:hAnsi="等线" w:cs="宋体"/>
                <w:color w:val="000000"/>
                <w:kern w:val="0"/>
              </w:rPr>
            </w:pPr>
          </w:p>
        </w:tc>
        <w:tc>
          <w:tcPr>
            <w:tcW w:w="1406" w:type="pct"/>
            <w:noWrap w:val="0"/>
            <w:vAlign w:val="top"/>
          </w:tcPr>
          <w:p w14:paraId="6B89A9B6">
            <w:pPr>
              <w:autoSpaceDE w:val="0"/>
              <w:autoSpaceDN w:val="0"/>
              <w:adjustRightInd w:val="0"/>
              <w:jc w:val="left"/>
              <w:rPr>
                <w:rFonts w:ascii="宋体" w:hAnsi="等线" w:cs="宋体"/>
                <w:color w:val="000000"/>
                <w:kern w:val="0"/>
              </w:rPr>
            </w:pPr>
          </w:p>
        </w:tc>
      </w:tr>
      <w:tr w14:paraId="00887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860" w:type="pct"/>
            <w:noWrap w:val="0"/>
            <w:vAlign w:val="top"/>
          </w:tcPr>
          <w:p w14:paraId="1760F4A5">
            <w:pPr>
              <w:autoSpaceDE w:val="0"/>
              <w:autoSpaceDN w:val="0"/>
              <w:adjustRightInd w:val="0"/>
              <w:jc w:val="left"/>
              <w:rPr>
                <w:rFonts w:ascii="宋体" w:hAnsi="等线" w:cs="宋体"/>
                <w:color w:val="000000"/>
                <w:kern w:val="0"/>
              </w:rPr>
            </w:pPr>
          </w:p>
        </w:tc>
        <w:tc>
          <w:tcPr>
            <w:tcW w:w="1172" w:type="pct"/>
            <w:noWrap w:val="0"/>
            <w:vAlign w:val="top"/>
          </w:tcPr>
          <w:p w14:paraId="6D86B6EA">
            <w:pPr>
              <w:autoSpaceDE w:val="0"/>
              <w:autoSpaceDN w:val="0"/>
              <w:adjustRightInd w:val="0"/>
              <w:jc w:val="left"/>
              <w:rPr>
                <w:rFonts w:ascii="宋体" w:hAnsi="等线" w:cs="宋体"/>
                <w:color w:val="000000"/>
                <w:kern w:val="0"/>
              </w:rPr>
            </w:pPr>
          </w:p>
        </w:tc>
        <w:tc>
          <w:tcPr>
            <w:tcW w:w="1562" w:type="pct"/>
            <w:noWrap w:val="0"/>
            <w:vAlign w:val="top"/>
          </w:tcPr>
          <w:p w14:paraId="5668219E">
            <w:pPr>
              <w:autoSpaceDE w:val="0"/>
              <w:autoSpaceDN w:val="0"/>
              <w:adjustRightInd w:val="0"/>
              <w:jc w:val="left"/>
              <w:rPr>
                <w:rFonts w:ascii="宋体" w:hAnsi="等线" w:cs="宋体"/>
                <w:color w:val="000000"/>
                <w:kern w:val="0"/>
              </w:rPr>
            </w:pPr>
          </w:p>
        </w:tc>
        <w:tc>
          <w:tcPr>
            <w:tcW w:w="1406" w:type="pct"/>
            <w:noWrap w:val="0"/>
            <w:vAlign w:val="top"/>
          </w:tcPr>
          <w:p w14:paraId="605F0B56">
            <w:pPr>
              <w:autoSpaceDE w:val="0"/>
              <w:autoSpaceDN w:val="0"/>
              <w:adjustRightInd w:val="0"/>
              <w:jc w:val="left"/>
              <w:rPr>
                <w:rFonts w:ascii="宋体" w:hAnsi="等线" w:cs="宋体"/>
                <w:color w:val="000000"/>
                <w:kern w:val="0"/>
              </w:rPr>
            </w:pPr>
          </w:p>
        </w:tc>
      </w:tr>
      <w:tr w14:paraId="0A06C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860" w:type="pct"/>
            <w:noWrap w:val="0"/>
            <w:vAlign w:val="top"/>
          </w:tcPr>
          <w:p w14:paraId="24603FA9">
            <w:pPr>
              <w:autoSpaceDE w:val="0"/>
              <w:autoSpaceDN w:val="0"/>
              <w:adjustRightInd w:val="0"/>
              <w:jc w:val="left"/>
              <w:rPr>
                <w:rFonts w:ascii="宋体" w:hAnsi="等线" w:cs="宋体"/>
                <w:color w:val="000000"/>
                <w:kern w:val="0"/>
              </w:rPr>
            </w:pPr>
          </w:p>
        </w:tc>
        <w:tc>
          <w:tcPr>
            <w:tcW w:w="1172" w:type="pct"/>
            <w:noWrap w:val="0"/>
            <w:vAlign w:val="top"/>
          </w:tcPr>
          <w:p w14:paraId="4FEC8D52">
            <w:pPr>
              <w:autoSpaceDE w:val="0"/>
              <w:autoSpaceDN w:val="0"/>
              <w:adjustRightInd w:val="0"/>
              <w:jc w:val="left"/>
              <w:rPr>
                <w:rFonts w:ascii="宋体" w:hAnsi="等线" w:cs="宋体"/>
                <w:color w:val="000000"/>
                <w:kern w:val="0"/>
              </w:rPr>
            </w:pPr>
          </w:p>
        </w:tc>
        <w:tc>
          <w:tcPr>
            <w:tcW w:w="1562" w:type="pct"/>
            <w:noWrap w:val="0"/>
            <w:vAlign w:val="top"/>
          </w:tcPr>
          <w:p w14:paraId="6DC2E404">
            <w:pPr>
              <w:autoSpaceDE w:val="0"/>
              <w:autoSpaceDN w:val="0"/>
              <w:adjustRightInd w:val="0"/>
              <w:jc w:val="left"/>
              <w:rPr>
                <w:rFonts w:ascii="宋体" w:hAnsi="等线" w:cs="宋体"/>
                <w:color w:val="000000"/>
                <w:kern w:val="0"/>
              </w:rPr>
            </w:pPr>
          </w:p>
        </w:tc>
        <w:tc>
          <w:tcPr>
            <w:tcW w:w="1406" w:type="pct"/>
            <w:noWrap w:val="0"/>
            <w:vAlign w:val="top"/>
          </w:tcPr>
          <w:p w14:paraId="5B8DEFF4">
            <w:pPr>
              <w:autoSpaceDE w:val="0"/>
              <w:autoSpaceDN w:val="0"/>
              <w:adjustRightInd w:val="0"/>
              <w:jc w:val="left"/>
              <w:rPr>
                <w:rFonts w:ascii="宋体" w:hAnsi="等线" w:cs="宋体"/>
                <w:color w:val="000000"/>
                <w:kern w:val="0"/>
              </w:rPr>
            </w:pPr>
          </w:p>
        </w:tc>
      </w:tr>
      <w:tr w14:paraId="61382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860" w:type="pct"/>
            <w:noWrap w:val="0"/>
            <w:vAlign w:val="top"/>
          </w:tcPr>
          <w:p w14:paraId="69CEDFF4">
            <w:pPr>
              <w:autoSpaceDE w:val="0"/>
              <w:autoSpaceDN w:val="0"/>
              <w:adjustRightInd w:val="0"/>
              <w:jc w:val="left"/>
              <w:rPr>
                <w:rFonts w:ascii="宋体" w:hAnsi="等线" w:cs="宋体"/>
                <w:color w:val="000000"/>
                <w:kern w:val="0"/>
              </w:rPr>
            </w:pPr>
          </w:p>
        </w:tc>
        <w:tc>
          <w:tcPr>
            <w:tcW w:w="1172" w:type="pct"/>
            <w:noWrap w:val="0"/>
            <w:vAlign w:val="top"/>
          </w:tcPr>
          <w:p w14:paraId="1A720B0D">
            <w:pPr>
              <w:autoSpaceDE w:val="0"/>
              <w:autoSpaceDN w:val="0"/>
              <w:adjustRightInd w:val="0"/>
              <w:jc w:val="left"/>
              <w:rPr>
                <w:rFonts w:ascii="宋体" w:hAnsi="等线" w:cs="宋体"/>
                <w:color w:val="000000"/>
                <w:kern w:val="0"/>
              </w:rPr>
            </w:pPr>
          </w:p>
        </w:tc>
        <w:tc>
          <w:tcPr>
            <w:tcW w:w="1562" w:type="pct"/>
            <w:noWrap w:val="0"/>
            <w:vAlign w:val="top"/>
          </w:tcPr>
          <w:p w14:paraId="79D40F77">
            <w:pPr>
              <w:autoSpaceDE w:val="0"/>
              <w:autoSpaceDN w:val="0"/>
              <w:adjustRightInd w:val="0"/>
              <w:jc w:val="left"/>
              <w:rPr>
                <w:rFonts w:ascii="宋体" w:hAnsi="等线" w:cs="宋体"/>
                <w:color w:val="000000"/>
                <w:kern w:val="0"/>
              </w:rPr>
            </w:pPr>
          </w:p>
        </w:tc>
        <w:tc>
          <w:tcPr>
            <w:tcW w:w="1406" w:type="pct"/>
            <w:noWrap w:val="0"/>
            <w:vAlign w:val="top"/>
          </w:tcPr>
          <w:p w14:paraId="6A6F6ED2">
            <w:pPr>
              <w:autoSpaceDE w:val="0"/>
              <w:autoSpaceDN w:val="0"/>
              <w:adjustRightInd w:val="0"/>
              <w:jc w:val="left"/>
              <w:rPr>
                <w:rFonts w:ascii="宋体" w:hAnsi="等线" w:cs="宋体"/>
                <w:color w:val="000000"/>
                <w:kern w:val="0"/>
              </w:rPr>
            </w:pPr>
          </w:p>
        </w:tc>
      </w:tr>
    </w:tbl>
    <w:p w14:paraId="2D8298EF">
      <w:pPr>
        <w:spacing w:line="288" w:lineRule="auto"/>
        <w:rPr>
          <w:rFonts w:ascii="宋体" w:hAnsi="等线" w:cs="宋体"/>
          <w:color w:val="000000"/>
          <w:kern w:val="0"/>
        </w:rPr>
      </w:pPr>
    </w:p>
    <w:p w14:paraId="09121776">
      <w:pPr>
        <w:spacing w:line="288" w:lineRule="auto"/>
        <w:rPr>
          <w:b/>
          <w:bCs/>
          <w:lang w:val="zh-CN"/>
        </w:rPr>
      </w:pPr>
      <w:r>
        <w:rPr>
          <w:rFonts w:hint="eastAsia" w:cs="宋体"/>
          <w:b/>
          <w:bCs/>
          <w:lang w:val="zh-CN"/>
        </w:rPr>
        <w:t>3）证明材料</w:t>
      </w:r>
    </w:p>
    <w:p w14:paraId="3F410094">
      <w:pPr>
        <w:spacing w:line="288" w:lineRule="auto"/>
        <w:ind w:firstLine="420" w:firstLineChars="200"/>
        <w:rPr>
          <w:bCs/>
          <w:lang w:val="zh-CN"/>
        </w:rPr>
      </w:pPr>
      <w:r>
        <w:rPr>
          <w:rFonts w:hint="eastAsia"/>
          <w:bCs/>
          <w:lang w:val="zh-CN"/>
        </w:rPr>
        <w:t>提交材料及要求：</w:t>
      </w:r>
    </w:p>
    <w:p w14:paraId="34B1A7CF">
      <w:pPr>
        <w:spacing w:line="288" w:lineRule="auto"/>
        <w:ind w:firstLine="420" w:firstLineChars="200"/>
        <w:rPr>
          <w:rFonts w:cs="宋体"/>
        </w:rPr>
      </w:pPr>
      <w:r>
        <w:rPr>
          <w:rFonts w:hint="eastAsia" w:cs="宋体"/>
        </w:rPr>
        <w:t>1 环评报告书（表）：应体现室外噪声源类型、场地环境噪声测试结果以及防护降噪措施等，以管理部门批复后的复印件或扫描件为准；</w:t>
      </w:r>
    </w:p>
    <w:p w14:paraId="307AEE28">
      <w:pPr>
        <w:spacing w:line="288" w:lineRule="auto"/>
        <w:ind w:firstLine="420" w:firstLineChars="200"/>
        <w:rPr>
          <w:rFonts w:cs="宋体"/>
        </w:rPr>
      </w:pPr>
      <w:r>
        <w:rPr>
          <w:rFonts w:hint="eastAsia" w:cs="宋体"/>
        </w:rPr>
        <w:t>2 总平面图：应反映场地内建筑（群）与周边道路及其他噪声源的距离；</w:t>
      </w:r>
    </w:p>
    <w:p w14:paraId="30F5F36C">
      <w:pPr>
        <w:spacing w:line="288" w:lineRule="auto"/>
        <w:ind w:firstLine="420" w:firstLineChars="200"/>
        <w:rPr>
          <w:rFonts w:cs="宋体"/>
        </w:rPr>
      </w:pPr>
      <w:r>
        <w:rPr>
          <w:rFonts w:hint="eastAsia" w:cs="宋体"/>
        </w:rPr>
        <w:t>3 建筑专业图纸及设计说明：应说明建筑围护结构类型，包括外墙构造形式、门窗类型；</w:t>
      </w:r>
    </w:p>
    <w:p w14:paraId="40D98C06">
      <w:pPr>
        <w:spacing w:line="288" w:lineRule="auto"/>
        <w:ind w:firstLine="420" w:firstLineChars="200"/>
        <w:rPr>
          <w:rFonts w:cs="宋体"/>
        </w:rPr>
      </w:pPr>
      <w:r>
        <w:rPr>
          <w:rFonts w:hint="eastAsia" w:cs="宋体"/>
        </w:rPr>
        <w:t>4 室内噪声级计算分析</w:t>
      </w:r>
      <w:r>
        <w:rPr>
          <w:rFonts w:cs="宋体"/>
        </w:rPr>
        <w:t>报告</w:t>
      </w:r>
      <w:r>
        <w:rPr>
          <w:rFonts w:hint="eastAsia" w:cs="宋体"/>
        </w:rPr>
        <w:t>：应包括基于环评报告的室外噪声级现状、场地环境条件变化（如道路车流量的增长）后对应噪声改变情况的预测及相应降噪方案与措施；围护结构的类型、隔声性能及其证明文件（如检验报告）；建筑内部噪声源种类、噪声级大小、传播途径及隔振降噪措施；噪声敏感房间室内噪声源种类、噪声级大小、传播途径及隔振降噪措施等内容，以及根据上述内容分析确定的室内噪声级预测值。</w:t>
      </w:r>
    </w:p>
    <w:p w14:paraId="30A33510">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7AD6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64F5E7B">
            <w:pPr>
              <w:spacing w:line="288" w:lineRule="auto"/>
            </w:pPr>
            <w:r>
              <w:t xml:space="preserve"> </w:t>
            </w:r>
          </w:p>
        </w:tc>
      </w:tr>
    </w:tbl>
    <w:p w14:paraId="22CC955E">
      <w:pPr>
        <w:spacing w:line="288" w:lineRule="auto"/>
        <w:rPr>
          <w:b/>
          <w:bCs/>
        </w:rPr>
        <w:sectPr>
          <w:pgSz w:w="11906" w:h="16838"/>
          <w:pgMar w:top="1440" w:right="1800" w:bottom="1440" w:left="1800" w:header="851" w:footer="992" w:gutter="0"/>
          <w:cols w:space="720" w:num="1"/>
          <w:docGrid w:type="lines" w:linePitch="312" w:charSpace="0"/>
        </w:sectPr>
      </w:pPr>
    </w:p>
    <w:p w14:paraId="6CD53FAC">
      <w:pPr>
        <w:ind w:firstLine="422"/>
        <w:rPr>
          <w:b/>
        </w:rPr>
      </w:pPr>
      <w:r>
        <w:rPr>
          <w:b/>
        </w:rPr>
        <w:t>4.2.16</w:t>
      </w:r>
      <w:r>
        <w:rPr>
          <w:rFonts w:hint="eastAsia"/>
          <w:b/>
        </w:rPr>
        <w:t>采用合理措施改善室内及地下空间的天然采光效果。</w:t>
      </w:r>
    </w:p>
    <w:p w14:paraId="4EB108D2">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0FD47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top"/>
          </w:tcPr>
          <w:p w14:paraId="71614887">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top"/>
          </w:tcPr>
          <w:p w14:paraId="786342F4">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top"/>
          </w:tcPr>
          <w:p w14:paraId="3C7A7167">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top"/>
          </w:tcPr>
          <w:p w14:paraId="75CDDB9F">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6D8AD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32" w:hRule="atLeast"/>
          <w:jc w:val="center"/>
        </w:trPr>
        <w:tc>
          <w:tcPr>
            <w:tcW w:w="954" w:type="dxa"/>
            <w:vMerge w:val="restart"/>
            <w:noWrap w:val="0"/>
            <w:vAlign w:val="top"/>
          </w:tcPr>
          <w:p w14:paraId="4B5307FD">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top"/>
          </w:tcPr>
          <w:p w14:paraId="4817DD54">
            <w:pPr>
              <w:autoSpaceDE w:val="0"/>
              <w:autoSpaceDN w:val="0"/>
              <w:adjustRightInd w:val="0"/>
              <w:jc w:val="left"/>
              <w:rPr>
                <w:rFonts w:ascii="宋体" w:hAnsi="等线" w:cs="宋体"/>
                <w:color w:val="000000"/>
                <w:kern w:val="0"/>
              </w:rPr>
            </w:pPr>
            <w:r>
              <w:rPr>
                <w:rFonts w:hint="eastAsia" w:ascii="宋体" w:hAnsi="等线" w:cs="宋体"/>
                <w:color w:val="000000"/>
                <w:kern w:val="0"/>
              </w:rPr>
              <w:t>居住建筑中，起居室、卧室的窗地面积比达到1/6</w:t>
            </w:r>
          </w:p>
        </w:tc>
        <w:tc>
          <w:tcPr>
            <w:tcW w:w="1419" w:type="dxa"/>
            <w:vMerge w:val="restart"/>
            <w:noWrap w:val="0"/>
            <w:vAlign w:val="top"/>
          </w:tcPr>
          <w:p w14:paraId="20F43C41">
            <w:pPr>
              <w:autoSpaceDE w:val="0"/>
              <w:autoSpaceDN w:val="0"/>
              <w:adjustRightInd w:val="0"/>
              <w:jc w:val="center"/>
              <w:rPr>
                <w:rFonts w:ascii="宋体" w:hAnsi="等线" w:cs="宋体"/>
                <w:color w:val="000000"/>
                <w:kern w:val="0"/>
              </w:rPr>
            </w:pPr>
            <w:r>
              <w:rPr>
                <w:rFonts w:ascii="宋体" w:hAnsi="等线" w:cs="宋体"/>
                <w:color w:val="000000"/>
                <w:kern w:val="0"/>
              </w:rPr>
              <w:t>4</w:t>
            </w:r>
          </w:p>
        </w:tc>
        <w:tc>
          <w:tcPr>
            <w:tcW w:w="1451" w:type="dxa"/>
            <w:vMerge w:val="restart"/>
            <w:noWrap w:val="0"/>
            <w:vAlign w:val="top"/>
          </w:tcPr>
          <w:p w14:paraId="777CA233">
            <w:pPr>
              <w:autoSpaceDE w:val="0"/>
              <w:autoSpaceDN w:val="0"/>
              <w:adjustRightInd w:val="0"/>
              <w:jc w:val="center"/>
              <w:rPr>
                <w:rFonts w:ascii="宋体" w:hAnsi="等线" w:cs="宋体"/>
                <w:color w:val="000000"/>
                <w:kern w:val="0"/>
              </w:rPr>
            </w:pPr>
          </w:p>
        </w:tc>
      </w:tr>
      <w:tr w14:paraId="11FB4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31" w:hRule="atLeast"/>
          <w:jc w:val="center"/>
        </w:trPr>
        <w:tc>
          <w:tcPr>
            <w:tcW w:w="954" w:type="dxa"/>
            <w:vMerge w:val="continue"/>
            <w:noWrap w:val="0"/>
            <w:vAlign w:val="top"/>
          </w:tcPr>
          <w:p w14:paraId="1D22AC4F">
            <w:pPr>
              <w:autoSpaceDE w:val="0"/>
              <w:autoSpaceDN w:val="0"/>
              <w:adjustRightInd w:val="0"/>
              <w:jc w:val="center"/>
              <w:rPr>
                <w:rFonts w:ascii="宋体" w:hAnsi="等线" w:cs="宋体"/>
                <w:color w:val="000000"/>
                <w:kern w:val="0"/>
              </w:rPr>
            </w:pPr>
          </w:p>
        </w:tc>
        <w:tc>
          <w:tcPr>
            <w:tcW w:w="3684" w:type="dxa"/>
            <w:noWrap w:val="0"/>
            <w:vAlign w:val="top"/>
          </w:tcPr>
          <w:p w14:paraId="386F68A5">
            <w:pPr>
              <w:autoSpaceDE w:val="0"/>
              <w:autoSpaceDN w:val="0"/>
              <w:adjustRightInd w:val="0"/>
              <w:jc w:val="left"/>
              <w:rPr>
                <w:rFonts w:ascii="宋体" w:hAnsi="等线" w:cs="宋体"/>
                <w:color w:val="000000"/>
                <w:kern w:val="0"/>
              </w:rPr>
            </w:pPr>
            <w:r>
              <w:rPr>
                <w:rFonts w:hint="eastAsia" w:ascii="宋体" w:hAnsi="等线" w:cs="宋体"/>
                <w:color w:val="000000"/>
                <w:kern w:val="0"/>
              </w:rPr>
              <w:t>公共建筑中，主要功能房间70%以上面积的采光系数满足现行国家标准《建筑采光设计标准》GB50033的要求</w:t>
            </w:r>
          </w:p>
        </w:tc>
        <w:tc>
          <w:tcPr>
            <w:tcW w:w="1419" w:type="dxa"/>
            <w:vMerge w:val="continue"/>
            <w:noWrap w:val="0"/>
            <w:vAlign w:val="top"/>
          </w:tcPr>
          <w:p w14:paraId="3D973A22">
            <w:pPr>
              <w:autoSpaceDE w:val="0"/>
              <w:autoSpaceDN w:val="0"/>
              <w:adjustRightInd w:val="0"/>
              <w:jc w:val="center"/>
              <w:rPr>
                <w:rFonts w:ascii="宋体" w:hAnsi="等线" w:cs="宋体"/>
                <w:color w:val="000000"/>
                <w:kern w:val="0"/>
              </w:rPr>
            </w:pPr>
          </w:p>
        </w:tc>
        <w:tc>
          <w:tcPr>
            <w:tcW w:w="1451" w:type="dxa"/>
            <w:vMerge w:val="continue"/>
            <w:noWrap w:val="0"/>
            <w:vAlign w:val="top"/>
          </w:tcPr>
          <w:p w14:paraId="7155B53B">
            <w:pPr>
              <w:autoSpaceDE w:val="0"/>
              <w:autoSpaceDN w:val="0"/>
              <w:adjustRightInd w:val="0"/>
              <w:jc w:val="center"/>
              <w:rPr>
                <w:rFonts w:ascii="宋体" w:hAnsi="等线" w:cs="宋体"/>
                <w:color w:val="000000"/>
                <w:kern w:val="0"/>
              </w:rPr>
            </w:pPr>
          </w:p>
        </w:tc>
      </w:tr>
      <w:tr w14:paraId="4702E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954" w:type="dxa"/>
            <w:vMerge w:val="restart"/>
            <w:noWrap w:val="0"/>
            <w:vAlign w:val="top"/>
          </w:tcPr>
          <w:p w14:paraId="38061394">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3684" w:type="dxa"/>
            <w:noWrap w:val="0"/>
            <w:vAlign w:val="top"/>
          </w:tcPr>
          <w:p w14:paraId="3A478C6E">
            <w:pPr>
              <w:autoSpaceDE w:val="0"/>
              <w:autoSpaceDN w:val="0"/>
              <w:adjustRightInd w:val="0"/>
              <w:jc w:val="left"/>
              <w:rPr>
                <w:rFonts w:ascii="宋体" w:hAnsi="等线" w:cs="宋体"/>
                <w:color w:val="000000"/>
                <w:kern w:val="0"/>
              </w:rPr>
            </w:pPr>
            <w:r>
              <w:rPr>
                <w:rFonts w:hint="eastAsia" w:ascii="宋体" w:hAnsi="等线" w:cs="宋体"/>
                <w:color w:val="000000"/>
                <w:kern w:val="0"/>
              </w:rPr>
              <w:t>地下空间合理增设天然采光措施</w:t>
            </w:r>
          </w:p>
        </w:tc>
        <w:tc>
          <w:tcPr>
            <w:tcW w:w="1419" w:type="dxa"/>
            <w:noWrap w:val="0"/>
            <w:vAlign w:val="top"/>
          </w:tcPr>
          <w:p w14:paraId="1DEF75DC">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451" w:type="dxa"/>
            <w:noWrap w:val="0"/>
            <w:vAlign w:val="top"/>
          </w:tcPr>
          <w:p w14:paraId="67A30677">
            <w:pPr>
              <w:autoSpaceDE w:val="0"/>
              <w:autoSpaceDN w:val="0"/>
              <w:adjustRightInd w:val="0"/>
              <w:jc w:val="center"/>
              <w:rPr>
                <w:rFonts w:ascii="宋体" w:hAnsi="等线" w:cs="宋体"/>
                <w:color w:val="000000"/>
                <w:kern w:val="0"/>
              </w:rPr>
            </w:pPr>
          </w:p>
        </w:tc>
      </w:tr>
      <w:tr w14:paraId="3CB71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0" w:hRule="atLeast"/>
          <w:jc w:val="center"/>
        </w:trPr>
        <w:tc>
          <w:tcPr>
            <w:tcW w:w="954" w:type="dxa"/>
            <w:vMerge w:val="continue"/>
            <w:noWrap w:val="0"/>
            <w:vAlign w:val="top"/>
          </w:tcPr>
          <w:p w14:paraId="4F870B0E">
            <w:pPr>
              <w:autoSpaceDE w:val="0"/>
              <w:autoSpaceDN w:val="0"/>
              <w:adjustRightInd w:val="0"/>
              <w:jc w:val="center"/>
              <w:rPr>
                <w:rFonts w:ascii="宋体" w:hAnsi="等线" w:cs="宋体"/>
                <w:color w:val="000000"/>
                <w:kern w:val="0"/>
              </w:rPr>
            </w:pPr>
          </w:p>
        </w:tc>
        <w:tc>
          <w:tcPr>
            <w:tcW w:w="3684" w:type="dxa"/>
            <w:noWrap w:val="0"/>
            <w:vAlign w:val="top"/>
          </w:tcPr>
          <w:p w14:paraId="7A585630">
            <w:pPr>
              <w:autoSpaceDE w:val="0"/>
              <w:autoSpaceDN w:val="0"/>
              <w:adjustRightInd w:val="0"/>
              <w:jc w:val="left"/>
              <w:rPr>
                <w:rFonts w:hint="eastAsia" w:ascii="宋体" w:hAnsi="等线" w:cs="宋体"/>
                <w:color w:val="000000"/>
                <w:kern w:val="0"/>
              </w:rPr>
            </w:pPr>
            <w:r>
              <w:rPr>
                <w:rFonts w:hint="eastAsia" w:cs="宋体"/>
                <w:kern w:val="0"/>
              </w:rPr>
              <w:t>没有地下空间的既有建筑</w:t>
            </w:r>
          </w:p>
        </w:tc>
        <w:tc>
          <w:tcPr>
            <w:tcW w:w="1419" w:type="dxa"/>
            <w:noWrap w:val="0"/>
            <w:vAlign w:val="top"/>
          </w:tcPr>
          <w:p w14:paraId="5BC89180">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直接</w:t>
            </w:r>
            <w:r>
              <w:rPr>
                <w:rFonts w:ascii="宋体" w:hAnsi="等线" w:cs="宋体"/>
                <w:color w:val="000000"/>
                <w:kern w:val="0"/>
              </w:rPr>
              <w:t>得分</w:t>
            </w:r>
          </w:p>
        </w:tc>
        <w:tc>
          <w:tcPr>
            <w:tcW w:w="1451" w:type="dxa"/>
            <w:noWrap w:val="0"/>
            <w:vAlign w:val="top"/>
          </w:tcPr>
          <w:p w14:paraId="75B17223">
            <w:pPr>
              <w:autoSpaceDE w:val="0"/>
              <w:autoSpaceDN w:val="0"/>
              <w:adjustRightInd w:val="0"/>
              <w:jc w:val="center"/>
              <w:rPr>
                <w:rFonts w:ascii="宋体" w:hAnsi="等线" w:cs="宋体"/>
                <w:color w:val="000000"/>
                <w:kern w:val="0"/>
              </w:rPr>
            </w:pPr>
          </w:p>
        </w:tc>
      </w:tr>
      <w:tr w14:paraId="49D76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9" w:hRule="atLeast"/>
          <w:jc w:val="center"/>
        </w:trPr>
        <w:tc>
          <w:tcPr>
            <w:tcW w:w="4638" w:type="dxa"/>
            <w:gridSpan w:val="2"/>
            <w:noWrap w:val="0"/>
            <w:vAlign w:val="top"/>
          </w:tcPr>
          <w:p w14:paraId="77C60AF4">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top"/>
          </w:tcPr>
          <w:p w14:paraId="1D5F9800">
            <w:pPr>
              <w:autoSpaceDE w:val="0"/>
              <w:autoSpaceDN w:val="0"/>
              <w:adjustRightInd w:val="0"/>
              <w:jc w:val="center"/>
              <w:rPr>
                <w:rFonts w:ascii="宋体" w:hAnsi="等线" w:cs="宋体"/>
                <w:color w:val="000000"/>
                <w:kern w:val="0"/>
              </w:rPr>
            </w:pPr>
            <w:r>
              <w:rPr>
                <w:rFonts w:ascii="宋体" w:hAnsi="等线" w:cs="宋体"/>
                <w:color w:val="000000"/>
                <w:kern w:val="0"/>
              </w:rPr>
              <w:t>6</w:t>
            </w:r>
          </w:p>
        </w:tc>
        <w:tc>
          <w:tcPr>
            <w:tcW w:w="1451" w:type="dxa"/>
            <w:noWrap w:val="0"/>
            <w:vAlign w:val="top"/>
          </w:tcPr>
          <w:p w14:paraId="7ED5747C">
            <w:pPr>
              <w:autoSpaceDE w:val="0"/>
              <w:autoSpaceDN w:val="0"/>
              <w:adjustRightInd w:val="0"/>
              <w:jc w:val="center"/>
              <w:rPr>
                <w:rFonts w:ascii="宋体" w:hAnsi="等线" w:cs="宋体"/>
                <w:color w:val="000000"/>
                <w:kern w:val="0"/>
              </w:rPr>
            </w:pPr>
          </w:p>
        </w:tc>
      </w:tr>
    </w:tbl>
    <w:p w14:paraId="13DA0FE7">
      <w:pPr>
        <w:pStyle w:val="63"/>
        <w:spacing w:line="360" w:lineRule="auto"/>
        <w:ind w:left="360" w:firstLine="0" w:firstLineChars="0"/>
        <w:rPr>
          <w:b/>
          <w:bCs/>
          <w:lang w:val="zh-CN"/>
        </w:rPr>
      </w:pPr>
    </w:p>
    <w:p w14:paraId="2AF4C29E">
      <w:pPr>
        <w:spacing w:line="288" w:lineRule="auto"/>
        <w:rPr>
          <w:b/>
          <w:bCs/>
          <w:lang w:val="zh-CN"/>
        </w:rPr>
      </w:pPr>
      <w:r>
        <w:rPr>
          <w:rFonts w:hint="eastAsia" w:cs="宋体"/>
          <w:b/>
          <w:bCs/>
          <w:lang w:val="zh-CN"/>
        </w:rPr>
        <w:t>2）评价要点</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05"/>
        <w:gridCol w:w="1104"/>
        <w:gridCol w:w="2071"/>
        <w:gridCol w:w="2485"/>
        <w:gridCol w:w="1657"/>
      </w:tblGrid>
      <w:tr w14:paraId="10F16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949" w:hRule="atLeast"/>
        </w:trPr>
        <w:tc>
          <w:tcPr>
            <w:tcW w:w="707" w:type="pct"/>
            <w:vMerge w:val="restart"/>
            <w:noWrap w:val="0"/>
            <w:vAlign w:val="top"/>
          </w:tcPr>
          <w:p w14:paraId="37DEA732">
            <w:pPr>
              <w:autoSpaceDE w:val="0"/>
              <w:autoSpaceDN w:val="0"/>
              <w:adjustRightInd w:val="0"/>
              <w:jc w:val="left"/>
              <w:rPr>
                <w:rFonts w:ascii="宋体" w:hAnsi="等线" w:cs="宋体"/>
                <w:color w:val="000000"/>
                <w:kern w:val="0"/>
              </w:rPr>
            </w:pP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居住建筑</w:t>
            </w:r>
            <w:r>
              <w:rPr>
                <w:rFonts w:ascii="宋体" w:hAnsi="等线" w:cs="宋体"/>
                <w:color w:val="000000"/>
                <w:kern w:val="0"/>
              </w:rPr>
              <w:t xml:space="preserve"> </w:t>
            </w:r>
          </w:p>
        </w:tc>
        <w:tc>
          <w:tcPr>
            <w:tcW w:w="648" w:type="pct"/>
            <w:noWrap w:val="0"/>
            <w:vAlign w:val="top"/>
          </w:tcPr>
          <w:p w14:paraId="248E8C11">
            <w:pPr>
              <w:autoSpaceDE w:val="0"/>
              <w:autoSpaceDN w:val="0"/>
              <w:adjustRightInd w:val="0"/>
              <w:jc w:val="left"/>
              <w:rPr>
                <w:rFonts w:ascii="宋体" w:hAnsi="等线" w:cs="宋体"/>
                <w:color w:val="000000"/>
                <w:kern w:val="0"/>
              </w:rPr>
            </w:pPr>
            <w:r>
              <w:rPr>
                <w:rFonts w:hint="eastAsia" w:ascii="宋体" w:hAnsi="等线" w:cs="宋体"/>
                <w:color w:val="000000"/>
                <w:kern w:val="0"/>
              </w:rPr>
              <w:t>房间类型</w:t>
            </w:r>
            <w:r>
              <w:rPr>
                <w:rFonts w:ascii="宋体" w:hAnsi="等线" w:cs="宋体"/>
                <w:color w:val="000000"/>
                <w:kern w:val="0"/>
              </w:rPr>
              <w:t xml:space="preserve"> </w:t>
            </w:r>
          </w:p>
        </w:tc>
        <w:tc>
          <w:tcPr>
            <w:tcW w:w="1215" w:type="pct"/>
            <w:noWrap w:val="0"/>
            <w:vAlign w:val="top"/>
          </w:tcPr>
          <w:p w14:paraId="1F9403C8">
            <w:pPr>
              <w:autoSpaceDE w:val="0"/>
              <w:autoSpaceDN w:val="0"/>
              <w:adjustRightInd w:val="0"/>
              <w:jc w:val="left"/>
              <w:rPr>
                <w:rFonts w:ascii="宋体" w:hAnsi="等线" w:cs="宋体"/>
                <w:color w:val="000000"/>
                <w:kern w:val="0"/>
              </w:rPr>
            </w:pPr>
            <w:r>
              <w:rPr>
                <w:rFonts w:hint="eastAsia" w:ascii="宋体" w:hAnsi="等线" w:cs="宋体"/>
                <w:color w:val="000000"/>
                <w:kern w:val="0"/>
              </w:rPr>
              <w:t>采光等级</w:t>
            </w:r>
            <w:r>
              <w:rPr>
                <w:rFonts w:ascii="宋体" w:hAnsi="等线" w:cs="宋体"/>
                <w:color w:val="000000"/>
                <w:kern w:val="0"/>
              </w:rPr>
              <w:t xml:space="preserve"> </w:t>
            </w:r>
          </w:p>
        </w:tc>
        <w:tc>
          <w:tcPr>
            <w:tcW w:w="1458" w:type="pct"/>
            <w:noWrap w:val="0"/>
            <w:vAlign w:val="top"/>
          </w:tcPr>
          <w:p w14:paraId="76E861A4">
            <w:pPr>
              <w:autoSpaceDE w:val="0"/>
              <w:autoSpaceDN w:val="0"/>
              <w:adjustRightInd w:val="0"/>
              <w:jc w:val="left"/>
              <w:rPr>
                <w:rFonts w:ascii="宋体" w:hAnsi="等线" w:cs="宋体"/>
                <w:color w:val="000000"/>
                <w:kern w:val="0"/>
              </w:rPr>
            </w:pPr>
            <w:r>
              <w:rPr>
                <w:rFonts w:hint="eastAsia" w:ascii="宋体" w:hAnsi="等线" w:cs="宋体"/>
                <w:color w:val="000000"/>
                <w:kern w:val="0"/>
              </w:rPr>
              <w:t>外窗类型（侧窗、矩形天窗、锯齿形天窗、平天窗）</w:t>
            </w:r>
            <w:r>
              <w:rPr>
                <w:rFonts w:ascii="宋体" w:hAnsi="等线" w:cs="宋体"/>
                <w:color w:val="000000"/>
                <w:kern w:val="0"/>
              </w:rPr>
              <w:t xml:space="preserve"> </w:t>
            </w:r>
          </w:p>
        </w:tc>
        <w:tc>
          <w:tcPr>
            <w:tcW w:w="972" w:type="pct"/>
            <w:noWrap w:val="0"/>
            <w:vAlign w:val="top"/>
          </w:tcPr>
          <w:p w14:paraId="5A009657">
            <w:pPr>
              <w:autoSpaceDE w:val="0"/>
              <w:autoSpaceDN w:val="0"/>
              <w:adjustRightInd w:val="0"/>
              <w:jc w:val="left"/>
              <w:rPr>
                <w:rFonts w:ascii="宋体" w:hAnsi="等线" w:cs="宋体"/>
                <w:color w:val="000000"/>
                <w:kern w:val="0"/>
              </w:rPr>
            </w:pPr>
            <w:r>
              <w:rPr>
                <w:rFonts w:hint="eastAsia" w:ascii="宋体" w:hAnsi="等线" w:cs="宋体"/>
                <w:color w:val="000000"/>
                <w:kern w:val="0"/>
              </w:rPr>
              <w:t>窗地面积比</w:t>
            </w:r>
            <w:r>
              <w:rPr>
                <w:rFonts w:ascii="宋体" w:hAnsi="等线" w:cs="宋体"/>
                <w:color w:val="000000"/>
                <w:kern w:val="0"/>
              </w:rPr>
              <w:t xml:space="preserve"> </w:t>
            </w:r>
          </w:p>
        </w:tc>
      </w:tr>
      <w:tr w14:paraId="3B331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349" w:hRule="atLeast"/>
        </w:trPr>
        <w:tc>
          <w:tcPr>
            <w:tcW w:w="707" w:type="pct"/>
            <w:vMerge w:val="continue"/>
            <w:noWrap w:val="0"/>
            <w:vAlign w:val="top"/>
          </w:tcPr>
          <w:p w14:paraId="5B7CC291">
            <w:pPr>
              <w:autoSpaceDE w:val="0"/>
              <w:autoSpaceDN w:val="0"/>
              <w:adjustRightInd w:val="0"/>
              <w:jc w:val="left"/>
              <w:rPr>
                <w:rFonts w:ascii="宋体" w:hAnsi="等线" w:cs="宋体"/>
                <w:color w:val="000000"/>
                <w:kern w:val="0"/>
              </w:rPr>
            </w:pPr>
          </w:p>
        </w:tc>
        <w:tc>
          <w:tcPr>
            <w:tcW w:w="648" w:type="pct"/>
            <w:noWrap w:val="0"/>
            <w:vAlign w:val="top"/>
          </w:tcPr>
          <w:p w14:paraId="0C3944ED">
            <w:pPr>
              <w:autoSpaceDE w:val="0"/>
              <w:autoSpaceDN w:val="0"/>
              <w:adjustRightInd w:val="0"/>
              <w:jc w:val="left"/>
              <w:rPr>
                <w:rFonts w:ascii="宋体" w:hAnsi="等线" w:cs="宋体"/>
                <w:color w:val="000000"/>
                <w:kern w:val="0"/>
              </w:rPr>
            </w:pPr>
          </w:p>
        </w:tc>
        <w:tc>
          <w:tcPr>
            <w:tcW w:w="1215" w:type="pct"/>
            <w:noWrap w:val="0"/>
            <w:vAlign w:val="top"/>
          </w:tcPr>
          <w:p w14:paraId="2E20807A">
            <w:pPr>
              <w:autoSpaceDE w:val="0"/>
              <w:autoSpaceDN w:val="0"/>
              <w:adjustRightInd w:val="0"/>
              <w:jc w:val="left"/>
              <w:rPr>
                <w:rFonts w:ascii="宋体" w:hAnsi="等线" w:cs="宋体"/>
                <w:color w:val="000000"/>
                <w:kern w:val="0"/>
              </w:rPr>
            </w:pPr>
          </w:p>
        </w:tc>
        <w:tc>
          <w:tcPr>
            <w:tcW w:w="1458" w:type="pct"/>
            <w:noWrap w:val="0"/>
            <w:vAlign w:val="top"/>
          </w:tcPr>
          <w:p w14:paraId="2C6CF416">
            <w:pPr>
              <w:autoSpaceDE w:val="0"/>
              <w:autoSpaceDN w:val="0"/>
              <w:adjustRightInd w:val="0"/>
              <w:jc w:val="left"/>
              <w:rPr>
                <w:rFonts w:ascii="宋体" w:hAnsi="等线" w:cs="宋体"/>
                <w:color w:val="000000"/>
                <w:kern w:val="0"/>
              </w:rPr>
            </w:pPr>
            <w:r>
              <w:rPr>
                <w:rFonts w:hint="eastAsia" w:ascii="宋体" w:hAnsi="等线" w:cs="宋体"/>
                <w:color w:val="000000"/>
                <w:kern w:val="0"/>
              </w:rPr>
              <w:t>实际值</w:t>
            </w:r>
            <w:r>
              <w:rPr>
                <w:rFonts w:ascii="宋体" w:hAnsi="等线" w:cs="宋体"/>
                <w:color w:val="000000"/>
                <w:kern w:val="0"/>
              </w:rPr>
              <w:t xml:space="preserve"> </w:t>
            </w:r>
          </w:p>
        </w:tc>
        <w:tc>
          <w:tcPr>
            <w:tcW w:w="972" w:type="pct"/>
            <w:noWrap w:val="0"/>
            <w:vAlign w:val="top"/>
          </w:tcPr>
          <w:p w14:paraId="3EE34870">
            <w:pPr>
              <w:autoSpaceDE w:val="0"/>
              <w:autoSpaceDN w:val="0"/>
              <w:adjustRightInd w:val="0"/>
              <w:jc w:val="left"/>
              <w:rPr>
                <w:rFonts w:ascii="宋体" w:hAnsi="等线" w:cs="宋体"/>
                <w:color w:val="000000"/>
                <w:kern w:val="0"/>
              </w:rPr>
            </w:pPr>
            <w:r>
              <w:rPr>
                <w:rFonts w:hint="eastAsia" w:ascii="宋体" w:hAnsi="等线" w:cs="宋体"/>
                <w:color w:val="000000"/>
                <w:kern w:val="0"/>
              </w:rPr>
              <w:t>标准要求</w:t>
            </w:r>
            <w:r>
              <w:rPr>
                <w:rFonts w:ascii="宋体" w:hAnsi="等线" w:cs="宋体"/>
                <w:color w:val="000000"/>
                <w:kern w:val="0"/>
              </w:rPr>
              <w:t xml:space="preserve"> </w:t>
            </w:r>
          </w:p>
        </w:tc>
      </w:tr>
      <w:tr w14:paraId="56865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49" w:hRule="atLeast"/>
        </w:trPr>
        <w:tc>
          <w:tcPr>
            <w:tcW w:w="707" w:type="pct"/>
            <w:vMerge w:val="continue"/>
            <w:noWrap w:val="0"/>
            <w:vAlign w:val="top"/>
          </w:tcPr>
          <w:p w14:paraId="6F1E3EF7">
            <w:pPr>
              <w:autoSpaceDE w:val="0"/>
              <w:autoSpaceDN w:val="0"/>
              <w:adjustRightInd w:val="0"/>
              <w:jc w:val="left"/>
              <w:rPr>
                <w:rFonts w:ascii="宋体" w:hAnsi="等线" w:cs="宋体"/>
                <w:color w:val="000000"/>
                <w:kern w:val="0"/>
              </w:rPr>
            </w:pPr>
          </w:p>
        </w:tc>
        <w:tc>
          <w:tcPr>
            <w:tcW w:w="648" w:type="pct"/>
            <w:noWrap w:val="0"/>
            <w:vAlign w:val="top"/>
          </w:tcPr>
          <w:p w14:paraId="60E1638B">
            <w:pPr>
              <w:autoSpaceDE w:val="0"/>
              <w:autoSpaceDN w:val="0"/>
              <w:adjustRightInd w:val="0"/>
              <w:jc w:val="left"/>
              <w:rPr>
                <w:rFonts w:ascii="宋体" w:hAnsi="等线" w:cs="宋体"/>
                <w:color w:val="000000"/>
                <w:kern w:val="0"/>
              </w:rPr>
            </w:pPr>
          </w:p>
        </w:tc>
        <w:tc>
          <w:tcPr>
            <w:tcW w:w="1215" w:type="pct"/>
            <w:noWrap w:val="0"/>
            <w:vAlign w:val="top"/>
          </w:tcPr>
          <w:p w14:paraId="1C4EE004">
            <w:pPr>
              <w:autoSpaceDE w:val="0"/>
              <w:autoSpaceDN w:val="0"/>
              <w:adjustRightInd w:val="0"/>
              <w:jc w:val="left"/>
              <w:rPr>
                <w:rFonts w:ascii="宋体" w:hAnsi="等线" w:cs="宋体"/>
                <w:color w:val="000000"/>
                <w:kern w:val="0"/>
              </w:rPr>
            </w:pPr>
          </w:p>
        </w:tc>
        <w:tc>
          <w:tcPr>
            <w:tcW w:w="1458" w:type="pct"/>
            <w:noWrap w:val="0"/>
            <w:vAlign w:val="top"/>
          </w:tcPr>
          <w:p w14:paraId="19F3C06C">
            <w:pPr>
              <w:autoSpaceDE w:val="0"/>
              <w:autoSpaceDN w:val="0"/>
              <w:adjustRightInd w:val="0"/>
              <w:jc w:val="left"/>
              <w:rPr>
                <w:rFonts w:ascii="宋体" w:hAnsi="等线" w:cs="宋体"/>
                <w:color w:val="000000"/>
                <w:kern w:val="0"/>
              </w:rPr>
            </w:pPr>
          </w:p>
        </w:tc>
        <w:tc>
          <w:tcPr>
            <w:tcW w:w="972" w:type="pct"/>
            <w:noWrap w:val="0"/>
            <w:vAlign w:val="top"/>
          </w:tcPr>
          <w:p w14:paraId="2C03B946">
            <w:pPr>
              <w:autoSpaceDE w:val="0"/>
              <w:autoSpaceDN w:val="0"/>
              <w:adjustRightInd w:val="0"/>
              <w:jc w:val="left"/>
              <w:rPr>
                <w:rFonts w:ascii="宋体" w:hAnsi="等线" w:cs="宋体"/>
                <w:color w:val="000000"/>
                <w:kern w:val="0"/>
              </w:rPr>
            </w:pPr>
          </w:p>
        </w:tc>
      </w:tr>
      <w:tr w14:paraId="179A1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77" w:hRule="atLeast"/>
        </w:trPr>
        <w:tc>
          <w:tcPr>
            <w:tcW w:w="707" w:type="pct"/>
            <w:vMerge w:val="continue"/>
            <w:noWrap w:val="0"/>
            <w:vAlign w:val="top"/>
          </w:tcPr>
          <w:p w14:paraId="30E45859">
            <w:pPr>
              <w:autoSpaceDE w:val="0"/>
              <w:autoSpaceDN w:val="0"/>
              <w:adjustRightInd w:val="0"/>
              <w:jc w:val="left"/>
              <w:rPr>
                <w:rFonts w:ascii="宋体" w:hAnsi="等线" w:cs="宋体"/>
                <w:color w:val="000000"/>
                <w:kern w:val="0"/>
              </w:rPr>
            </w:pPr>
          </w:p>
        </w:tc>
        <w:tc>
          <w:tcPr>
            <w:tcW w:w="648" w:type="pct"/>
            <w:noWrap w:val="0"/>
            <w:vAlign w:val="top"/>
          </w:tcPr>
          <w:p w14:paraId="7374C330">
            <w:pPr>
              <w:autoSpaceDE w:val="0"/>
              <w:autoSpaceDN w:val="0"/>
              <w:adjustRightInd w:val="0"/>
              <w:jc w:val="left"/>
              <w:rPr>
                <w:rFonts w:ascii="宋体" w:hAnsi="等线" w:cs="宋体"/>
                <w:color w:val="000000"/>
                <w:kern w:val="0"/>
              </w:rPr>
            </w:pPr>
          </w:p>
        </w:tc>
        <w:tc>
          <w:tcPr>
            <w:tcW w:w="1215" w:type="pct"/>
            <w:noWrap w:val="0"/>
            <w:vAlign w:val="top"/>
          </w:tcPr>
          <w:p w14:paraId="1F10D1B7">
            <w:pPr>
              <w:autoSpaceDE w:val="0"/>
              <w:autoSpaceDN w:val="0"/>
              <w:adjustRightInd w:val="0"/>
              <w:jc w:val="left"/>
              <w:rPr>
                <w:rFonts w:ascii="宋体" w:hAnsi="等线" w:cs="宋体"/>
                <w:color w:val="000000"/>
                <w:kern w:val="0"/>
              </w:rPr>
            </w:pPr>
          </w:p>
        </w:tc>
        <w:tc>
          <w:tcPr>
            <w:tcW w:w="1458" w:type="pct"/>
            <w:noWrap w:val="0"/>
            <w:vAlign w:val="top"/>
          </w:tcPr>
          <w:p w14:paraId="5A03D4EF">
            <w:pPr>
              <w:autoSpaceDE w:val="0"/>
              <w:autoSpaceDN w:val="0"/>
              <w:adjustRightInd w:val="0"/>
              <w:jc w:val="left"/>
              <w:rPr>
                <w:rFonts w:ascii="宋体" w:hAnsi="等线" w:cs="宋体"/>
                <w:color w:val="000000"/>
                <w:kern w:val="0"/>
              </w:rPr>
            </w:pPr>
          </w:p>
        </w:tc>
        <w:tc>
          <w:tcPr>
            <w:tcW w:w="972" w:type="pct"/>
            <w:noWrap w:val="0"/>
            <w:vAlign w:val="top"/>
          </w:tcPr>
          <w:p w14:paraId="60DCF24E">
            <w:pPr>
              <w:autoSpaceDE w:val="0"/>
              <w:autoSpaceDN w:val="0"/>
              <w:adjustRightInd w:val="0"/>
              <w:jc w:val="left"/>
              <w:rPr>
                <w:rFonts w:ascii="宋体" w:hAnsi="等线" w:cs="宋体"/>
                <w:color w:val="000000"/>
                <w:kern w:val="0"/>
              </w:rPr>
            </w:pPr>
          </w:p>
        </w:tc>
      </w:tr>
      <w:tr w14:paraId="00650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5" w:hRule="atLeast"/>
        </w:trPr>
        <w:tc>
          <w:tcPr>
            <w:tcW w:w="707" w:type="pct"/>
            <w:vMerge w:val="continue"/>
            <w:noWrap w:val="0"/>
            <w:vAlign w:val="top"/>
          </w:tcPr>
          <w:p w14:paraId="4E7846BF">
            <w:pPr>
              <w:autoSpaceDE w:val="0"/>
              <w:autoSpaceDN w:val="0"/>
              <w:adjustRightInd w:val="0"/>
              <w:jc w:val="left"/>
              <w:rPr>
                <w:rFonts w:ascii="宋体" w:hAnsi="等线" w:cs="宋体"/>
                <w:color w:val="000000"/>
                <w:kern w:val="0"/>
              </w:rPr>
            </w:pPr>
          </w:p>
        </w:tc>
        <w:tc>
          <w:tcPr>
            <w:tcW w:w="648" w:type="pct"/>
            <w:noWrap w:val="0"/>
            <w:vAlign w:val="top"/>
          </w:tcPr>
          <w:p w14:paraId="44C30D51">
            <w:pPr>
              <w:autoSpaceDE w:val="0"/>
              <w:autoSpaceDN w:val="0"/>
              <w:adjustRightInd w:val="0"/>
              <w:jc w:val="left"/>
              <w:rPr>
                <w:rFonts w:ascii="宋体" w:hAnsi="等线" w:cs="宋体"/>
                <w:color w:val="000000"/>
                <w:kern w:val="0"/>
              </w:rPr>
            </w:pPr>
          </w:p>
        </w:tc>
        <w:tc>
          <w:tcPr>
            <w:tcW w:w="1215" w:type="pct"/>
            <w:noWrap w:val="0"/>
            <w:vAlign w:val="top"/>
          </w:tcPr>
          <w:p w14:paraId="4E7EBCE7">
            <w:pPr>
              <w:autoSpaceDE w:val="0"/>
              <w:autoSpaceDN w:val="0"/>
              <w:adjustRightInd w:val="0"/>
              <w:jc w:val="left"/>
              <w:rPr>
                <w:rFonts w:ascii="宋体" w:hAnsi="等线" w:cs="宋体"/>
                <w:color w:val="000000"/>
                <w:kern w:val="0"/>
              </w:rPr>
            </w:pPr>
          </w:p>
        </w:tc>
        <w:tc>
          <w:tcPr>
            <w:tcW w:w="1458" w:type="pct"/>
            <w:noWrap w:val="0"/>
            <w:vAlign w:val="top"/>
          </w:tcPr>
          <w:p w14:paraId="0CADE69F">
            <w:pPr>
              <w:autoSpaceDE w:val="0"/>
              <w:autoSpaceDN w:val="0"/>
              <w:adjustRightInd w:val="0"/>
              <w:jc w:val="left"/>
              <w:rPr>
                <w:rFonts w:ascii="宋体" w:hAnsi="等线" w:cs="宋体"/>
                <w:color w:val="000000"/>
                <w:kern w:val="0"/>
              </w:rPr>
            </w:pPr>
          </w:p>
        </w:tc>
        <w:tc>
          <w:tcPr>
            <w:tcW w:w="972" w:type="pct"/>
            <w:noWrap w:val="0"/>
            <w:vAlign w:val="top"/>
          </w:tcPr>
          <w:p w14:paraId="2D3F3865">
            <w:pPr>
              <w:autoSpaceDE w:val="0"/>
              <w:autoSpaceDN w:val="0"/>
              <w:adjustRightInd w:val="0"/>
              <w:jc w:val="left"/>
              <w:rPr>
                <w:rFonts w:ascii="宋体" w:hAnsi="等线" w:cs="宋体"/>
                <w:color w:val="000000"/>
                <w:kern w:val="0"/>
              </w:rPr>
            </w:pPr>
          </w:p>
        </w:tc>
      </w:tr>
      <w:tr w14:paraId="7E4D5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77" w:hRule="atLeast"/>
        </w:trPr>
        <w:tc>
          <w:tcPr>
            <w:tcW w:w="707" w:type="pct"/>
            <w:vMerge w:val="continue"/>
            <w:noWrap w:val="0"/>
            <w:vAlign w:val="top"/>
          </w:tcPr>
          <w:p w14:paraId="13513DA2">
            <w:pPr>
              <w:autoSpaceDE w:val="0"/>
              <w:autoSpaceDN w:val="0"/>
              <w:adjustRightInd w:val="0"/>
              <w:jc w:val="left"/>
              <w:rPr>
                <w:rFonts w:ascii="宋体" w:hAnsi="等线" w:cs="宋体"/>
                <w:color w:val="000000"/>
                <w:kern w:val="0"/>
              </w:rPr>
            </w:pPr>
          </w:p>
        </w:tc>
        <w:tc>
          <w:tcPr>
            <w:tcW w:w="648" w:type="pct"/>
            <w:noWrap w:val="0"/>
            <w:vAlign w:val="top"/>
          </w:tcPr>
          <w:p w14:paraId="03D99B99">
            <w:pPr>
              <w:autoSpaceDE w:val="0"/>
              <w:autoSpaceDN w:val="0"/>
              <w:adjustRightInd w:val="0"/>
              <w:jc w:val="left"/>
              <w:rPr>
                <w:rFonts w:ascii="宋体" w:hAnsi="等线" w:cs="宋体"/>
                <w:color w:val="000000"/>
                <w:kern w:val="0"/>
              </w:rPr>
            </w:pPr>
          </w:p>
        </w:tc>
        <w:tc>
          <w:tcPr>
            <w:tcW w:w="1215" w:type="pct"/>
            <w:noWrap w:val="0"/>
            <w:vAlign w:val="top"/>
          </w:tcPr>
          <w:p w14:paraId="4425DF91">
            <w:pPr>
              <w:autoSpaceDE w:val="0"/>
              <w:autoSpaceDN w:val="0"/>
              <w:adjustRightInd w:val="0"/>
              <w:jc w:val="left"/>
              <w:rPr>
                <w:rFonts w:ascii="宋体" w:hAnsi="等线" w:cs="宋体"/>
                <w:color w:val="000000"/>
                <w:kern w:val="0"/>
              </w:rPr>
            </w:pPr>
          </w:p>
        </w:tc>
        <w:tc>
          <w:tcPr>
            <w:tcW w:w="1458" w:type="pct"/>
            <w:noWrap w:val="0"/>
            <w:vAlign w:val="top"/>
          </w:tcPr>
          <w:p w14:paraId="4A0DD207">
            <w:pPr>
              <w:autoSpaceDE w:val="0"/>
              <w:autoSpaceDN w:val="0"/>
              <w:adjustRightInd w:val="0"/>
              <w:jc w:val="left"/>
              <w:rPr>
                <w:rFonts w:ascii="宋体" w:hAnsi="等线" w:cs="宋体"/>
                <w:color w:val="000000"/>
                <w:kern w:val="0"/>
              </w:rPr>
            </w:pPr>
          </w:p>
        </w:tc>
        <w:tc>
          <w:tcPr>
            <w:tcW w:w="972" w:type="pct"/>
            <w:noWrap w:val="0"/>
            <w:vAlign w:val="top"/>
          </w:tcPr>
          <w:p w14:paraId="6591DFBF">
            <w:pPr>
              <w:autoSpaceDE w:val="0"/>
              <w:autoSpaceDN w:val="0"/>
              <w:adjustRightInd w:val="0"/>
              <w:jc w:val="left"/>
              <w:rPr>
                <w:rFonts w:ascii="宋体" w:hAnsi="等线" w:cs="宋体"/>
                <w:color w:val="000000"/>
                <w:kern w:val="0"/>
              </w:rPr>
            </w:pPr>
          </w:p>
        </w:tc>
      </w:tr>
      <w:tr w14:paraId="7822C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869" w:hRule="atLeast"/>
        </w:trPr>
        <w:tc>
          <w:tcPr>
            <w:tcW w:w="707" w:type="pct"/>
            <w:vMerge w:val="restart"/>
            <w:noWrap w:val="0"/>
            <w:vAlign w:val="top"/>
          </w:tcPr>
          <w:p w14:paraId="737C2B4F">
            <w:pPr>
              <w:autoSpaceDE w:val="0"/>
              <w:autoSpaceDN w:val="0"/>
              <w:adjustRightInd w:val="0"/>
              <w:jc w:val="left"/>
              <w:rPr>
                <w:rFonts w:ascii="宋体" w:hAnsi="等线" w:cs="宋体"/>
                <w:color w:val="000000"/>
                <w:kern w:val="0"/>
              </w:rPr>
            </w:pP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公共建筑</w:t>
            </w:r>
            <w:r>
              <w:rPr>
                <w:rFonts w:ascii="宋体" w:hAnsi="等线" w:cs="宋体"/>
                <w:color w:val="000000"/>
                <w:kern w:val="0"/>
              </w:rPr>
              <w:t xml:space="preserve"> </w:t>
            </w:r>
          </w:p>
        </w:tc>
        <w:tc>
          <w:tcPr>
            <w:tcW w:w="648" w:type="pct"/>
            <w:noWrap w:val="0"/>
            <w:vAlign w:val="top"/>
          </w:tcPr>
          <w:p w14:paraId="7790A2E2">
            <w:pPr>
              <w:autoSpaceDE w:val="0"/>
              <w:autoSpaceDN w:val="0"/>
              <w:adjustRightInd w:val="0"/>
              <w:jc w:val="left"/>
              <w:rPr>
                <w:rFonts w:ascii="宋体" w:hAnsi="等线" w:cs="宋体"/>
                <w:color w:val="000000"/>
                <w:kern w:val="0"/>
              </w:rPr>
            </w:pPr>
            <w:r>
              <w:rPr>
                <w:rFonts w:hint="eastAsia" w:ascii="宋体" w:hAnsi="等线" w:cs="宋体"/>
                <w:color w:val="000000"/>
                <w:kern w:val="0"/>
              </w:rPr>
              <w:t>分析区域</w:t>
            </w:r>
            <w:r>
              <w:rPr>
                <w:rFonts w:ascii="宋体" w:hAnsi="等线" w:cs="宋体"/>
                <w:color w:val="000000"/>
                <w:kern w:val="0"/>
              </w:rPr>
              <w:t xml:space="preserve"> </w:t>
            </w:r>
          </w:p>
        </w:tc>
        <w:tc>
          <w:tcPr>
            <w:tcW w:w="1215" w:type="pct"/>
            <w:noWrap w:val="0"/>
            <w:vAlign w:val="top"/>
          </w:tcPr>
          <w:p w14:paraId="30AA7257">
            <w:pPr>
              <w:autoSpaceDE w:val="0"/>
              <w:autoSpaceDN w:val="0"/>
              <w:adjustRightInd w:val="0"/>
              <w:jc w:val="left"/>
              <w:rPr>
                <w:rFonts w:ascii="宋体" w:hAnsi="等线" w:cs="宋体"/>
                <w:color w:val="000000"/>
                <w:kern w:val="0"/>
              </w:rPr>
            </w:pPr>
            <w:r>
              <w:rPr>
                <w:rFonts w:hint="eastAsia" w:ascii="宋体" w:hAnsi="等线" w:cs="宋体"/>
                <w:color w:val="000000"/>
                <w:kern w:val="0"/>
              </w:rPr>
              <w:t>主要功能空间面积（</w:t>
            </w:r>
            <w:r>
              <w:rPr>
                <w:rFonts w:ascii="宋体" w:hAnsi="等线" w:cs="宋体"/>
                <w:color w:val="000000"/>
                <w:kern w:val="0"/>
              </w:rPr>
              <w:t>m</w:t>
            </w:r>
            <w:r>
              <w:rPr>
                <w:rFonts w:ascii="宋体" w:hAnsi="等线" w:cs="宋体"/>
                <w:color w:val="000000"/>
                <w:kern w:val="0"/>
                <w:position w:val="8"/>
                <w:sz w:val="11"/>
                <w:szCs w:val="11"/>
              </w:rPr>
              <w:t>2</w:t>
            </w:r>
            <w:r>
              <w:rPr>
                <w:rFonts w:hint="eastAsia" w:ascii="宋体" w:hAnsi="等线" w:cs="宋体"/>
                <w:color w:val="000000"/>
                <w:kern w:val="0"/>
              </w:rPr>
              <w:t>）</w:t>
            </w:r>
            <w:r>
              <w:rPr>
                <w:rFonts w:ascii="宋体" w:hAnsi="等线" w:cs="宋体"/>
                <w:color w:val="000000"/>
                <w:kern w:val="0"/>
              </w:rPr>
              <w:t xml:space="preserve"> </w:t>
            </w:r>
          </w:p>
        </w:tc>
        <w:tc>
          <w:tcPr>
            <w:tcW w:w="1458" w:type="pct"/>
            <w:noWrap w:val="0"/>
            <w:vAlign w:val="top"/>
          </w:tcPr>
          <w:p w14:paraId="38C6F0DC">
            <w:pPr>
              <w:autoSpaceDE w:val="0"/>
              <w:autoSpaceDN w:val="0"/>
              <w:adjustRightInd w:val="0"/>
              <w:jc w:val="left"/>
              <w:rPr>
                <w:rFonts w:ascii="宋体" w:hAnsi="等线" w:cs="宋体"/>
                <w:color w:val="000000"/>
                <w:kern w:val="0"/>
              </w:rPr>
            </w:pPr>
            <w:r>
              <w:rPr>
                <w:rFonts w:hint="eastAsia" w:ascii="宋体" w:hAnsi="等线" w:cs="宋体"/>
                <w:color w:val="000000"/>
                <w:kern w:val="0"/>
              </w:rPr>
              <w:t>天然采光达标面积（</w:t>
            </w:r>
            <w:r>
              <w:rPr>
                <w:rFonts w:ascii="宋体" w:hAnsi="等线" w:cs="宋体"/>
                <w:color w:val="000000"/>
                <w:kern w:val="0"/>
              </w:rPr>
              <w:t>m</w:t>
            </w:r>
            <w:r>
              <w:rPr>
                <w:rFonts w:ascii="宋体" w:hAnsi="等线" w:cs="宋体"/>
                <w:color w:val="000000"/>
                <w:kern w:val="0"/>
                <w:position w:val="8"/>
                <w:sz w:val="11"/>
                <w:szCs w:val="11"/>
                <w:vertAlign w:val="superscript"/>
              </w:rPr>
              <w:t>2</w:t>
            </w:r>
            <w:r>
              <w:rPr>
                <w:rFonts w:hint="eastAsia" w:ascii="宋体" w:hAnsi="等线" w:cs="宋体"/>
                <w:color w:val="000000"/>
                <w:kern w:val="0"/>
              </w:rPr>
              <w:t>）</w:t>
            </w:r>
            <w:r>
              <w:rPr>
                <w:rFonts w:ascii="宋体" w:hAnsi="等线" w:cs="宋体"/>
                <w:color w:val="000000"/>
                <w:kern w:val="0"/>
              </w:rPr>
              <w:t xml:space="preserve"> </w:t>
            </w:r>
          </w:p>
        </w:tc>
        <w:tc>
          <w:tcPr>
            <w:tcW w:w="972" w:type="pct"/>
            <w:noWrap w:val="0"/>
            <w:vAlign w:val="top"/>
          </w:tcPr>
          <w:p w14:paraId="0CAD03C0">
            <w:pPr>
              <w:autoSpaceDE w:val="0"/>
              <w:autoSpaceDN w:val="0"/>
              <w:adjustRightInd w:val="0"/>
              <w:jc w:val="left"/>
              <w:rPr>
                <w:rFonts w:ascii="宋体" w:hAnsi="等线" w:cs="宋体"/>
                <w:color w:val="000000"/>
                <w:kern w:val="0"/>
              </w:rPr>
            </w:pPr>
            <w:r>
              <w:rPr>
                <w:rFonts w:hint="eastAsia" w:ascii="宋体" w:hAnsi="等线" w:cs="宋体"/>
                <w:color w:val="000000"/>
                <w:kern w:val="0"/>
              </w:rPr>
              <w:t>天然采光达标比例（</w:t>
            </w:r>
            <w:r>
              <w:rPr>
                <w:rFonts w:ascii="宋体" w:hAnsi="等线" w:cs="宋体"/>
                <w:color w:val="000000"/>
                <w:kern w:val="0"/>
              </w:rPr>
              <w:t>%</w:t>
            </w:r>
            <w:r>
              <w:rPr>
                <w:rFonts w:hint="eastAsia" w:ascii="宋体" w:hAnsi="等线" w:cs="宋体"/>
                <w:color w:val="000000"/>
                <w:kern w:val="0"/>
              </w:rPr>
              <w:t>）</w:t>
            </w:r>
            <w:r>
              <w:rPr>
                <w:rFonts w:ascii="宋体" w:hAnsi="等线" w:cs="宋体"/>
                <w:color w:val="000000"/>
                <w:kern w:val="0"/>
              </w:rPr>
              <w:t xml:space="preserve"> </w:t>
            </w:r>
          </w:p>
        </w:tc>
      </w:tr>
      <w:tr w14:paraId="7EBB3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318" w:hRule="atLeast"/>
        </w:trPr>
        <w:tc>
          <w:tcPr>
            <w:tcW w:w="707" w:type="pct"/>
            <w:vMerge w:val="continue"/>
            <w:noWrap w:val="0"/>
            <w:vAlign w:val="top"/>
          </w:tcPr>
          <w:p w14:paraId="2AB0C2BE">
            <w:pPr>
              <w:autoSpaceDE w:val="0"/>
              <w:autoSpaceDN w:val="0"/>
              <w:adjustRightInd w:val="0"/>
              <w:jc w:val="left"/>
              <w:rPr>
                <w:rFonts w:ascii="宋体" w:hAnsi="等线" w:cs="宋体"/>
                <w:color w:val="000000"/>
                <w:kern w:val="0"/>
              </w:rPr>
            </w:pPr>
          </w:p>
        </w:tc>
        <w:tc>
          <w:tcPr>
            <w:tcW w:w="648" w:type="pct"/>
            <w:noWrap w:val="0"/>
            <w:vAlign w:val="top"/>
          </w:tcPr>
          <w:p w14:paraId="5457F344">
            <w:pPr>
              <w:autoSpaceDE w:val="0"/>
              <w:autoSpaceDN w:val="0"/>
              <w:adjustRightInd w:val="0"/>
              <w:jc w:val="left"/>
              <w:rPr>
                <w:rFonts w:ascii="宋体" w:hAnsi="等线" w:cs="宋体"/>
                <w:color w:val="000000"/>
                <w:kern w:val="0"/>
              </w:rPr>
            </w:pPr>
          </w:p>
        </w:tc>
        <w:tc>
          <w:tcPr>
            <w:tcW w:w="1215" w:type="pct"/>
            <w:noWrap w:val="0"/>
            <w:vAlign w:val="top"/>
          </w:tcPr>
          <w:p w14:paraId="01355872">
            <w:pPr>
              <w:autoSpaceDE w:val="0"/>
              <w:autoSpaceDN w:val="0"/>
              <w:adjustRightInd w:val="0"/>
              <w:jc w:val="left"/>
              <w:rPr>
                <w:rFonts w:ascii="宋体" w:hAnsi="等线" w:cs="宋体"/>
                <w:color w:val="000000"/>
                <w:kern w:val="0"/>
              </w:rPr>
            </w:pPr>
          </w:p>
        </w:tc>
        <w:tc>
          <w:tcPr>
            <w:tcW w:w="1458" w:type="pct"/>
            <w:noWrap w:val="0"/>
            <w:vAlign w:val="top"/>
          </w:tcPr>
          <w:p w14:paraId="19D1B795">
            <w:pPr>
              <w:autoSpaceDE w:val="0"/>
              <w:autoSpaceDN w:val="0"/>
              <w:adjustRightInd w:val="0"/>
              <w:jc w:val="left"/>
              <w:rPr>
                <w:rFonts w:ascii="宋体" w:hAnsi="等线" w:cs="宋体"/>
                <w:color w:val="000000"/>
                <w:kern w:val="0"/>
              </w:rPr>
            </w:pPr>
          </w:p>
        </w:tc>
        <w:tc>
          <w:tcPr>
            <w:tcW w:w="972" w:type="pct"/>
            <w:noWrap w:val="0"/>
            <w:vAlign w:val="top"/>
          </w:tcPr>
          <w:p w14:paraId="63E1CD0A">
            <w:pPr>
              <w:autoSpaceDE w:val="0"/>
              <w:autoSpaceDN w:val="0"/>
              <w:adjustRightInd w:val="0"/>
              <w:jc w:val="left"/>
              <w:rPr>
                <w:rFonts w:ascii="宋体" w:hAnsi="等线" w:cs="宋体"/>
                <w:color w:val="000000"/>
                <w:kern w:val="0"/>
              </w:rPr>
            </w:pPr>
          </w:p>
        </w:tc>
      </w:tr>
      <w:tr w14:paraId="1FF10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81" w:hRule="atLeast"/>
        </w:trPr>
        <w:tc>
          <w:tcPr>
            <w:tcW w:w="707" w:type="pct"/>
            <w:vMerge w:val="continue"/>
            <w:noWrap w:val="0"/>
            <w:vAlign w:val="top"/>
          </w:tcPr>
          <w:p w14:paraId="7C62FAA6">
            <w:pPr>
              <w:autoSpaceDE w:val="0"/>
              <w:autoSpaceDN w:val="0"/>
              <w:adjustRightInd w:val="0"/>
              <w:jc w:val="left"/>
              <w:rPr>
                <w:rFonts w:ascii="宋体" w:hAnsi="等线" w:cs="宋体"/>
                <w:color w:val="000000"/>
                <w:kern w:val="0"/>
              </w:rPr>
            </w:pPr>
          </w:p>
        </w:tc>
        <w:tc>
          <w:tcPr>
            <w:tcW w:w="648" w:type="pct"/>
            <w:noWrap w:val="0"/>
            <w:vAlign w:val="top"/>
          </w:tcPr>
          <w:p w14:paraId="0E68B67A">
            <w:pPr>
              <w:autoSpaceDE w:val="0"/>
              <w:autoSpaceDN w:val="0"/>
              <w:adjustRightInd w:val="0"/>
              <w:jc w:val="left"/>
              <w:rPr>
                <w:rFonts w:ascii="宋体" w:hAnsi="等线" w:cs="宋体"/>
                <w:color w:val="000000"/>
                <w:kern w:val="0"/>
              </w:rPr>
            </w:pPr>
          </w:p>
        </w:tc>
        <w:tc>
          <w:tcPr>
            <w:tcW w:w="1215" w:type="pct"/>
            <w:noWrap w:val="0"/>
            <w:vAlign w:val="top"/>
          </w:tcPr>
          <w:p w14:paraId="7F3BA498">
            <w:pPr>
              <w:autoSpaceDE w:val="0"/>
              <w:autoSpaceDN w:val="0"/>
              <w:adjustRightInd w:val="0"/>
              <w:jc w:val="left"/>
              <w:rPr>
                <w:rFonts w:ascii="宋体" w:hAnsi="等线" w:cs="宋体"/>
                <w:color w:val="000000"/>
                <w:kern w:val="0"/>
              </w:rPr>
            </w:pPr>
          </w:p>
        </w:tc>
        <w:tc>
          <w:tcPr>
            <w:tcW w:w="1458" w:type="pct"/>
            <w:noWrap w:val="0"/>
            <w:vAlign w:val="top"/>
          </w:tcPr>
          <w:p w14:paraId="00FD5E06">
            <w:pPr>
              <w:autoSpaceDE w:val="0"/>
              <w:autoSpaceDN w:val="0"/>
              <w:adjustRightInd w:val="0"/>
              <w:jc w:val="left"/>
              <w:rPr>
                <w:rFonts w:ascii="宋体" w:hAnsi="等线" w:cs="宋体"/>
                <w:color w:val="000000"/>
                <w:kern w:val="0"/>
              </w:rPr>
            </w:pPr>
          </w:p>
        </w:tc>
        <w:tc>
          <w:tcPr>
            <w:tcW w:w="972" w:type="pct"/>
            <w:noWrap w:val="0"/>
            <w:vAlign w:val="top"/>
          </w:tcPr>
          <w:p w14:paraId="7218AF58">
            <w:pPr>
              <w:autoSpaceDE w:val="0"/>
              <w:autoSpaceDN w:val="0"/>
              <w:adjustRightInd w:val="0"/>
              <w:jc w:val="left"/>
              <w:rPr>
                <w:rFonts w:ascii="宋体" w:hAnsi="等线" w:cs="宋体"/>
                <w:color w:val="000000"/>
                <w:kern w:val="0"/>
              </w:rPr>
            </w:pPr>
          </w:p>
        </w:tc>
      </w:tr>
      <w:tr w14:paraId="5867C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81" w:hRule="atLeast"/>
        </w:trPr>
        <w:tc>
          <w:tcPr>
            <w:tcW w:w="707" w:type="pct"/>
            <w:vMerge w:val="continue"/>
            <w:noWrap w:val="0"/>
            <w:vAlign w:val="top"/>
          </w:tcPr>
          <w:p w14:paraId="704EBB6A">
            <w:pPr>
              <w:autoSpaceDE w:val="0"/>
              <w:autoSpaceDN w:val="0"/>
              <w:adjustRightInd w:val="0"/>
              <w:jc w:val="left"/>
              <w:rPr>
                <w:rFonts w:ascii="宋体" w:hAnsi="等线" w:cs="宋体"/>
                <w:color w:val="000000"/>
                <w:kern w:val="0"/>
              </w:rPr>
            </w:pPr>
          </w:p>
        </w:tc>
        <w:tc>
          <w:tcPr>
            <w:tcW w:w="648" w:type="pct"/>
            <w:noWrap w:val="0"/>
            <w:vAlign w:val="top"/>
          </w:tcPr>
          <w:p w14:paraId="663644D4">
            <w:pPr>
              <w:autoSpaceDE w:val="0"/>
              <w:autoSpaceDN w:val="0"/>
              <w:adjustRightInd w:val="0"/>
              <w:jc w:val="left"/>
              <w:rPr>
                <w:rFonts w:ascii="宋体" w:hAnsi="等线" w:cs="宋体"/>
                <w:color w:val="000000"/>
                <w:kern w:val="0"/>
              </w:rPr>
            </w:pPr>
          </w:p>
        </w:tc>
        <w:tc>
          <w:tcPr>
            <w:tcW w:w="1215" w:type="pct"/>
            <w:noWrap w:val="0"/>
            <w:vAlign w:val="top"/>
          </w:tcPr>
          <w:p w14:paraId="06B85939">
            <w:pPr>
              <w:autoSpaceDE w:val="0"/>
              <w:autoSpaceDN w:val="0"/>
              <w:adjustRightInd w:val="0"/>
              <w:jc w:val="left"/>
              <w:rPr>
                <w:rFonts w:ascii="宋体" w:hAnsi="等线" w:cs="宋体"/>
                <w:color w:val="000000"/>
                <w:kern w:val="0"/>
              </w:rPr>
            </w:pPr>
          </w:p>
        </w:tc>
        <w:tc>
          <w:tcPr>
            <w:tcW w:w="1458" w:type="pct"/>
            <w:noWrap w:val="0"/>
            <w:vAlign w:val="top"/>
          </w:tcPr>
          <w:p w14:paraId="393C2A2C">
            <w:pPr>
              <w:autoSpaceDE w:val="0"/>
              <w:autoSpaceDN w:val="0"/>
              <w:adjustRightInd w:val="0"/>
              <w:jc w:val="left"/>
              <w:rPr>
                <w:rFonts w:ascii="宋体" w:hAnsi="等线" w:cs="宋体"/>
                <w:color w:val="000000"/>
                <w:kern w:val="0"/>
              </w:rPr>
            </w:pPr>
          </w:p>
        </w:tc>
        <w:tc>
          <w:tcPr>
            <w:tcW w:w="972" w:type="pct"/>
            <w:noWrap w:val="0"/>
            <w:vAlign w:val="top"/>
          </w:tcPr>
          <w:p w14:paraId="0315CA77">
            <w:pPr>
              <w:autoSpaceDE w:val="0"/>
              <w:autoSpaceDN w:val="0"/>
              <w:adjustRightInd w:val="0"/>
              <w:jc w:val="left"/>
              <w:rPr>
                <w:rFonts w:ascii="宋体" w:hAnsi="等线" w:cs="宋体"/>
                <w:color w:val="000000"/>
                <w:kern w:val="0"/>
              </w:rPr>
            </w:pPr>
          </w:p>
        </w:tc>
      </w:tr>
      <w:tr w14:paraId="4C836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81" w:hRule="atLeast"/>
        </w:trPr>
        <w:tc>
          <w:tcPr>
            <w:tcW w:w="707" w:type="pct"/>
            <w:vMerge w:val="continue"/>
            <w:noWrap w:val="0"/>
            <w:vAlign w:val="top"/>
          </w:tcPr>
          <w:p w14:paraId="01B58329">
            <w:pPr>
              <w:autoSpaceDE w:val="0"/>
              <w:autoSpaceDN w:val="0"/>
              <w:adjustRightInd w:val="0"/>
              <w:jc w:val="left"/>
              <w:rPr>
                <w:rFonts w:ascii="宋体" w:hAnsi="等线" w:cs="宋体"/>
                <w:color w:val="000000"/>
                <w:kern w:val="0"/>
              </w:rPr>
            </w:pPr>
          </w:p>
        </w:tc>
        <w:tc>
          <w:tcPr>
            <w:tcW w:w="648" w:type="pct"/>
            <w:noWrap w:val="0"/>
            <w:vAlign w:val="top"/>
          </w:tcPr>
          <w:p w14:paraId="7F582B74">
            <w:pPr>
              <w:autoSpaceDE w:val="0"/>
              <w:autoSpaceDN w:val="0"/>
              <w:adjustRightInd w:val="0"/>
              <w:jc w:val="left"/>
              <w:rPr>
                <w:rFonts w:ascii="宋体" w:hAnsi="等线" w:cs="宋体"/>
                <w:color w:val="000000"/>
                <w:kern w:val="0"/>
              </w:rPr>
            </w:pPr>
          </w:p>
        </w:tc>
        <w:tc>
          <w:tcPr>
            <w:tcW w:w="1215" w:type="pct"/>
            <w:noWrap w:val="0"/>
            <w:vAlign w:val="top"/>
          </w:tcPr>
          <w:p w14:paraId="42B8AE5C">
            <w:pPr>
              <w:autoSpaceDE w:val="0"/>
              <w:autoSpaceDN w:val="0"/>
              <w:adjustRightInd w:val="0"/>
              <w:jc w:val="left"/>
              <w:rPr>
                <w:rFonts w:ascii="宋体" w:hAnsi="等线" w:cs="宋体"/>
                <w:color w:val="000000"/>
                <w:kern w:val="0"/>
              </w:rPr>
            </w:pPr>
          </w:p>
        </w:tc>
        <w:tc>
          <w:tcPr>
            <w:tcW w:w="1458" w:type="pct"/>
            <w:noWrap w:val="0"/>
            <w:vAlign w:val="top"/>
          </w:tcPr>
          <w:p w14:paraId="1725189F">
            <w:pPr>
              <w:autoSpaceDE w:val="0"/>
              <w:autoSpaceDN w:val="0"/>
              <w:adjustRightInd w:val="0"/>
              <w:jc w:val="left"/>
              <w:rPr>
                <w:rFonts w:ascii="宋体" w:hAnsi="等线" w:cs="宋体"/>
                <w:color w:val="000000"/>
                <w:kern w:val="0"/>
              </w:rPr>
            </w:pPr>
          </w:p>
        </w:tc>
        <w:tc>
          <w:tcPr>
            <w:tcW w:w="972" w:type="pct"/>
            <w:noWrap w:val="0"/>
            <w:vAlign w:val="top"/>
          </w:tcPr>
          <w:p w14:paraId="3B6870BA">
            <w:pPr>
              <w:autoSpaceDE w:val="0"/>
              <w:autoSpaceDN w:val="0"/>
              <w:adjustRightInd w:val="0"/>
              <w:jc w:val="left"/>
              <w:rPr>
                <w:rFonts w:ascii="宋体" w:hAnsi="等线" w:cs="宋体"/>
                <w:color w:val="000000"/>
                <w:kern w:val="0"/>
              </w:rPr>
            </w:pPr>
          </w:p>
        </w:tc>
      </w:tr>
      <w:tr w14:paraId="7E0F7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707" w:type="pct"/>
            <w:vMerge w:val="continue"/>
            <w:noWrap w:val="0"/>
            <w:vAlign w:val="top"/>
          </w:tcPr>
          <w:p w14:paraId="193DB13B">
            <w:pPr>
              <w:autoSpaceDE w:val="0"/>
              <w:autoSpaceDN w:val="0"/>
              <w:adjustRightInd w:val="0"/>
              <w:jc w:val="left"/>
              <w:rPr>
                <w:rFonts w:ascii="宋体" w:hAnsi="等线" w:cs="宋体"/>
                <w:color w:val="000000"/>
                <w:kern w:val="0"/>
              </w:rPr>
            </w:pPr>
          </w:p>
        </w:tc>
        <w:tc>
          <w:tcPr>
            <w:tcW w:w="648" w:type="pct"/>
            <w:noWrap w:val="0"/>
            <w:vAlign w:val="top"/>
          </w:tcPr>
          <w:p w14:paraId="154CD4E0">
            <w:pPr>
              <w:autoSpaceDE w:val="0"/>
              <w:autoSpaceDN w:val="0"/>
              <w:adjustRightInd w:val="0"/>
              <w:jc w:val="left"/>
              <w:rPr>
                <w:rFonts w:ascii="宋体" w:hAnsi="等线" w:cs="宋体"/>
                <w:color w:val="000000"/>
                <w:kern w:val="0"/>
              </w:rPr>
            </w:pPr>
            <w:r>
              <w:rPr>
                <w:rFonts w:hint="eastAsia" w:ascii="宋体" w:hAnsi="等线" w:cs="宋体"/>
                <w:color w:val="000000"/>
                <w:kern w:val="0"/>
              </w:rPr>
              <w:t>总计</w:t>
            </w:r>
          </w:p>
        </w:tc>
        <w:tc>
          <w:tcPr>
            <w:tcW w:w="3645" w:type="pct"/>
            <w:gridSpan w:val="3"/>
            <w:noWrap w:val="0"/>
            <w:vAlign w:val="top"/>
          </w:tcPr>
          <w:p w14:paraId="27A3D31F">
            <w:pPr>
              <w:autoSpaceDE w:val="0"/>
              <w:autoSpaceDN w:val="0"/>
              <w:adjustRightInd w:val="0"/>
              <w:jc w:val="left"/>
              <w:rPr>
                <w:rFonts w:ascii="宋体" w:hAnsi="等线" w:cs="宋体"/>
                <w:color w:val="000000"/>
                <w:kern w:val="0"/>
              </w:rPr>
            </w:pPr>
          </w:p>
        </w:tc>
      </w:tr>
    </w:tbl>
    <w:p w14:paraId="68C56272">
      <w:pPr>
        <w:autoSpaceDE w:val="0"/>
        <w:autoSpaceDN w:val="0"/>
        <w:adjustRightInd w:val="0"/>
        <w:jc w:val="left"/>
        <w:rPr>
          <w:rFonts w:ascii="宋体" w:hAnsi="等线" w:cs="宋体"/>
          <w:color w:val="000000"/>
          <w:kern w:val="0"/>
        </w:rPr>
      </w:pPr>
      <w:r>
        <w:rPr>
          <w:rFonts w:hint="eastAsia" w:ascii="宋体" w:hAnsi="等线" w:cs="宋体"/>
          <w:color w:val="000000"/>
          <w:kern w:val="0"/>
        </w:rPr>
        <w:t>地下空间是否合理增设天然采光措施：□是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11433FF0">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请简要说明地下空间增设天然采光措施的情况。（</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0823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5F43603">
            <w:pPr>
              <w:spacing w:line="288" w:lineRule="auto"/>
            </w:pPr>
            <w:r>
              <w:t xml:space="preserve"> </w:t>
            </w:r>
          </w:p>
        </w:tc>
      </w:tr>
    </w:tbl>
    <w:p w14:paraId="388ACB07">
      <w:pPr>
        <w:spacing w:line="288" w:lineRule="auto"/>
        <w:rPr>
          <w:rFonts w:ascii="宋体" w:hAnsi="等线" w:cs="宋体"/>
          <w:color w:val="000000"/>
          <w:kern w:val="0"/>
        </w:rPr>
      </w:pPr>
    </w:p>
    <w:p w14:paraId="29BD4BE3">
      <w:pPr>
        <w:spacing w:line="288" w:lineRule="auto"/>
        <w:rPr>
          <w:b/>
          <w:bCs/>
          <w:lang w:val="zh-CN"/>
        </w:rPr>
      </w:pPr>
      <w:r>
        <w:rPr>
          <w:rFonts w:hint="eastAsia" w:cs="宋体"/>
          <w:b/>
          <w:bCs/>
          <w:lang w:val="zh-CN"/>
        </w:rPr>
        <w:t>3）证明材料</w:t>
      </w:r>
    </w:p>
    <w:p w14:paraId="1219E1DC">
      <w:pPr>
        <w:spacing w:line="288" w:lineRule="auto"/>
        <w:ind w:firstLine="420" w:firstLineChars="200"/>
        <w:rPr>
          <w:bCs/>
          <w:lang w:val="zh-CN"/>
        </w:rPr>
      </w:pPr>
      <w:r>
        <w:rPr>
          <w:rFonts w:hint="eastAsia"/>
          <w:bCs/>
          <w:lang w:val="zh-CN"/>
        </w:rPr>
        <w:t>提交材料及要求：</w:t>
      </w:r>
    </w:p>
    <w:p w14:paraId="1EC9EAA6">
      <w:pPr>
        <w:spacing w:line="288" w:lineRule="auto"/>
        <w:ind w:firstLine="420" w:firstLineChars="200"/>
        <w:rPr>
          <w:rFonts w:cs="宋体"/>
        </w:rPr>
      </w:pPr>
      <w:r>
        <w:rPr>
          <w:rFonts w:hint="eastAsia" w:cs="宋体"/>
        </w:rPr>
        <w:t>1 建筑专业图纸及设计说明：应提交平面图、剖面图及门窗表，体现不同户型或使用功能的房间布局、窗户位置及尺寸；</w:t>
      </w:r>
    </w:p>
    <w:p w14:paraId="7E74D18E">
      <w:pPr>
        <w:spacing w:line="288" w:lineRule="auto"/>
        <w:ind w:firstLine="420" w:firstLineChars="200"/>
        <w:rPr>
          <w:rFonts w:cs="宋体"/>
        </w:rPr>
      </w:pPr>
      <w:r>
        <w:rPr>
          <w:rFonts w:hint="eastAsia" w:cs="宋体"/>
        </w:rPr>
        <w:t>2 窗地面积比计算说明书：应包括对各典型户型内各空间的窗地面积比例计算说明，并与图纸一致；</w:t>
      </w:r>
    </w:p>
    <w:p w14:paraId="7163DE43">
      <w:pPr>
        <w:spacing w:line="288" w:lineRule="auto"/>
        <w:ind w:firstLine="420" w:firstLineChars="200"/>
        <w:rPr>
          <w:rFonts w:cs="宋体"/>
        </w:rPr>
      </w:pPr>
      <w:r>
        <w:rPr>
          <w:rFonts w:hint="eastAsia" w:cs="宋体"/>
        </w:rPr>
        <w:t>3 采光计算报告：应包括各层主要功能房间采光计算说明并统计达标的面积；应说明模拟软件名称及版本、模拟边界条件设定、网格设计、工作面、材料的光学参数、模拟结果、室外建筑物或构筑物情况、室外地面反射率等。</w:t>
      </w:r>
    </w:p>
    <w:p w14:paraId="318CE0D8">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BF0E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CB958DE">
            <w:pPr>
              <w:spacing w:line="288" w:lineRule="auto"/>
            </w:pPr>
            <w:r>
              <w:t xml:space="preserve"> </w:t>
            </w:r>
          </w:p>
        </w:tc>
      </w:tr>
    </w:tbl>
    <w:p w14:paraId="12D5F974">
      <w:pPr>
        <w:ind w:firstLine="420"/>
      </w:pPr>
    </w:p>
    <w:p w14:paraId="52C290BE">
      <w:pPr>
        <w:ind w:firstLine="420"/>
        <w:sectPr>
          <w:pgSz w:w="11906" w:h="16838"/>
          <w:pgMar w:top="1440" w:right="1800" w:bottom="1440" w:left="1800" w:header="851" w:footer="992" w:gutter="0"/>
          <w:cols w:space="720" w:num="1"/>
          <w:docGrid w:type="lines" w:linePitch="312" w:charSpace="0"/>
        </w:sectPr>
      </w:pPr>
    </w:p>
    <w:p w14:paraId="0CEE8655">
      <w:pPr>
        <w:pStyle w:val="3"/>
      </w:pPr>
      <w:bookmarkStart w:id="17" w:name="_Toc20087"/>
      <w:r>
        <w:t xml:space="preserve">5  </w:t>
      </w:r>
      <w:r>
        <w:rPr>
          <w:rFonts w:hint="eastAsia"/>
        </w:rPr>
        <w:t>结构与材料</w:t>
      </w:r>
      <w:bookmarkEnd w:id="17"/>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850"/>
        <w:gridCol w:w="4536"/>
        <w:gridCol w:w="709"/>
        <w:gridCol w:w="709"/>
        <w:gridCol w:w="646"/>
      </w:tblGrid>
      <w:tr w14:paraId="78D7E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noWrap w:val="0"/>
            <w:vAlign w:val="center"/>
          </w:tcPr>
          <w:p w14:paraId="08825FAB">
            <w:pPr>
              <w:jc w:val="center"/>
            </w:pPr>
            <w:r>
              <w:t>类别</w:t>
            </w:r>
          </w:p>
        </w:tc>
        <w:tc>
          <w:tcPr>
            <w:tcW w:w="850" w:type="dxa"/>
            <w:noWrap w:val="0"/>
            <w:vAlign w:val="center"/>
          </w:tcPr>
          <w:p w14:paraId="28619544">
            <w:pPr>
              <w:jc w:val="center"/>
            </w:pPr>
            <w:r>
              <w:t>编号</w:t>
            </w:r>
          </w:p>
        </w:tc>
        <w:tc>
          <w:tcPr>
            <w:tcW w:w="4536" w:type="dxa"/>
            <w:noWrap w:val="0"/>
            <w:vAlign w:val="center"/>
          </w:tcPr>
          <w:p w14:paraId="24EB8D78">
            <w:pPr>
              <w:jc w:val="center"/>
            </w:pPr>
            <w:r>
              <w:t>标准条文</w:t>
            </w:r>
          </w:p>
        </w:tc>
        <w:tc>
          <w:tcPr>
            <w:tcW w:w="709" w:type="dxa"/>
            <w:noWrap w:val="0"/>
            <w:vAlign w:val="center"/>
          </w:tcPr>
          <w:p w14:paraId="0CDCEB2A">
            <w:pPr>
              <w:jc w:val="center"/>
            </w:pPr>
            <w:r>
              <w:t>评价分值</w:t>
            </w:r>
          </w:p>
        </w:tc>
        <w:tc>
          <w:tcPr>
            <w:tcW w:w="709" w:type="dxa"/>
            <w:noWrap w:val="0"/>
            <w:vAlign w:val="center"/>
          </w:tcPr>
          <w:p w14:paraId="1B6AF6CB">
            <w:pPr>
              <w:jc w:val="center"/>
            </w:pPr>
            <w:r>
              <w:t>不参评分值</w:t>
            </w:r>
          </w:p>
        </w:tc>
        <w:tc>
          <w:tcPr>
            <w:tcW w:w="646" w:type="dxa"/>
            <w:noWrap w:val="0"/>
            <w:vAlign w:val="center"/>
          </w:tcPr>
          <w:p w14:paraId="1D057A2D">
            <w:pPr>
              <w:jc w:val="center"/>
            </w:pPr>
            <w:r>
              <w:t>自评得分</w:t>
            </w:r>
          </w:p>
        </w:tc>
      </w:tr>
      <w:tr w14:paraId="6B28D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6632C599">
            <w:r>
              <w:t>控制项</w:t>
            </w:r>
          </w:p>
        </w:tc>
        <w:tc>
          <w:tcPr>
            <w:tcW w:w="850" w:type="dxa"/>
            <w:noWrap w:val="0"/>
            <w:vAlign w:val="center"/>
          </w:tcPr>
          <w:p w14:paraId="6C974BC4">
            <w:r>
              <w:t>5</w:t>
            </w:r>
            <w:r>
              <w:rPr>
                <w:rFonts w:hint="eastAsia"/>
              </w:rPr>
              <w:t>.1.1</w:t>
            </w:r>
          </w:p>
        </w:tc>
        <w:tc>
          <w:tcPr>
            <w:tcW w:w="4536" w:type="dxa"/>
            <w:noWrap w:val="0"/>
            <w:vAlign w:val="center"/>
          </w:tcPr>
          <w:p w14:paraId="2951B3B9">
            <w:pPr>
              <w:jc w:val="left"/>
            </w:pPr>
            <w:r>
              <w:rPr>
                <w:rFonts w:hint="eastAsia"/>
                <w:sz w:val="24"/>
              </w:rPr>
              <w:t>既有建筑绿色改造时</w:t>
            </w:r>
            <w:r>
              <w:rPr>
                <w:sz w:val="24"/>
              </w:rPr>
              <w:t>，应</w:t>
            </w:r>
            <w:r>
              <w:rPr>
                <w:rStyle w:val="30"/>
                <w:rFonts w:hint="eastAsia"/>
                <w:b w:val="0"/>
                <w:bCs/>
              </w:rPr>
              <w:t>对非结构构件进行专项检测或评估。</w:t>
            </w:r>
          </w:p>
        </w:tc>
        <w:tc>
          <w:tcPr>
            <w:tcW w:w="709" w:type="dxa"/>
            <w:noWrap w:val="0"/>
            <w:vAlign w:val="center"/>
          </w:tcPr>
          <w:p w14:paraId="44B97D22"/>
        </w:tc>
        <w:tc>
          <w:tcPr>
            <w:tcW w:w="709" w:type="dxa"/>
            <w:noWrap w:val="0"/>
            <w:vAlign w:val="center"/>
          </w:tcPr>
          <w:p w14:paraId="66894416"/>
        </w:tc>
        <w:tc>
          <w:tcPr>
            <w:tcW w:w="646" w:type="dxa"/>
            <w:noWrap w:val="0"/>
            <w:vAlign w:val="center"/>
          </w:tcPr>
          <w:p w14:paraId="223A7AEC"/>
        </w:tc>
      </w:tr>
      <w:tr w14:paraId="6D287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14D0735F"/>
        </w:tc>
        <w:tc>
          <w:tcPr>
            <w:tcW w:w="850" w:type="dxa"/>
            <w:noWrap w:val="0"/>
            <w:vAlign w:val="top"/>
          </w:tcPr>
          <w:p w14:paraId="6867004D">
            <w:r>
              <w:t>5</w:t>
            </w:r>
            <w:r>
              <w:rPr>
                <w:rFonts w:hint="eastAsia"/>
              </w:rPr>
              <w:t>.1.</w:t>
            </w:r>
            <w:r>
              <w:t>2</w:t>
            </w:r>
          </w:p>
        </w:tc>
        <w:tc>
          <w:tcPr>
            <w:tcW w:w="4536" w:type="dxa"/>
            <w:noWrap w:val="0"/>
            <w:vAlign w:val="center"/>
          </w:tcPr>
          <w:p w14:paraId="46FF6FA0">
            <w:pPr>
              <w:jc w:val="left"/>
              <w:rPr>
                <w:b/>
              </w:rPr>
            </w:pPr>
            <w:r>
              <w:rPr>
                <w:rStyle w:val="30"/>
                <w:rFonts w:hint="eastAsia"/>
                <w:b w:val="0"/>
                <w:bCs/>
              </w:rPr>
              <w:t>既有建筑绿色改造不得采用国家和地方禁止和限制使用的建筑材料及制品。</w:t>
            </w:r>
            <w:r>
              <w:rPr>
                <w:rFonts w:hint="eastAsia"/>
                <w:b/>
              </w:rPr>
              <w:t>。</w:t>
            </w:r>
          </w:p>
        </w:tc>
        <w:tc>
          <w:tcPr>
            <w:tcW w:w="709" w:type="dxa"/>
            <w:noWrap w:val="0"/>
            <w:vAlign w:val="center"/>
          </w:tcPr>
          <w:p w14:paraId="564296DB"/>
        </w:tc>
        <w:tc>
          <w:tcPr>
            <w:tcW w:w="709" w:type="dxa"/>
            <w:noWrap w:val="0"/>
            <w:vAlign w:val="center"/>
          </w:tcPr>
          <w:p w14:paraId="3566C1B7"/>
        </w:tc>
        <w:tc>
          <w:tcPr>
            <w:tcW w:w="646" w:type="dxa"/>
            <w:noWrap w:val="0"/>
            <w:vAlign w:val="center"/>
          </w:tcPr>
          <w:p w14:paraId="72085CDB"/>
        </w:tc>
      </w:tr>
      <w:tr w14:paraId="5AC46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69374964"/>
        </w:tc>
        <w:tc>
          <w:tcPr>
            <w:tcW w:w="850" w:type="dxa"/>
            <w:noWrap w:val="0"/>
            <w:vAlign w:val="top"/>
          </w:tcPr>
          <w:p w14:paraId="4287CEA8">
            <w:r>
              <w:t>5</w:t>
            </w:r>
            <w:r>
              <w:rPr>
                <w:rFonts w:hint="eastAsia"/>
              </w:rPr>
              <w:t>.1.</w:t>
            </w:r>
            <w:r>
              <w:t>3</w:t>
            </w:r>
          </w:p>
        </w:tc>
        <w:tc>
          <w:tcPr>
            <w:tcW w:w="4536" w:type="dxa"/>
            <w:noWrap w:val="0"/>
            <w:vAlign w:val="center"/>
          </w:tcPr>
          <w:p w14:paraId="07FC0E0E">
            <w:pPr>
              <w:jc w:val="left"/>
              <w:rPr>
                <w:b/>
              </w:rPr>
            </w:pPr>
            <w:r>
              <w:rPr>
                <w:rStyle w:val="30"/>
                <w:rFonts w:hint="eastAsia"/>
                <w:b w:val="0"/>
                <w:bCs/>
              </w:rPr>
              <w:t>既有建筑绿色改造工程中，混凝土梁、柱的新增纵向受力普通钢筋应采用不低于</w:t>
            </w:r>
            <w:r>
              <w:rPr>
                <w:rStyle w:val="30"/>
                <w:b w:val="0"/>
                <w:bCs/>
              </w:rPr>
              <w:t>400MPa</w:t>
            </w:r>
            <w:r>
              <w:rPr>
                <w:rStyle w:val="30"/>
                <w:rFonts w:hint="eastAsia"/>
                <w:b w:val="0"/>
                <w:bCs/>
              </w:rPr>
              <w:t>级的热轧带肋钢筋</w:t>
            </w:r>
            <w:r>
              <w:rPr>
                <w:rFonts w:hint="eastAsia"/>
                <w:b/>
              </w:rPr>
              <w:t>。</w:t>
            </w:r>
          </w:p>
        </w:tc>
        <w:tc>
          <w:tcPr>
            <w:tcW w:w="709" w:type="dxa"/>
            <w:noWrap w:val="0"/>
            <w:vAlign w:val="center"/>
          </w:tcPr>
          <w:p w14:paraId="2B63CB74"/>
        </w:tc>
        <w:tc>
          <w:tcPr>
            <w:tcW w:w="709" w:type="dxa"/>
            <w:noWrap w:val="0"/>
            <w:vAlign w:val="center"/>
          </w:tcPr>
          <w:p w14:paraId="72F589D3"/>
        </w:tc>
        <w:tc>
          <w:tcPr>
            <w:tcW w:w="646" w:type="dxa"/>
            <w:noWrap w:val="0"/>
            <w:vAlign w:val="center"/>
          </w:tcPr>
          <w:p w14:paraId="7F8C05D6"/>
        </w:tc>
      </w:tr>
      <w:tr w14:paraId="18D87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33FB028C"/>
        </w:tc>
        <w:tc>
          <w:tcPr>
            <w:tcW w:w="850" w:type="dxa"/>
            <w:noWrap w:val="0"/>
            <w:vAlign w:val="top"/>
          </w:tcPr>
          <w:p w14:paraId="4FDCFBFB">
            <w:r>
              <w:t>5</w:t>
            </w:r>
            <w:r>
              <w:rPr>
                <w:rFonts w:hint="eastAsia"/>
              </w:rPr>
              <w:t>.1.</w:t>
            </w:r>
            <w:r>
              <w:t>4</w:t>
            </w:r>
          </w:p>
        </w:tc>
        <w:tc>
          <w:tcPr>
            <w:tcW w:w="4536" w:type="dxa"/>
            <w:noWrap w:val="0"/>
            <w:vAlign w:val="center"/>
          </w:tcPr>
          <w:p w14:paraId="1A8640F0">
            <w:pPr>
              <w:jc w:val="left"/>
              <w:rPr>
                <w:b/>
              </w:rPr>
            </w:pPr>
            <w:r>
              <w:rPr>
                <w:rStyle w:val="30"/>
                <w:rFonts w:hint="eastAsia"/>
                <w:b w:val="0"/>
                <w:bCs/>
              </w:rPr>
              <w:t>既有建筑绿色改造后，原结构构件的利用率不应小于</w:t>
            </w:r>
            <w:r>
              <w:rPr>
                <w:rStyle w:val="30"/>
                <w:b w:val="0"/>
                <w:bCs/>
              </w:rPr>
              <w:t>70%</w:t>
            </w:r>
            <w:r>
              <w:rPr>
                <w:rFonts w:hint="eastAsia"/>
                <w:b/>
              </w:rPr>
              <w:t>。</w:t>
            </w:r>
          </w:p>
        </w:tc>
        <w:tc>
          <w:tcPr>
            <w:tcW w:w="709" w:type="dxa"/>
            <w:noWrap w:val="0"/>
            <w:vAlign w:val="center"/>
          </w:tcPr>
          <w:p w14:paraId="6700A8A4"/>
        </w:tc>
        <w:tc>
          <w:tcPr>
            <w:tcW w:w="709" w:type="dxa"/>
            <w:noWrap w:val="0"/>
            <w:vAlign w:val="center"/>
          </w:tcPr>
          <w:p w14:paraId="6FBA5F81"/>
        </w:tc>
        <w:tc>
          <w:tcPr>
            <w:tcW w:w="646" w:type="dxa"/>
            <w:noWrap w:val="0"/>
            <w:vAlign w:val="center"/>
          </w:tcPr>
          <w:p w14:paraId="68DA1C81"/>
        </w:tc>
      </w:tr>
      <w:tr w14:paraId="1FBE6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41DD391D">
            <w:r>
              <w:rPr>
                <w:rFonts w:hint="eastAsia"/>
              </w:rPr>
              <w:t>结构</w:t>
            </w:r>
            <w:r>
              <w:t>设计</w:t>
            </w:r>
          </w:p>
        </w:tc>
        <w:tc>
          <w:tcPr>
            <w:tcW w:w="850" w:type="dxa"/>
            <w:noWrap w:val="0"/>
            <w:vAlign w:val="top"/>
          </w:tcPr>
          <w:p w14:paraId="1C6FD1A6">
            <w:r>
              <w:t>5</w:t>
            </w:r>
            <w:r>
              <w:rPr>
                <w:rFonts w:hint="eastAsia"/>
              </w:rPr>
              <w:t>.</w:t>
            </w:r>
            <w:r>
              <w:t>2</w:t>
            </w:r>
            <w:r>
              <w:rPr>
                <w:rFonts w:hint="eastAsia"/>
              </w:rPr>
              <w:t>.</w:t>
            </w:r>
            <w:r>
              <w:t>1</w:t>
            </w:r>
          </w:p>
        </w:tc>
        <w:tc>
          <w:tcPr>
            <w:tcW w:w="4536" w:type="dxa"/>
            <w:noWrap w:val="0"/>
            <w:vAlign w:val="center"/>
          </w:tcPr>
          <w:p w14:paraId="037BBF26">
            <w:pPr>
              <w:jc w:val="left"/>
            </w:pPr>
            <w:r>
              <w:rPr>
                <w:rFonts w:hint="eastAsia"/>
              </w:rPr>
              <w:t>根据鉴定结果优化改造方案，提升结构整体性能。</w:t>
            </w:r>
          </w:p>
        </w:tc>
        <w:tc>
          <w:tcPr>
            <w:tcW w:w="709" w:type="dxa"/>
            <w:noWrap w:val="0"/>
            <w:vAlign w:val="center"/>
          </w:tcPr>
          <w:p w14:paraId="450241DD">
            <w:r>
              <w:rPr>
                <w:rFonts w:hint="eastAsia"/>
              </w:rPr>
              <w:t>10</w:t>
            </w:r>
          </w:p>
        </w:tc>
        <w:tc>
          <w:tcPr>
            <w:tcW w:w="709" w:type="dxa"/>
            <w:noWrap w:val="0"/>
            <w:vAlign w:val="center"/>
          </w:tcPr>
          <w:p w14:paraId="6CF8FFD6"/>
        </w:tc>
        <w:tc>
          <w:tcPr>
            <w:tcW w:w="646" w:type="dxa"/>
            <w:noWrap w:val="0"/>
            <w:vAlign w:val="center"/>
          </w:tcPr>
          <w:p w14:paraId="441293B4"/>
        </w:tc>
      </w:tr>
      <w:tr w14:paraId="6B9A4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2391AFE"/>
        </w:tc>
        <w:tc>
          <w:tcPr>
            <w:tcW w:w="850" w:type="dxa"/>
            <w:noWrap w:val="0"/>
            <w:vAlign w:val="top"/>
          </w:tcPr>
          <w:p w14:paraId="3AC216A9">
            <w:r>
              <w:t>5</w:t>
            </w:r>
            <w:r>
              <w:rPr>
                <w:rFonts w:hint="eastAsia"/>
              </w:rPr>
              <w:t>.</w:t>
            </w:r>
            <w:r>
              <w:t>2</w:t>
            </w:r>
            <w:r>
              <w:rPr>
                <w:rFonts w:hint="eastAsia"/>
              </w:rPr>
              <w:t>.</w:t>
            </w:r>
            <w:r>
              <w:t>2</w:t>
            </w:r>
          </w:p>
        </w:tc>
        <w:tc>
          <w:tcPr>
            <w:tcW w:w="4536" w:type="dxa"/>
            <w:noWrap w:val="0"/>
            <w:vAlign w:val="center"/>
          </w:tcPr>
          <w:p w14:paraId="34BE32BF">
            <w:pPr>
              <w:jc w:val="left"/>
            </w:pPr>
            <w:r>
              <w:rPr>
                <w:rFonts w:hint="eastAsia"/>
              </w:rPr>
              <w:t>结构改造达到国家现行有关鉴定标准要求。</w:t>
            </w:r>
          </w:p>
        </w:tc>
        <w:tc>
          <w:tcPr>
            <w:tcW w:w="709" w:type="dxa"/>
            <w:noWrap w:val="0"/>
            <w:vAlign w:val="center"/>
          </w:tcPr>
          <w:p w14:paraId="5F3D29B6">
            <w:r>
              <w:rPr>
                <w:rFonts w:hint="eastAsia"/>
              </w:rPr>
              <w:t>10</w:t>
            </w:r>
          </w:p>
        </w:tc>
        <w:tc>
          <w:tcPr>
            <w:tcW w:w="709" w:type="dxa"/>
            <w:noWrap w:val="0"/>
            <w:vAlign w:val="center"/>
          </w:tcPr>
          <w:p w14:paraId="791AC70E"/>
        </w:tc>
        <w:tc>
          <w:tcPr>
            <w:tcW w:w="646" w:type="dxa"/>
            <w:noWrap w:val="0"/>
            <w:vAlign w:val="center"/>
          </w:tcPr>
          <w:p w14:paraId="123AC4CB"/>
        </w:tc>
      </w:tr>
      <w:tr w14:paraId="2C03F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70DACA34"/>
        </w:tc>
        <w:tc>
          <w:tcPr>
            <w:tcW w:w="850" w:type="dxa"/>
            <w:noWrap w:val="0"/>
            <w:vAlign w:val="top"/>
          </w:tcPr>
          <w:p w14:paraId="7AD0598F">
            <w:r>
              <w:t>5</w:t>
            </w:r>
            <w:r>
              <w:rPr>
                <w:rFonts w:hint="eastAsia"/>
              </w:rPr>
              <w:t>.</w:t>
            </w:r>
            <w:r>
              <w:t>2</w:t>
            </w:r>
            <w:r>
              <w:rPr>
                <w:rFonts w:hint="eastAsia"/>
              </w:rPr>
              <w:t>.</w:t>
            </w:r>
            <w:r>
              <w:t>3</w:t>
            </w:r>
          </w:p>
        </w:tc>
        <w:tc>
          <w:tcPr>
            <w:tcW w:w="4536" w:type="dxa"/>
            <w:noWrap w:val="0"/>
            <w:vAlign w:val="center"/>
          </w:tcPr>
          <w:p w14:paraId="1B6CC06B">
            <w:pPr>
              <w:jc w:val="left"/>
            </w:pPr>
            <w:r>
              <w:rPr>
                <w:rFonts w:hint="eastAsia"/>
              </w:rPr>
              <w:t>优先采用不使用模板、体积增加小的结构改造技术。</w:t>
            </w:r>
          </w:p>
        </w:tc>
        <w:tc>
          <w:tcPr>
            <w:tcW w:w="709" w:type="dxa"/>
            <w:noWrap w:val="0"/>
            <w:vAlign w:val="center"/>
          </w:tcPr>
          <w:p w14:paraId="18CF9745">
            <w:r>
              <w:rPr>
                <w:rFonts w:hint="eastAsia"/>
              </w:rPr>
              <w:t>10</w:t>
            </w:r>
          </w:p>
        </w:tc>
        <w:tc>
          <w:tcPr>
            <w:tcW w:w="709" w:type="dxa"/>
            <w:noWrap w:val="0"/>
            <w:vAlign w:val="center"/>
          </w:tcPr>
          <w:p w14:paraId="3DFCC73E"/>
        </w:tc>
        <w:tc>
          <w:tcPr>
            <w:tcW w:w="646" w:type="dxa"/>
            <w:noWrap w:val="0"/>
            <w:vAlign w:val="center"/>
          </w:tcPr>
          <w:p w14:paraId="479DE6FD"/>
        </w:tc>
      </w:tr>
      <w:tr w14:paraId="4565A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0510D80"/>
        </w:tc>
        <w:tc>
          <w:tcPr>
            <w:tcW w:w="850" w:type="dxa"/>
            <w:noWrap w:val="0"/>
            <w:vAlign w:val="top"/>
          </w:tcPr>
          <w:p w14:paraId="2AF09FF6">
            <w:r>
              <w:t>5</w:t>
            </w:r>
            <w:r>
              <w:rPr>
                <w:rFonts w:hint="eastAsia"/>
              </w:rPr>
              <w:t>.</w:t>
            </w:r>
            <w:r>
              <w:t>2</w:t>
            </w:r>
            <w:r>
              <w:rPr>
                <w:rFonts w:hint="eastAsia"/>
              </w:rPr>
              <w:t>.</w:t>
            </w:r>
            <w:r>
              <w:t>4</w:t>
            </w:r>
          </w:p>
        </w:tc>
        <w:tc>
          <w:tcPr>
            <w:tcW w:w="4536" w:type="dxa"/>
            <w:noWrap w:val="0"/>
            <w:vAlign w:val="center"/>
          </w:tcPr>
          <w:p w14:paraId="3CDD84E4">
            <w:pPr>
              <w:jc w:val="left"/>
            </w:pPr>
            <w:r>
              <w:rPr>
                <w:rFonts w:hint="eastAsia"/>
              </w:rPr>
              <w:t>建筑改造的土建工程与装修工程一体化设计。</w:t>
            </w:r>
          </w:p>
        </w:tc>
        <w:tc>
          <w:tcPr>
            <w:tcW w:w="709" w:type="dxa"/>
            <w:noWrap w:val="0"/>
            <w:vAlign w:val="center"/>
          </w:tcPr>
          <w:p w14:paraId="503F3A15">
            <w:r>
              <w:rPr>
                <w:rFonts w:hint="eastAsia"/>
              </w:rPr>
              <w:t>5</w:t>
            </w:r>
          </w:p>
        </w:tc>
        <w:tc>
          <w:tcPr>
            <w:tcW w:w="709" w:type="dxa"/>
            <w:noWrap w:val="0"/>
            <w:vAlign w:val="center"/>
          </w:tcPr>
          <w:p w14:paraId="48C48961"/>
        </w:tc>
        <w:tc>
          <w:tcPr>
            <w:tcW w:w="646" w:type="dxa"/>
            <w:noWrap w:val="0"/>
            <w:vAlign w:val="center"/>
          </w:tcPr>
          <w:p w14:paraId="08431931"/>
        </w:tc>
      </w:tr>
      <w:tr w14:paraId="1C79F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0DC6D408">
            <w:r>
              <w:rPr>
                <w:rFonts w:hint="eastAsia"/>
              </w:rPr>
              <w:t>材料</w:t>
            </w:r>
            <w:r>
              <w:t>选用</w:t>
            </w:r>
          </w:p>
        </w:tc>
        <w:tc>
          <w:tcPr>
            <w:tcW w:w="850" w:type="dxa"/>
            <w:noWrap w:val="0"/>
            <w:vAlign w:val="top"/>
          </w:tcPr>
          <w:p w14:paraId="6A2D32D9">
            <w:r>
              <w:t>5</w:t>
            </w:r>
            <w:r>
              <w:rPr>
                <w:rFonts w:hint="eastAsia"/>
              </w:rPr>
              <w:t>.</w:t>
            </w:r>
            <w:r>
              <w:t>2</w:t>
            </w:r>
            <w:r>
              <w:rPr>
                <w:rFonts w:hint="eastAsia"/>
              </w:rPr>
              <w:t>.</w:t>
            </w:r>
            <w:r>
              <w:t>5</w:t>
            </w:r>
          </w:p>
        </w:tc>
        <w:tc>
          <w:tcPr>
            <w:tcW w:w="4536" w:type="dxa"/>
            <w:noWrap w:val="0"/>
            <w:vAlign w:val="center"/>
          </w:tcPr>
          <w:p w14:paraId="5666522F">
            <w:pPr>
              <w:jc w:val="left"/>
            </w:pPr>
            <w:r>
              <w:rPr>
                <w:rFonts w:hint="eastAsia"/>
              </w:rPr>
              <w:t>新增结构构件合理采用高强建筑结构材料。</w:t>
            </w:r>
          </w:p>
        </w:tc>
        <w:tc>
          <w:tcPr>
            <w:tcW w:w="709" w:type="dxa"/>
            <w:noWrap w:val="0"/>
            <w:vAlign w:val="center"/>
          </w:tcPr>
          <w:p w14:paraId="69C8C86C">
            <w:r>
              <w:rPr>
                <w:rFonts w:hint="eastAsia"/>
              </w:rPr>
              <w:t>6</w:t>
            </w:r>
          </w:p>
        </w:tc>
        <w:tc>
          <w:tcPr>
            <w:tcW w:w="709" w:type="dxa"/>
            <w:noWrap w:val="0"/>
            <w:vAlign w:val="center"/>
          </w:tcPr>
          <w:p w14:paraId="7B2623A1"/>
        </w:tc>
        <w:tc>
          <w:tcPr>
            <w:tcW w:w="646" w:type="dxa"/>
            <w:noWrap w:val="0"/>
            <w:vAlign w:val="center"/>
          </w:tcPr>
          <w:p w14:paraId="3BA95B89"/>
        </w:tc>
      </w:tr>
      <w:tr w14:paraId="0E4A5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1C4A116F"/>
        </w:tc>
        <w:tc>
          <w:tcPr>
            <w:tcW w:w="850" w:type="dxa"/>
            <w:noWrap w:val="0"/>
            <w:vAlign w:val="top"/>
          </w:tcPr>
          <w:p w14:paraId="34C3B133">
            <w:r>
              <w:t>5</w:t>
            </w:r>
            <w:r>
              <w:rPr>
                <w:rFonts w:hint="eastAsia"/>
              </w:rPr>
              <w:t>.</w:t>
            </w:r>
            <w:r>
              <w:t>2</w:t>
            </w:r>
            <w:r>
              <w:rPr>
                <w:rFonts w:hint="eastAsia"/>
              </w:rPr>
              <w:t>.</w:t>
            </w:r>
            <w:r>
              <w:t>6</w:t>
            </w:r>
          </w:p>
        </w:tc>
        <w:tc>
          <w:tcPr>
            <w:tcW w:w="4536" w:type="dxa"/>
            <w:noWrap w:val="0"/>
            <w:vAlign w:val="center"/>
          </w:tcPr>
          <w:p w14:paraId="3A0A453D">
            <w:pPr>
              <w:jc w:val="left"/>
            </w:pPr>
            <w:r>
              <w:rPr>
                <w:rFonts w:hint="eastAsia"/>
              </w:rPr>
              <w:t>新增结构构件合理采用高耐久性建筑结构材料。</w:t>
            </w:r>
          </w:p>
        </w:tc>
        <w:tc>
          <w:tcPr>
            <w:tcW w:w="709" w:type="dxa"/>
            <w:noWrap w:val="0"/>
            <w:vAlign w:val="center"/>
          </w:tcPr>
          <w:p w14:paraId="0C402975">
            <w:r>
              <w:rPr>
                <w:rFonts w:hint="eastAsia"/>
              </w:rPr>
              <w:t>7</w:t>
            </w:r>
          </w:p>
        </w:tc>
        <w:tc>
          <w:tcPr>
            <w:tcW w:w="709" w:type="dxa"/>
            <w:noWrap w:val="0"/>
            <w:vAlign w:val="center"/>
          </w:tcPr>
          <w:p w14:paraId="05CCC5D8"/>
        </w:tc>
        <w:tc>
          <w:tcPr>
            <w:tcW w:w="646" w:type="dxa"/>
            <w:noWrap w:val="0"/>
            <w:vAlign w:val="center"/>
          </w:tcPr>
          <w:p w14:paraId="21DCCEA7"/>
        </w:tc>
      </w:tr>
      <w:tr w14:paraId="44678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6FE2BED4"/>
        </w:tc>
        <w:tc>
          <w:tcPr>
            <w:tcW w:w="850" w:type="dxa"/>
            <w:noWrap w:val="0"/>
            <w:vAlign w:val="top"/>
          </w:tcPr>
          <w:p w14:paraId="3FD55E34">
            <w:r>
              <w:t>5</w:t>
            </w:r>
            <w:r>
              <w:rPr>
                <w:rFonts w:hint="eastAsia"/>
              </w:rPr>
              <w:t>.</w:t>
            </w:r>
            <w:r>
              <w:t>2</w:t>
            </w:r>
            <w:r>
              <w:rPr>
                <w:rFonts w:hint="eastAsia"/>
              </w:rPr>
              <w:t>.</w:t>
            </w:r>
            <w:r>
              <w:t>7</w:t>
            </w:r>
          </w:p>
        </w:tc>
        <w:tc>
          <w:tcPr>
            <w:tcW w:w="4536" w:type="dxa"/>
            <w:noWrap w:val="0"/>
            <w:vAlign w:val="center"/>
          </w:tcPr>
          <w:p w14:paraId="295BFF45">
            <w:pPr>
              <w:jc w:val="left"/>
            </w:pPr>
            <w:r>
              <w:rPr>
                <w:rFonts w:hint="eastAsia"/>
              </w:rPr>
              <w:t>建筑装饰装修合理采用简约的形式，以及环保性和耐久性好的材料。</w:t>
            </w:r>
          </w:p>
        </w:tc>
        <w:tc>
          <w:tcPr>
            <w:tcW w:w="709" w:type="dxa"/>
            <w:noWrap w:val="0"/>
            <w:vAlign w:val="center"/>
          </w:tcPr>
          <w:p w14:paraId="76AD8402">
            <w:r>
              <w:rPr>
                <w:rFonts w:hint="eastAsia"/>
              </w:rPr>
              <w:t>4</w:t>
            </w:r>
          </w:p>
        </w:tc>
        <w:tc>
          <w:tcPr>
            <w:tcW w:w="709" w:type="dxa"/>
            <w:noWrap w:val="0"/>
            <w:vAlign w:val="center"/>
          </w:tcPr>
          <w:p w14:paraId="2DD27D41"/>
        </w:tc>
        <w:tc>
          <w:tcPr>
            <w:tcW w:w="646" w:type="dxa"/>
            <w:noWrap w:val="0"/>
            <w:vAlign w:val="center"/>
          </w:tcPr>
          <w:p w14:paraId="79A58721"/>
        </w:tc>
      </w:tr>
      <w:tr w14:paraId="35B01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75B7D9BF"/>
        </w:tc>
        <w:tc>
          <w:tcPr>
            <w:tcW w:w="850" w:type="dxa"/>
            <w:noWrap w:val="0"/>
            <w:vAlign w:val="top"/>
          </w:tcPr>
          <w:p w14:paraId="36A08A4D">
            <w:r>
              <w:t>5</w:t>
            </w:r>
            <w:r>
              <w:rPr>
                <w:rFonts w:hint="eastAsia"/>
              </w:rPr>
              <w:t>.</w:t>
            </w:r>
            <w:r>
              <w:t>2</w:t>
            </w:r>
            <w:r>
              <w:rPr>
                <w:rFonts w:hint="eastAsia"/>
              </w:rPr>
              <w:t>.</w:t>
            </w:r>
            <w:r>
              <w:t>8</w:t>
            </w:r>
          </w:p>
        </w:tc>
        <w:tc>
          <w:tcPr>
            <w:tcW w:w="4536" w:type="dxa"/>
            <w:noWrap w:val="0"/>
            <w:vAlign w:val="center"/>
          </w:tcPr>
          <w:p w14:paraId="09752C3A">
            <w:pPr>
              <w:jc w:val="left"/>
            </w:pPr>
            <w:r>
              <w:rPr>
                <w:rFonts w:hint="eastAsia"/>
              </w:rPr>
              <w:t>采用环保性和耐久性好的结构加固材料和防护材料。</w:t>
            </w:r>
          </w:p>
        </w:tc>
        <w:tc>
          <w:tcPr>
            <w:tcW w:w="709" w:type="dxa"/>
            <w:noWrap w:val="0"/>
            <w:vAlign w:val="center"/>
          </w:tcPr>
          <w:p w14:paraId="4E6DCABE">
            <w:r>
              <w:rPr>
                <w:rFonts w:hint="eastAsia"/>
              </w:rPr>
              <w:t>6</w:t>
            </w:r>
          </w:p>
        </w:tc>
        <w:tc>
          <w:tcPr>
            <w:tcW w:w="709" w:type="dxa"/>
            <w:noWrap w:val="0"/>
            <w:vAlign w:val="center"/>
          </w:tcPr>
          <w:p w14:paraId="3402E187"/>
        </w:tc>
        <w:tc>
          <w:tcPr>
            <w:tcW w:w="646" w:type="dxa"/>
            <w:noWrap w:val="0"/>
            <w:vAlign w:val="center"/>
          </w:tcPr>
          <w:p w14:paraId="74A674B4"/>
        </w:tc>
      </w:tr>
      <w:tr w14:paraId="6F5FD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6AAEE115"/>
        </w:tc>
        <w:tc>
          <w:tcPr>
            <w:tcW w:w="850" w:type="dxa"/>
            <w:noWrap w:val="0"/>
            <w:vAlign w:val="top"/>
          </w:tcPr>
          <w:p w14:paraId="1A85527B">
            <w:r>
              <w:t>5</w:t>
            </w:r>
            <w:r>
              <w:rPr>
                <w:rFonts w:hint="eastAsia"/>
              </w:rPr>
              <w:t>.</w:t>
            </w:r>
            <w:r>
              <w:t>2</w:t>
            </w:r>
            <w:r>
              <w:rPr>
                <w:rFonts w:hint="eastAsia"/>
              </w:rPr>
              <w:t>.</w:t>
            </w:r>
            <w:r>
              <w:t>9</w:t>
            </w:r>
          </w:p>
        </w:tc>
        <w:tc>
          <w:tcPr>
            <w:tcW w:w="4536" w:type="dxa"/>
            <w:noWrap w:val="0"/>
            <w:vAlign w:val="center"/>
          </w:tcPr>
          <w:p w14:paraId="108DDF41">
            <w:pPr>
              <w:jc w:val="left"/>
            </w:pPr>
            <w:r>
              <w:rPr>
                <w:rFonts w:hint="eastAsia"/>
              </w:rPr>
              <w:t>新增建筑材料采用可再利用材料和可再循环材料。</w:t>
            </w:r>
          </w:p>
        </w:tc>
        <w:tc>
          <w:tcPr>
            <w:tcW w:w="709" w:type="dxa"/>
            <w:noWrap w:val="0"/>
            <w:vAlign w:val="center"/>
          </w:tcPr>
          <w:p w14:paraId="363D3767">
            <w:r>
              <w:rPr>
                <w:rFonts w:hint="eastAsia"/>
              </w:rPr>
              <w:t>6</w:t>
            </w:r>
          </w:p>
        </w:tc>
        <w:tc>
          <w:tcPr>
            <w:tcW w:w="709" w:type="dxa"/>
            <w:noWrap w:val="0"/>
            <w:vAlign w:val="center"/>
          </w:tcPr>
          <w:p w14:paraId="48B65B22"/>
        </w:tc>
        <w:tc>
          <w:tcPr>
            <w:tcW w:w="646" w:type="dxa"/>
            <w:noWrap w:val="0"/>
            <w:vAlign w:val="center"/>
          </w:tcPr>
          <w:p w14:paraId="28E29CC7"/>
        </w:tc>
      </w:tr>
      <w:tr w14:paraId="7B328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CC4CAEC"/>
        </w:tc>
        <w:tc>
          <w:tcPr>
            <w:tcW w:w="850" w:type="dxa"/>
            <w:noWrap w:val="0"/>
            <w:vAlign w:val="top"/>
          </w:tcPr>
          <w:p w14:paraId="7ECC7331">
            <w:r>
              <w:t>5</w:t>
            </w:r>
            <w:r>
              <w:rPr>
                <w:rFonts w:hint="eastAsia"/>
              </w:rPr>
              <w:t>.</w:t>
            </w:r>
            <w:r>
              <w:t>2</w:t>
            </w:r>
            <w:r>
              <w:rPr>
                <w:rFonts w:hint="eastAsia"/>
              </w:rPr>
              <w:t>.</w:t>
            </w:r>
            <w:r>
              <w:t>10</w:t>
            </w:r>
          </w:p>
        </w:tc>
        <w:tc>
          <w:tcPr>
            <w:tcW w:w="4536" w:type="dxa"/>
            <w:noWrap w:val="0"/>
            <w:vAlign w:val="center"/>
          </w:tcPr>
          <w:p w14:paraId="00AE33BC">
            <w:pPr>
              <w:jc w:val="left"/>
            </w:pPr>
            <w:r>
              <w:rPr>
                <w:rFonts w:hint="eastAsia"/>
              </w:rPr>
              <w:t>采用预拌混凝土、预拌砂浆。</w:t>
            </w:r>
          </w:p>
        </w:tc>
        <w:tc>
          <w:tcPr>
            <w:tcW w:w="709" w:type="dxa"/>
            <w:noWrap w:val="0"/>
            <w:vAlign w:val="center"/>
          </w:tcPr>
          <w:p w14:paraId="4CFBF1E5">
            <w:r>
              <w:rPr>
                <w:rFonts w:hint="eastAsia"/>
              </w:rPr>
              <w:t>6</w:t>
            </w:r>
          </w:p>
        </w:tc>
        <w:tc>
          <w:tcPr>
            <w:tcW w:w="709" w:type="dxa"/>
            <w:noWrap w:val="0"/>
            <w:vAlign w:val="center"/>
          </w:tcPr>
          <w:p w14:paraId="6E8EF176"/>
        </w:tc>
        <w:tc>
          <w:tcPr>
            <w:tcW w:w="646" w:type="dxa"/>
            <w:noWrap w:val="0"/>
            <w:vAlign w:val="center"/>
          </w:tcPr>
          <w:p w14:paraId="60AE68E7"/>
        </w:tc>
      </w:tr>
      <w:tr w14:paraId="5ABD7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5FF5811E">
            <w:r>
              <w:rPr>
                <w:rFonts w:hint="eastAsia"/>
              </w:rPr>
              <w:t>改造效果</w:t>
            </w:r>
          </w:p>
        </w:tc>
        <w:tc>
          <w:tcPr>
            <w:tcW w:w="850" w:type="dxa"/>
            <w:noWrap w:val="0"/>
            <w:vAlign w:val="top"/>
          </w:tcPr>
          <w:p w14:paraId="086A61C5">
            <w:r>
              <w:t>5</w:t>
            </w:r>
            <w:r>
              <w:rPr>
                <w:rFonts w:hint="eastAsia"/>
              </w:rPr>
              <w:t>.</w:t>
            </w:r>
            <w:r>
              <w:t>2</w:t>
            </w:r>
            <w:r>
              <w:rPr>
                <w:rFonts w:hint="eastAsia"/>
              </w:rPr>
              <w:t>.</w:t>
            </w:r>
            <w:r>
              <w:t>11</w:t>
            </w:r>
          </w:p>
        </w:tc>
        <w:tc>
          <w:tcPr>
            <w:tcW w:w="4536" w:type="dxa"/>
            <w:noWrap w:val="0"/>
            <w:vAlign w:val="center"/>
          </w:tcPr>
          <w:p w14:paraId="630C3D58">
            <w:pPr>
              <w:jc w:val="left"/>
            </w:pPr>
            <w:r>
              <w:rPr>
                <w:rFonts w:hint="eastAsia"/>
              </w:rPr>
              <w:t>改造后结构抗震性能提升。</w:t>
            </w:r>
          </w:p>
        </w:tc>
        <w:tc>
          <w:tcPr>
            <w:tcW w:w="709" w:type="dxa"/>
            <w:noWrap w:val="0"/>
            <w:vAlign w:val="center"/>
          </w:tcPr>
          <w:p w14:paraId="04823A7C">
            <w:r>
              <w:rPr>
                <w:rFonts w:hint="eastAsia"/>
              </w:rPr>
              <w:t>15</w:t>
            </w:r>
          </w:p>
        </w:tc>
        <w:tc>
          <w:tcPr>
            <w:tcW w:w="709" w:type="dxa"/>
            <w:noWrap w:val="0"/>
            <w:vAlign w:val="center"/>
          </w:tcPr>
          <w:p w14:paraId="25246CF5"/>
        </w:tc>
        <w:tc>
          <w:tcPr>
            <w:tcW w:w="646" w:type="dxa"/>
            <w:noWrap w:val="0"/>
            <w:vAlign w:val="center"/>
          </w:tcPr>
          <w:p w14:paraId="0B3D0010"/>
        </w:tc>
      </w:tr>
      <w:tr w14:paraId="2958B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342BDDE4"/>
        </w:tc>
        <w:tc>
          <w:tcPr>
            <w:tcW w:w="850" w:type="dxa"/>
            <w:noWrap w:val="0"/>
            <w:vAlign w:val="top"/>
          </w:tcPr>
          <w:p w14:paraId="706912E0">
            <w:r>
              <w:t>5</w:t>
            </w:r>
            <w:r>
              <w:rPr>
                <w:rFonts w:hint="eastAsia"/>
              </w:rPr>
              <w:t>.</w:t>
            </w:r>
            <w:r>
              <w:t>2</w:t>
            </w:r>
            <w:r>
              <w:rPr>
                <w:rFonts w:hint="eastAsia"/>
              </w:rPr>
              <w:t>.</w:t>
            </w:r>
            <w:r>
              <w:t>12</w:t>
            </w:r>
          </w:p>
        </w:tc>
        <w:tc>
          <w:tcPr>
            <w:tcW w:w="4536" w:type="dxa"/>
            <w:noWrap w:val="0"/>
            <w:vAlign w:val="center"/>
          </w:tcPr>
          <w:p w14:paraId="5AE74B7E">
            <w:pPr>
              <w:jc w:val="left"/>
            </w:pPr>
            <w:r>
              <w:rPr>
                <w:rFonts w:hint="eastAsia"/>
              </w:rPr>
              <w:t>改造后结构耐久性与设计使用年限相适应。</w:t>
            </w:r>
          </w:p>
        </w:tc>
        <w:tc>
          <w:tcPr>
            <w:tcW w:w="709" w:type="dxa"/>
            <w:noWrap w:val="0"/>
            <w:vAlign w:val="center"/>
          </w:tcPr>
          <w:p w14:paraId="1DDC69FE">
            <w:r>
              <w:rPr>
                <w:rFonts w:hint="eastAsia"/>
              </w:rPr>
              <w:t>15</w:t>
            </w:r>
          </w:p>
        </w:tc>
        <w:tc>
          <w:tcPr>
            <w:tcW w:w="709" w:type="dxa"/>
            <w:noWrap w:val="0"/>
            <w:vAlign w:val="center"/>
          </w:tcPr>
          <w:p w14:paraId="5E65536F"/>
        </w:tc>
        <w:tc>
          <w:tcPr>
            <w:tcW w:w="646" w:type="dxa"/>
            <w:noWrap w:val="0"/>
            <w:vAlign w:val="center"/>
          </w:tcPr>
          <w:p w14:paraId="7C4B3BA7"/>
        </w:tc>
      </w:tr>
    </w:tbl>
    <w:p w14:paraId="7C12B1BD">
      <w:pPr>
        <w:sectPr>
          <w:pgSz w:w="11906" w:h="16838"/>
          <w:pgMar w:top="1440" w:right="1800" w:bottom="1440" w:left="1800" w:header="851" w:footer="992" w:gutter="0"/>
          <w:cols w:space="720" w:num="1"/>
          <w:docGrid w:type="lines" w:linePitch="312" w:charSpace="0"/>
        </w:sectPr>
      </w:pPr>
    </w:p>
    <w:p w14:paraId="4B04E3C9"/>
    <w:p w14:paraId="1CD13434">
      <w:pPr>
        <w:pStyle w:val="4"/>
      </w:pPr>
      <w:bookmarkStart w:id="18" w:name="_Toc32343"/>
      <w:r>
        <w:t xml:space="preserve">5.1  </w:t>
      </w:r>
      <w:r>
        <w:rPr>
          <w:rFonts w:hint="eastAsia"/>
        </w:rPr>
        <w:t>控制项</w:t>
      </w:r>
      <w:bookmarkEnd w:id="18"/>
    </w:p>
    <w:p w14:paraId="55ED5372">
      <w:pPr>
        <w:ind w:firstLine="422"/>
        <w:rPr>
          <w:b/>
        </w:rPr>
      </w:pPr>
      <w:r>
        <w:rPr>
          <w:b/>
        </w:rPr>
        <w:t xml:space="preserve">5.1.1 </w:t>
      </w:r>
      <w:r>
        <w:rPr>
          <w:rFonts w:hint="eastAsia"/>
          <w:b/>
        </w:rPr>
        <w:t>既有建筑绿色改造时，应对非结构构件进行专项检测或评估。</w:t>
      </w:r>
    </w:p>
    <w:p w14:paraId="518F78CD">
      <w:pPr>
        <w:spacing w:line="288" w:lineRule="auto"/>
        <w:rPr>
          <w:b/>
          <w:bCs/>
          <w:lang w:val="zh-CN"/>
        </w:rPr>
      </w:pPr>
      <w:r>
        <w:rPr>
          <w:rFonts w:hint="eastAsia" w:cs="宋体"/>
          <w:b/>
          <w:bCs/>
          <w:lang w:val="zh-CN"/>
        </w:rPr>
        <w:t>1）达标自评</w:t>
      </w:r>
    </w:p>
    <w:p w14:paraId="4BAC7FBC">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418D6F1E">
      <w:pPr>
        <w:spacing w:line="288" w:lineRule="auto"/>
        <w:rPr>
          <w:rFonts w:cs="宋体"/>
          <w:b/>
          <w:bCs/>
          <w:lang w:val="zh-CN"/>
        </w:rPr>
      </w:pPr>
      <w:r>
        <w:rPr>
          <w:rFonts w:hint="eastAsia" w:cs="宋体"/>
          <w:b/>
          <w:bCs/>
          <w:lang w:val="zh-CN"/>
        </w:rPr>
        <w:t>2）评价要点</w:t>
      </w:r>
    </w:p>
    <w:p w14:paraId="1A33F00B">
      <w:pPr>
        <w:spacing w:line="288" w:lineRule="auto"/>
        <w:rPr>
          <w:bCs/>
          <w:lang w:val="zh-CN"/>
        </w:rPr>
      </w:pPr>
      <w:r>
        <w:rPr>
          <w:bCs/>
          <w:lang w:val="zh-CN"/>
        </w:rPr>
        <w:t>是否对</w:t>
      </w:r>
      <w:r>
        <w:rPr>
          <w:rFonts w:hint="eastAsia"/>
          <w:bCs/>
          <w:lang w:val="zh-CN"/>
        </w:rPr>
        <w:t>非结构</w:t>
      </w:r>
      <w:r>
        <w:rPr>
          <w:rFonts w:hint="eastAsia"/>
        </w:rPr>
        <w:t>构件进行专项检测或评估，</w:t>
      </w:r>
      <w:r>
        <w:rPr>
          <w:rFonts w:hint="eastAsia"/>
          <w:bCs/>
          <w:lang w:val="zh-CN"/>
        </w:rPr>
        <w:t>□是 □否</w:t>
      </w:r>
    </w:p>
    <w:p w14:paraId="201F5F46">
      <w:pPr>
        <w:spacing w:line="288" w:lineRule="auto"/>
        <w:rPr>
          <w:bCs/>
          <w:lang w:val="zh-CN"/>
        </w:rPr>
      </w:pPr>
      <w:r>
        <w:rPr>
          <w:rFonts w:hint="eastAsia"/>
          <w:bCs/>
          <w:lang w:val="zh-CN"/>
        </w:rPr>
        <w:t>非结构</w:t>
      </w:r>
      <w:r>
        <w:rPr>
          <w:rFonts w:hint="eastAsia"/>
        </w:rPr>
        <w:t>构件专项检测或评估结果表</w:t>
      </w:r>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48"/>
        <w:gridCol w:w="2268"/>
        <w:gridCol w:w="1780"/>
      </w:tblGrid>
      <w:tr w14:paraId="371E8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607C0335">
            <w:pPr>
              <w:spacing w:line="288" w:lineRule="auto"/>
              <w:jc w:val="center"/>
              <w:rPr>
                <w:b/>
                <w:bCs/>
                <w:lang w:val="zh-CN"/>
              </w:rPr>
            </w:pPr>
            <w:r>
              <w:rPr>
                <w:b/>
                <w:bCs/>
                <w:lang w:val="zh-CN"/>
              </w:rPr>
              <w:t>非结构构件</w:t>
            </w:r>
          </w:p>
        </w:tc>
        <w:tc>
          <w:tcPr>
            <w:tcW w:w="2268" w:type="dxa"/>
            <w:noWrap w:val="0"/>
            <w:vAlign w:val="top"/>
          </w:tcPr>
          <w:p w14:paraId="30CEEC13">
            <w:pPr>
              <w:spacing w:line="288" w:lineRule="auto"/>
              <w:jc w:val="center"/>
              <w:rPr>
                <w:b/>
                <w:bCs/>
                <w:lang w:val="zh-CN"/>
              </w:rPr>
            </w:pPr>
            <w:r>
              <w:rPr>
                <w:b/>
                <w:bCs/>
                <w:lang w:val="zh-CN"/>
              </w:rPr>
              <w:t>是否达标</w:t>
            </w:r>
          </w:p>
        </w:tc>
        <w:tc>
          <w:tcPr>
            <w:tcW w:w="1780" w:type="dxa"/>
            <w:noWrap w:val="0"/>
            <w:vAlign w:val="top"/>
          </w:tcPr>
          <w:p w14:paraId="4F6CE20E">
            <w:pPr>
              <w:spacing w:line="288" w:lineRule="auto"/>
              <w:jc w:val="center"/>
              <w:rPr>
                <w:b/>
                <w:bCs/>
                <w:lang w:val="zh-CN"/>
              </w:rPr>
            </w:pPr>
            <w:r>
              <w:rPr>
                <w:b/>
                <w:bCs/>
                <w:lang w:val="zh-CN"/>
              </w:rPr>
              <w:t>备注</w:t>
            </w:r>
          </w:p>
        </w:tc>
      </w:tr>
      <w:tr w14:paraId="7900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27112789">
            <w:pPr>
              <w:spacing w:line="288" w:lineRule="auto"/>
              <w:rPr>
                <w:b/>
                <w:bCs/>
                <w:lang w:val="zh-CN"/>
              </w:rPr>
            </w:pPr>
          </w:p>
        </w:tc>
        <w:tc>
          <w:tcPr>
            <w:tcW w:w="2268" w:type="dxa"/>
            <w:noWrap w:val="0"/>
            <w:vAlign w:val="top"/>
          </w:tcPr>
          <w:p w14:paraId="7FEAA3B0">
            <w:pPr>
              <w:jc w:val="center"/>
            </w:pPr>
            <w:r>
              <w:rPr>
                <w:rFonts w:hint="eastAsia"/>
                <w:bCs/>
                <w:lang w:val="zh-CN"/>
              </w:rPr>
              <w:t>□是 □否</w:t>
            </w:r>
          </w:p>
        </w:tc>
        <w:tc>
          <w:tcPr>
            <w:tcW w:w="1780" w:type="dxa"/>
            <w:noWrap w:val="0"/>
            <w:vAlign w:val="top"/>
          </w:tcPr>
          <w:p w14:paraId="0259BA13">
            <w:pPr>
              <w:spacing w:line="288" w:lineRule="auto"/>
              <w:rPr>
                <w:b/>
                <w:bCs/>
                <w:lang w:val="zh-CN"/>
              </w:rPr>
            </w:pPr>
          </w:p>
        </w:tc>
      </w:tr>
      <w:tr w14:paraId="51FB8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2AF53B7C">
            <w:pPr>
              <w:spacing w:line="288" w:lineRule="auto"/>
              <w:rPr>
                <w:b/>
                <w:bCs/>
                <w:lang w:val="zh-CN"/>
              </w:rPr>
            </w:pPr>
          </w:p>
        </w:tc>
        <w:tc>
          <w:tcPr>
            <w:tcW w:w="2268" w:type="dxa"/>
            <w:noWrap w:val="0"/>
            <w:vAlign w:val="top"/>
          </w:tcPr>
          <w:p w14:paraId="76473949">
            <w:pPr>
              <w:jc w:val="center"/>
            </w:pPr>
            <w:r>
              <w:rPr>
                <w:rFonts w:hint="eastAsia"/>
                <w:bCs/>
                <w:lang w:val="zh-CN"/>
              </w:rPr>
              <w:t>□是 □否</w:t>
            </w:r>
          </w:p>
        </w:tc>
        <w:tc>
          <w:tcPr>
            <w:tcW w:w="1780" w:type="dxa"/>
            <w:noWrap w:val="0"/>
            <w:vAlign w:val="top"/>
          </w:tcPr>
          <w:p w14:paraId="40C5EE72">
            <w:pPr>
              <w:spacing w:line="288" w:lineRule="auto"/>
              <w:rPr>
                <w:b/>
                <w:bCs/>
                <w:lang w:val="zh-CN"/>
              </w:rPr>
            </w:pPr>
          </w:p>
        </w:tc>
      </w:tr>
      <w:tr w14:paraId="3BFEA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69892765">
            <w:pPr>
              <w:spacing w:line="288" w:lineRule="auto"/>
              <w:rPr>
                <w:b/>
                <w:bCs/>
                <w:lang w:val="zh-CN"/>
              </w:rPr>
            </w:pPr>
          </w:p>
        </w:tc>
        <w:tc>
          <w:tcPr>
            <w:tcW w:w="2268" w:type="dxa"/>
            <w:noWrap w:val="0"/>
            <w:vAlign w:val="top"/>
          </w:tcPr>
          <w:p w14:paraId="6250991B">
            <w:pPr>
              <w:jc w:val="center"/>
            </w:pPr>
            <w:r>
              <w:rPr>
                <w:rFonts w:hint="eastAsia"/>
                <w:bCs/>
                <w:lang w:val="zh-CN"/>
              </w:rPr>
              <w:t>□是 □否</w:t>
            </w:r>
          </w:p>
        </w:tc>
        <w:tc>
          <w:tcPr>
            <w:tcW w:w="1780" w:type="dxa"/>
            <w:noWrap w:val="0"/>
            <w:vAlign w:val="top"/>
          </w:tcPr>
          <w:p w14:paraId="2D96B1D5">
            <w:pPr>
              <w:spacing w:line="288" w:lineRule="auto"/>
              <w:rPr>
                <w:b/>
                <w:bCs/>
                <w:lang w:val="zh-CN"/>
              </w:rPr>
            </w:pPr>
          </w:p>
        </w:tc>
      </w:tr>
      <w:tr w14:paraId="46806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6FE54EB6">
            <w:pPr>
              <w:spacing w:line="288" w:lineRule="auto"/>
              <w:rPr>
                <w:b/>
                <w:bCs/>
                <w:lang w:val="zh-CN"/>
              </w:rPr>
            </w:pPr>
          </w:p>
        </w:tc>
        <w:tc>
          <w:tcPr>
            <w:tcW w:w="2268" w:type="dxa"/>
            <w:noWrap w:val="0"/>
            <w:vAlign w:val="top"/>
          </w:tcPr>
          <w:p w14:paraId="35F48EA4">
            <w:pPr>
              <w:jc w:val="center"/>
            </w:pPr>
            <w:r>
              <w:rPr>
                <w:rFonts w:hint="eastAsia"/>
                <w:bCs/>
                <w:lang w:val="zh-CN"/>
              </w:rPr>
              <w:t>□是 □否</w:t>
            </w:r>
          </w:p>
        </w:tc>
        <w:tc>
          <w:tcPr>
            <w:tcW w:w="1780" w:type="dxa"/>
            <w:noWrap w:val="0"/>
            <w:vAlign w:val="top"/>
          </w:tcPr>
          <w:p w14:paraId="010C7A47">
            <w:pPr>
              <w:spacing w:line="288" w:lineRule="auto"/>
              <w:rPr>
                <w:b/>
                <w:bCs/>
                <w:lang w:val="zh-CN"/>
              </w:rPr>
            </w:pPr>
          </w:p>
        </w:tc>
      </w:tr>
    </w:tbl>
    <w:p w14:paraId="13108BD6">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w:t>
      </w:r>
      <w:r>
        <w:rPr>
          <w:rFonts w:hint="eastAsia"/>
        </w:rPr>
        <w:t>对非结构构件的处理措施</w:t>
      </w:r>
      <w:r>
        <w:rPr>
          <w:rFonts w:hint="eastAsia" w:ascii="宋体" w:hAnsi="等线" w:cs="宋体"/>
          <w:color w:val="000000"/>
          <w:kern w:val="0"/>
        </w:rPr>
        <w:t>。（</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1182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23539E2">
            <w:pPr>
              <w:spacing w:line="288" w:lineRule="auto"/>
            </w:pPr>
            <w:r>
              <w:t xml:space="preserve"> </w:t>
            </w:r>
          </w:p>
        </w:tc>
      </w:tr>
    </w:tbl>
    <w:p w14:paraId="53AB846D">
      <w:pPr>
        <w:spacing w:line="288" w:lineRule="auto"/>
        <w:rPr>
          <w:rFonts w:ascii="宋体" w:hAnsi="等线" w:cs="宋体"/>
          <w:color w:val="000000"/>
          <w:kern w:val="0"/>
        </w:rPr>
      </w:pPr>
    </w:p>
    <w:p w14:paraId="5F38677F">
      <w:pPr>
        <w:spacing w:line="288" w:lineRule="auto"/>
        <w:rPr>
          <w:b/>
          <w:bCs/>
          <w:lang w:val="zh-CN"/>
        </w:rPr>
      </w:pPr>
    </w:p>
    <w:p w14:paraId="434A2FFC">
      <w:pPr>
        <w:spacing w:line="288" w:lineRule="auto"/>
        <w:rPr>
          <w:b/>
          <w:bCs/>
          <w:lang w:val="zh-CN"/>
        </w:rPr>
      </w:pPr>
      <w:r>
        <w:rPr>
          <w:rFonts w:hint="eastAsia" w:cs="宋体"/>
          <w:b/>
          <w:bCs/>
          <w:lang w:val="zh-CN"/>
        </w:rPr>
        <w:t>3）证明材料</w:t>
      </w:r>
    </w:p>
    <w:p w14:paraId="759D6EC1">
      <w:pPr>
        <w:spacing w:line="288" w:lineRule="auto"/>
        <w:ind w:firstLine="420" w:firstLineChars="200"/>
        <w:rPr>
          <w:bCs/>
          <w:lang w:val="zh-CN"/>
        </w:rPr>
      </w:pPr>
      <w:r>
        <w:rPr>
          <w:rFonts w:hint="eastAsia"/>
          <w:bCs/>
          <w:lang w:val="zh-CN"/>
        </w:rPr>
        <w:t>提交材料及要求：</w:t>
      </w:r>
    </w:p>
    <w:p w14:paraId="6A3DE372">
      <w:pPr>
        <w:spacing w:line="288" w:lineRule="auto"/>
        <w:ind w:firstLine="420" w:firstLineChars="200"/>
      </w:pPr>
      <w:r>
        <w:rPr>
          <w:rFonts w:hint="eastAsia"/>
        </w:rPr>
        <w:t>1 既有建筑非结构构件专项检测报告或既有建筑检测报告：应由具有资质的第三方提供，含非结构构件检测内容；</w:t>
      </w:r>
    </w:p>
    <w:p w14:paraId="2090F2D1">
      <w:pPr>
        <w:spacing w:line="288" w:lineRule="auto"/>
        <w:ind w:firstLine="420" w:firstLineChars="200"/>
      </w:pPr>
      <w:r>
        <w:rPr>
          <w:rFonts w:hint="eastAsia"/>
        </w:rPr>
        <w:t>2</w:t>
      </w:r>
      <w:r>
        <w:t xml:space="preserve"> </w:t>
      </w:r>
      <w:r>
        <w:rPr>
          <w:rFonts w:hint="eastAsia"/>
        </w:rPr>
        <w:t>非结构构件采取处理措施后的模拟计算报告：应由具有资质的第三方提供，重点关注处理措施对非结构构件性能的提升情况。</w:t>
      </w:r>
    </w:p>
    <w:p w14:paraId="3D993530">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9826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6D4C497">
            <w:pPr>
              <w:spacing w:line="288" w:lineRule="auto"/>
            </w:pPr>
            <w:r>
              <w:t xml:space="preserve"> </w:t>
            </w:r>
          </w:p>
        </w:tc>
      </w:tr>
    </w:tbl>
    <w:p w14:paraId="7ADDAE71">
      <w:pPr>
        <w:spacing w:line="288" w:lineRule="auto"/>
        <w:rPr>
          <w:b/>
          <w:bCs/>
        </w:rPr>
      </w:pPr>
    </w:p>
    <w:p w14:paraId="3ABE7919">
      <w:pPr>
        <w:ind w:firstLine="420"/>
      </w:pPr>
    </w:p>
    <w:p w14:paraId="09D5B259">
      <w:pPr>
        <w:ind w:firstLine="420"/>
      </w:pPr>
    </w:p>
    <w:p w14:paraId="6BF14ED8">
      <w:pPr>
        <w:spacing w:line="288" w:lineRule="auto"/>
        <w:rPr>
          <w:b/>
          <w:bCs/>
        </w:rPr>
        <w:sectPr>
          <w:pgSz w:w="11906" w:h="16838"/>
          <w:pgMar w:top="1440" w:right="1800" w:bottom="1440" w:left="1800" w:header="851" w:footer="992" w:gutter="0"/>
          <w:cols w:space="720" w:num="1"/>
          <w:docGrid w:type="lines" w:linePitch="312" w:charSpace="0"/>
        </w:sectPr>
      </w:pPr>
    </w:p>
    <w:p w14:paraId="14AC8078">
      <w:pPr>
        <w:ind w:firstLine="422"/>
        <w:rPr>
          <w:b/>
        </w:rPr>
      </w:pPr>
      <w:r>
        <w:rPr>
          <w:b/>
        </w:rPr>
        <w:t>5.1.2</w:t>
      </w:r>
      <w:r>
        <w:rPr>
          <w:rFonts w:hint="eastAsia"/>
          <w:b/>
        </w:rPr>
        <w:t>　既有建筑绿色改造不得采用国家和地方禁止和限制使用的建筑材料及制品。</w:t>
      </w:r>
    </w:p>
    <w:p w14:paraId="7A34193F">
      <w:pPr>
        <w:spacing w:line="288" w:lineRule="auto"/>
        <w:rPr>
          <w:b/>
          <w:bCs/>
          <w:lang w:val="zh-CN"/>
        </w:rPr>
      </w:pPr>
      <w:r>
        <w:rPr>
          <w:rFonts w:hint="eastAsia" w:cs="宋体"/>
          <w:b/>
          <w:bCs/>
          <w:lang w:val="zh-CN"/>
        </w:rPr>
        <w:t>1）达标自评</w:t>
      </w:r>
    </w:p>
    <w:p w14:paraId="71C3240F">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0E536DBA">
      <w:pPr>
        <w:spacing w:line="288" w:lineRule="auto"/>
        <w:rPr>
          <w:b/>
          <w:bCs/>
          <w:lang w:val="zh-CN"/>
        </w:rPr>
      </w:pPr>
      <w:r>
        <w:rPr>
          <w:rFonts w:hint="eastAsia" w:cs="宋体"/>
          <w:b/>
          <w:bCs/>
          <w:lang w:val="zh-CN"/>
        </w:rPr>
        <w:t>2）评价要点</w:t>
      </w:r>
    </w:p>
    <w:p w14:paraId="295D5537">
      <w:pPr>
        <w:spacing w:line="288" w:lineRule="auto"/>
        <w:rPr>
          <w:bCs/>
          <w:lang w:val="zh-CN"/>
        </w:rPr>
      </w:pPr>
      <w:r>
        <w:rPr>
          <w:rFonts w:hint="eastAsia"/>
          <w:bCs/>
          <w:lang w:val="zh-CN"/>
        </w:rPr>
        <w:t>是否采用国家和地方禁止使用中的建筑材料及制品：□是 □否</w:t>
      </w:r>
    </w:p>
    <w:p w14:paraId="2AA78218">
      <w:pPr>
        <w:spacing w:line="288" w:lineRule="auto"/>
        <w:rPr>
          <w:bCs/>
          <w:lang w:val="zh-CN"/>
        </w:rPr>
      </w:pPr>
      <w:r>
        <w:rPr>
          <w:rFonts w:hint="eastAsia"/>
          <w:bCs/>
          <w:lang w:val="zh-CN"/>
        </w:rPr>
        <w:t>是否采用国家和地方限制使用中的建筑材料及制品：□是 □否</w:t>
      </w:r>
    </w:p>
    <w:p w14:paraId="478AD9BA">
      <w:pPr>
        <w:spacing w:line="288" w:lineRule="auto"/>
        <w:rPr>
          <w:bCs/>
          <w:lang w:val="zh-CN"/>
        </w:rPr>
      </w:pPr>
    </w:p>
    <w:p w14:paraId="1D0521D6">
      <w:pPr>
        <w:spacing w:line="288" w:lineRule="auto"/>
        <w:rPr>
          <w:b/>
          <w:bCs/>
          <w:lang w:val="zh-CN"/>
        </w:rPr>
      </w:pPr>
      <w:r>
        <w:rPr>
          <w:rFonts w:hint="eastAsia" w:cs="宋体"/>
          <w:b/>
          <w:bCs/>
          <w:lang w:val="zh-CN"/>
        </w:rPr>
        <w:t>3）证明材料</w:t>
      </w:r>
    </w:p>
    <w:p w14:paraId="58843EC6">
      <w:pPr>
        <w:spacing w:line="288" w:lineRule="auto"/>
        <w:ind w:firstLine="420" w:firstLineChars="200"/>
        <w:rPr>
          <w:bCs/>
          <w:lang w:val="zh-CN"/>
        </w:rPr>
      </w:pPr>
      <w:r>
        <w:rPr>
          <w:rFonts w:hint="eastAsia"/>
          <w:bCs/>
          <w:lang w:val="zh-CN"/>
        </w:rPr>
        <w:t>提交材料及要求：</w:t>
      </w:r>
    </w:p>
    <w:p w14:paraId="24CE6854">
      <w:pPr>
        <w:spacing w:line="288" w:lineRule="auto"/>
        <w:ind w:firstLine="420" w:firstLineChars="200"/>
        <w:rPr>
          <w:rFonts w:cs="宋体"/>
        </w:rPr>
      </w:pPr>
      <w:r>
        <w:rPr>
          <w:rFonts w:hint="eastAsia" w:cs="宋体"/>
        </w:rPr>
        <w:t>1 建筑材料表：应体现墙体材料、保温材料、门窗和幕墙材料、防水材料等建筑材料做法，并明确未采用国家及地方禁止使用的建筑材料及制品，且满足国家和地方对限制使用的建筑材料及制品的要求；</w:t>
      </w:r>
    </w:p>
    <w:p w14:paraId="1BEACD80">
      <w:pPr>
        <w:spacing w:line="288" w:lineRule="auto"/>
        <w:ind w:firstLine="420" w:firstLineChars="200"/>
        <w:rPr>
          <w:rFonts w:cs="宋体"/>
        </w:rPr>
      </w:pPr>
      <w:r>
        <w:rPr>
          <w:rFonts w:hint="eastAsia" w:cs="宋体"/>
        </w:rPr>
        <w:t>2 结构设计说明和材料清单：应体现混凝土等结构材料设计情况，并明确未采用国家及地方禁止使用的建筑材料及制品，且满足国家和地方对限制使用的建筑材料及制品的要求；</w:t>
      </w:r>
    </w:p>
    <w:p w14:paraId="520FB96C">
      <w:pPr>
        <w:spacing w:line="288" w:lineRule="auto"/>
        <w:ind w:firstLine="420" w:firstLineChars="200"/>
        <w:rPr>
          <w:rFonts w:cs="宋体"/>
        </w:rPr>
      </w:pPr>
      <w:r>
        <w:rPr>
          <w:rFonts w:hint="eastAsia" w:cs="宋体"/>
        </w:rPr>
        <w:t>3 地方禁止和限制使用的建筑材料及制品目录：如当地有相关目录，应提供；</w:t>
      </w:r>
    </w:p>
    <w:p w14:paraId="4F85BE1C">
      <w:pPr>
        <w:spacing w:line="288" w:lineRule="auto"/>
        <w:ind w:firstLine="420" w:firstLineChars="200"/>
        <w:rPr>
          <w:rFonts w:cs="宋体"/>
        </w:rPr>
      </w:pPr>
      <w:r>
        <w:rPr>
          <w:rFonts w:hint="eastAsia" w:cs="宋体"/>
        </w:rPr>
        <w:t>4 建筑工程造价预算表：应说明材料名称及相关型号等。</w:t>
      </w:r>
    </w:p>
    <w:p w14:paraId="7F258081">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7E57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B45CCDC">
            <w:pPr>
              <w:spacing w:line="288" w:lineRule="auto"/>
            </w:pPr>
            <w:r>
              <w:t xml:space="preserve"> </w:t>
            </w:r>
          </w:p>
        </w:tc>
      </w:tr>
    </w:tbl>
    <w:p w14:paraId="118C1555">
      <w:pPr>
        <w:spacing w:line="288" w:lineRule="auto"/>
        <w:rPr>
          <w:b/>
          <w:bCs/>
        </w:rPr>
        <w:sectPr>
          <w:pgSz w:w="11906" w:h="16838"/>
          <w:pgMar w:top="1440" w:right="1800" w:bottom="1440" w:left="1800" w:header="851" w:footer="992" w:gutter="0"/>
          <w:cols w:space="720" w:num="1"/>
          <w:docGrid w:type="lines" w:linePitch="312" w:charSpace="0"/>
        </w:sectPr>
      </w:pPr>
    </w:p>
    <w:p w14:paraId="7AA99752">
      <w:pPr>
        <w:ind w:firstLine="422"/>
        <w:rPr>
          <w:b/>
        </w:rPr>
      </w:pPr>
      <w:r>
        <w:rPr>
          <w:b/>
        </w:rPr>
        <w:t>5.1.3</w:t>
      </w:r>
      <w:r>
        <w:rPr>
          <w:rFonts w:hint="eastAsia"/>
          <w:b/>
        </w:rPr>
        <w:t>既有建筑绿色改造工程中，混凝土梁、柱的新增纵向受力普通钢筋应采用不低于</w:t>
      </w:r>
      <w:r>
        <w:rPr>
          <w:b/>
        </w:rPr>
        <w:t>400MPa</w:t>
      </w:r>
      <w:r>
        <w:rPr>
          <w:rFonts w:hint="eastAsia"/>
          <w:b/>
        </w:rPr>
        <w:t>级的热轧带肋钢筋。</w:t>
      </w:r>
    </w:p>
    <w:p w14:paraId="4CB49C0F">
      <w:pPr>
        <w:spacing w:line="288" w:lineRule="auto"/>
        <w:rPr>
          <w:b/>
          <w:bCs/>
          <w:lang w:val="zh-CN"/>
        </w:rPr>
      </w:pPr>
      <w:r>
        <w:rPr>
          <w:rFonts w:hint="eastAsia" w:cs="宋体"/>
          <w:b/>
          <w:bCs/>
          <w:lang w:val="zh-CN"/>
        </w:rPr>
        <w:t>1）达标自评</w:t>
      </w:r>
    </w:p>
    <w:p w14:paraId="58EAA1AA">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r>
        <w:rPr>
          <w:rFonts w:hint="eastAsia"/>
          <w:b/>
          <w:sz w:val="28"/>
          <w:lang w:val="zh-CN"/>
        </w:rPr>
        <w:t>□</w:t>
      </w:r>
      <w:r>
        <w:rPr>
          <w:rFonts w:hint="eastAsia"/>
          <w:lang w:val="zh-CN"/>
        </w:rPr>
        <w:t>不参评（□钢结构 □砌体结构 □木结构 □其他非混凝土结构）</w:t>
      </w:r>
    </w:p>
    <w:p w14:paraId="56D53A4C">
      <w:pPr>
        <w:spacing w:line="288" w:lineRule="auto"/>
        <w:rPr>
          <w:b/>
          <w:bCs/>
          <w:lang w:val="zh-CN"/>
        </w:rPr>
      </w:pPr>
      <w:r>
        <w:rPr>
          <w:rFonts w:hint="eastAsia" w:cs="宋体"/>
          <w:b/>
          <w:bCs/>
          <w:lang w:val="zh-CN"/>
        </w:rPr>
        <w:t>2）评价要点</w:t>
      </w:r>
    </w:p>
    <w:p w14:paraId="2DA96399">
      <w:pPr>
        <w:spacing w:line="288" w:lineRule="auto"/>
        <w:ind w:firstLine="420" w:firstLineChars="200"/>
        <w:rPr>
          <w:bCs/>
          <w:lang w:val="zh-CN"/>
        </w:rPr>
      </w:pPr>
      <w:r>
        <w:rPr>
          <w:rFonts w:hint="eastAsia"/>
          <w:bCs/>
          <w:lang w:val="zh-CN"/>
        </w:rPr>
        <w:t>混凝土梁新增纵向受力普通钢筋全部采用不低于400MPa级的热轧带肋钢筋：□是（□HRB400 □HRB500 □HRBF400 □HRBF500） □否</w:t>
      </w:r>
    </w:p>
    <w:p w14:paraId="5A66B002">
      <w:pPr>
        <w:spacing w:line="288" w:lineRule="auto"/>
        <w:ind w:firstLine="420" w:firstLineChars="200"/>
        <w:rPr>
          <w:bCs/>
          <w:lang w:val="zh-CN"/>
        </w:rPr>
      </w:pPr>
      <w:r>
        <w:rPr>
          <w:rFonts w:hint="eastAsia"/>
          <w:bCs/>
          <w:lang w:val="zh-CN"/>
        </w:rPr>
        <w:t>混凝土新增柱纵向受力普通钢筋全部采用不低于400MPa级的热轧带肋钢筋：□是（□HRB400 □HRB500 □HRBF400 □HRBF500） □否</w:t>
      </w:r>
    </w:p>
    <w:p w14:paraId="0C4BA013">
      <w:pPr>
        <w:spacing w:line="288" w:lineRule="auto"/>
        <w:ind w:firstLine="420" w:firstLineChars="200"/>
        <w:rPr>
          <w:bCs/>
          <w:lang w:val="zh-CN"/>
        </w:rPr>
      </w:pPr>
      <w:r>
        <w:rPr>
          <w:rFonts w:hint="eastAsia"/>
          <w:bCs/>
          <w:lang w:val="zh-CN"/>
        </w:rPr>
        <w:t>新增箍筋采用的钢筋：□HRBF400 □HRBF400 □HPB300 □HRB500 □HRBF500</w:t>
      </w:r>
    </w:p>
    <w:p w14:paraId="3F03AD21">
      <w:pPr>
        <w:spacing w:line="288" w:lineRule="auto"/>
        <w:ind w:firstLine="420" w:firstLineChars="200"/>
        <w:rPr>
          <w:bCs/>
          <w:lang w:val="zh-CN"/>
        </w:rPr>
      </w:pPr>
      <w:r>
        <w:rPr>
          <w:rFonts w:hint="eastAsia"/>
          <w:bCs/>
          <w:lang w:val="zh-CN"/>
        </w:rPr>
        <w:t>新增预应力筋：□预应力钢丝 □钢绞线 □预应力螺纹钢筋</w:t>
      </w:r>
    </w:p>
    <w:p w14:paraId="4BFD53B7">
      <w:pPr>
        <w:spacing w:line="288" w:lineRule="auto"/>
        <w:rPr>
          <w:b/>
          <w:bCs/>
          <w:lang w:val="zh-CN"/>
        </w:rPr>
      </w:pPr>
      <w:r>
        <w:rPr>
          <w:rFonts w:hint="eastAsia" w:cs="宋体"/>
          <w:b/>
          <w:bCs/>
          <w:lang w:val="zh-CN"/>
        </w:rPr>
        <w:t>3）证明材料</w:t>
      </w:r>
    </w:p>
    <w:p w14:paraId="11FD1751">
      <w:pPr>
        <w:spacing w:line="288" w:lineRule="auto"/>
        <w:ind w:firstLine="420" w:firstLineChars="200"/>
        <w:rPr>
          <w:bCs/>
          <w:lang w:val="zh-CN"/>
        </w:rPr>
      </w:pPr>
      <w:r>
        <w:rPr>
          <w:rFonts w:hint="eastAsia"/>
          <w:bCs/>
          <w:lang w:val="zh-CN"/>
        </w:rPr>
        <w:t>提交材料及要求：</w:t>
      </w:r>
    </w:p>
    <w:p w14:paraId="7C680304">
      <w:pPr>
        <w:spacing w:line="288" w:lineRule="auto"/>
        <w:ind w:firstLine="420" w:firstLineChars="200"/>
        <w:rPr>
          <w:rFonts w:cs="宋体"/>
        </w:rPr>
      </w:pPr>
      <w:r>
        <w:rPr>
          <w:rFonts w:hint="eastAsia" w:cs="宋体"/>
        </w:rPr>
        <w:t>1 结构专业图纸及设计说明：应说明混凝土梁、柱纵向受力普通钢筋的材料强度等级，混凝土梁、柱配筋图应体现钢筋的材料选用；</w:t>
      </w:r>
    </w:p>
    <w:p w14:paraId="39CB9AD5">
      <w:pPr>
        <w:spacing w:line="288" w:lineRule="auto"/>
        <w:ind w:firstLine="420" w:firstLineChars="200"/>
        <w:rPr>
          <w:rFonts w:cs="宋体"/>
        </w:rPr>
      </w:pPr>
      <w:r>
        <w:rPr>
          <w:rFonts w:hint="eastAsia" w:cs="宋体"/>
        </w:rPr>
        <w:t>2 建筑工程造价预算表：应说明所选用钢筋的型号规格。</w:t>
      </w:r>
    </w:p>
    <w:p w14:paraId="3A3F9F07">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E6EF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726CCBF">
            <w:pPr>
              <w:spacing w:line="288" w:lineRule="auto"/>
            </w:pPr>
            <w:r>
              <w:t xml:space="preserve"> </w:t>
            </w:r>
          </w:p>
        </w:tc>
      </w:tr>
    </w:tbl>
    <w:p w14:paraId="67320A66">
      <w:pPr>
        <w:spacing w:line="288" w:lineRule="auto"/>
        <w:rPr>
          <w:b/>
          <w:bCs/>
        </w:rPr>
        <w:sectPr>
          <w:pgSz w:w="11906" w:h="16838"/>
          <w:pgMar w:top="1440" w:right="1800" w:bottom="1440" w:left="1800" w:header="851" w:footer="992" w:gutter="0"/>
          <w:cols w:space="720" w:num="1"/>
          <w:docGrid w:type="lines" w:linePitch="312" w:charSpace="0"/>
        </w:sectPr>
      </w:pPr>
    </w:p>
    <w:p w14:paraId="015575C9">
      <w:pPr>
        <w:ind w:firstLine="422"/>
        <w:rPr>
          <w:b/>
        </w:rPr>
      </w:pPr>
      <w:r>
        <w:rPr>
          <w:b/>
        </w:rPr>
        <w:t>5.1.4</w:t>
      </w:r>
      <w:r>
        <w:rPr>
          <w:rFonts w:hint="eastAsia"/>
          <w:b/>
        </w:rPr>
        <w:t>　既有建筑绿色改造后，原结构构件的利用率不应小于</w:t>
      </w:r>
      <w:r>
        <w:rPr>
          <w:b/>
        </w:rPr>
        <w:t>70%</w:t>
      </w:r>
      <w:r>
        <w:rPr>
          <w:rFonts w:hint="eastAsia"/>
          <w:b/>
        </w:rPr>
        <w:t>。</w:t>
      </w:r>
    </w:p>
    <w:p w14:paraId="37082696">
      <w:pPr>
        <w:spacing w:line="288" w:lineRule="auto"/>
        <w:rPr>
          <w:b/>
          <w:bCs/>
          <w:lang w:val="zh-CN"/>
        </w:rPr>
      </w:pPr>
      <w:r>
        <w:rPr>
          <w:rFonts w:hint="eastAsia" w:cs="宋体"/>
          <w:b/>
          <w:bCs/>
          <w:lang w:val="zh-CN"/>
        </w:rPr>
        <w:t>1）达标自评</w:t>
      </w:r>
    </w:p>
    <w:p w14:paraId="56424816">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15BB58E1">
      <w:pPr>
        <w:spacing w:line="288" w:lineRule="auto"/>
        <w:rPr>
          <w:b/>
          <w:bCs/>
          <w:lang w:val="zh-CN"/>
        </w:rPr>
      </w:pPr>
      <w:r>
        <w:rPr>
          <w:rFonts w:hint="eastAsia" w:cs="宋体"/>
          <w:b/>
          <w:bCs/>
          <w:lang w:val="zh-CN"/>
        </w:rPr>
        <w:t>2）评价要点</w:t>
      </w:r>
    </w:p>
    <w:tbl>
      <w:tblPr>
        <w:tblStyle w:val="27"/>
        <w:tblW w:w="8784"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48"/>
        <w:gridCol w:w="1984"/>
        <w:gridCol w:w="2552"/>
      </w:tblGrid>
      <w:tr w14:paraId="662C7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28E0BDB9">
            <w:pPr>
              <w:spacing w:line="288" w:lineRule="auto"/>
              <w:jc w:val="center"/>
              <w:rPr>
                <w:b/>
                <w:bCs/>
                <w:lang w:val="zh-CN"/>
              </w:rPr>
            </w:pPr>
            <w:r>
              <w:rPr>
                <w:rFonts w:hint="eastAsia"/>
                <w:b/>
              </w:rPr>
              <w:t>原结构构件</w:t>
            </w:r>
          </w:p>
        </w:tc>
        <w:tc>
          <w:tcPr>
            <w:tcW w:w="1984" w:type="dxa"/>
            <w:noWrap w:val="0"/>
            <w:vAlign w:val="top"/>
          </w:tcPr>
          <w:p w14:paraId="172E81DE">
            <w:pPr>
              <w:spacing w:line="288" w:lineRule="auto"/>
              <w:jc w:val="center"/>
              <w:rPr>
                <w:b/>
                <w:bCs/>
                <w:lang w:val="zh-CN"/>
              </w:rPr>
            </w:pPr>
            <w:r>
              <w:rPr>
                <w:rFonts w:hint="eastAsia"/>
                <w:b/>
                <w:bCs/>
                <w:lang w:val="zh-CN"/>
              </w:rPr>
              <w:t>是否拆除</w:t>
            </w:r>
          </w:p>
        </w:tc>
        <w:tc>
          <w:tcPr>
            <w:tcW w:w="2552" w:type="dxa"/>
            <w:noWrap w:val="0"/>
            <w:vAlign w:val="top"/>
          </w:tcPr>
          <w:p w14:paraId="06836B4B">
            <w:pPr>
              <w:spacing w:line="288" w:lineRule="auto"/>
              <w:jc w:val="center"/>
              <w:rPr>
                <w:b/>
                <w:bCs/>
                <w:lang w:val="zh-CN"/>
              </w:rPr>
            </w:pPr>
            <w:r>
              <w:rPr>
                <w:b/>
                <w:bCs/>
                <w:lang w:val="zh-CN"/>
              </w:rPr>
              <w:t>改造措施</w:t>
            </w:r>
          </w:p>
        </w:tc>
      </w:tr>
      <w:tr w14:paraId="11929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4DEE3D6B">
            <w:pPr>
              <w:spacing w:line="288" w:lineRule="auto"/>
              <w:rPr>
                <w:b/>
                <w:bCs/>
                <w:lang w:val="zh-CN"/>
              </w:rPr>
            </w:pPr>
          </w:p>
        </w:tc>
        <w:tc>
          <w:tcPr>
            <w:tcW w:w="1984" w:type="dxa"/>
            <w:noWrap w:val="0"/>
            <w:vAlign w:val="top"/>
          </w:tcPr>
          <w:p w14:paraId="5510F989">
            <w:pPr>
              <w:jc w:val="center"/>
            </w:pPr>
            <w:r>
              <w:rPr>
                <w:rFonts w:hint="eastAsia"/>
                <w:bCs/>
                <w:lang w:val="zh-CN"/>
              </w:rPr>
              <w:t>□是 □否</w:t>
            </w:r>
          </w:p>
        </w:tc>
        <w:tc>
          <w:tcPr>
            <w:tcW w:w="2552" w:type="dxa"/>
            <w:noWrap w:val="0"/>
            <w:vAlign w:val="top"/>
          </w:tcPr>
          <w:p w14:paraId="7E7064B8">
            <w:pPr>
              <w:jc w:val="center"/>
            </w:pPr>
          </w:p>
        </w:tc>
      </w:tr>
      <w:tr w14:paraId="33C08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71488E9B">
            <w:pPr>
              <w:spacing w:line="288" w:lineRule="auto"/>
              <w:rPr>
                <w:b/>
                <w:bCs/>
                <w:lang w:val="zh-CN"/>
              </w:rPr>
            </w:pPr>
          </w:p>
        </w:tc>
        <w:tc>
          <w:tcPr>
            <w:tcW w:w="1984" w:type="dxa"/>
            <w:noWrap w:val="0"/>
            <w:vAlign w:val="top"/>
          </w:tcPr>
          <w:p w14:paraId="2A5127C9">
            <w:pPr>
              <w:jc w:val="center"/>
            </w:pPr>
            <w:r>
              <w:rPr>
                <w:rFonts w:hint="eastAsia"/>
                <w:bCs/>
                <w:lang w:val="zh-CN"/>
              </w:rPr>
              <w:t>□是 □否</w:t>
            </w:r>
          </w:p>
        </w:tc>
        <w:tc>
          <w:tcPr>
            <w:tcW w:w="2552" w:type="dxa"/>
            <w:noWrap w:val="0"/>
            <w:vAlign w:val="top"/>
          </w:tcPr>
          <w:p w14:paraId="6F7FFB38">
            <w:pPr>
              <w:jc w:val="center"/>
            </w:pPr>
          </w:p>
        </w:tc>
      </w:tr>
      <w:tr w14:paraId="12E27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13E73748">
            <w:pPr>
              <w:spacing w:line="288" w:lineRule="auto"/>
              <w:rPr>
                <w:b/>
                <w:bCs/>
                <w:lang w:val="zh-CN"/>
              </w:rPr>
            </w:pPr>
          </w:p>
        </w:tc>
        <w:tc>
          <w:tcPr>
            <w:tcW w:w="1984" w:type="dxa"/>
            <w:noWrap w:val="0"/>
            <w:vAlign w:val="top"/>
          </w:tcPr>
          <w:p w14:paraId="777D0363">
            <w:pPr>
              <w:jc w:val="center"/>
            </w:pPr>
            <w:r>
              <w:rPr>
                <w:rFonts w:hint="eastAsia"/>
                <w:bCs/>
                <w:lang w:val="zh-CN"/>
              </w:rPr>
              <w:t>□是 □否</w:t>
            </w:r>
          </w:p>
        </w:tc>
        <w:tc>
          <w:tcPr>
            <w:tcW w:w="2552" w:type="dxa"/>
            <w:noWrap w:val="0"/>
            <w:vAlign w:val="top"/>
          </w:tcPr>
          <w:p w14:paraId="4AC6F750">
            <w:pPr>
              <w:jc w:val="center"/>
            </w:pPr>
          </w:p>
        </w:tc>
      </w:tr>
      <w:tr w14:paraId="40864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3831563A">
            <w:pPr>
              <w:spacing w:line="288" w:lineRule="auto"/>
              <w:rPr>
                <w:b/>
                <w:bCs/>
                <w:lang w:val="zh-CN"/>
              </w:rPr>
            </w:pPr>
          </w:p>
        </w:tc>
        <w:tc>
          <w:tcPr>
            <w:tcW w:w="1984" w:type="dxa"/>
            <w:noWrap w:val="0"/>
            <w:vAlign w:val="top"/>
          </w:tcPr>
          <w:p w14:paraId="56D162FB">
            <w:pPr>
              <w:jc w:val="center"/>
            </w:pPr>
            <w:r>
              <w:rPr>
                <w:rFonts w:hint="eastAsia"/>
                <w:bCs/>
                <w:lang w:val="zh-CN"/>
              </w:rPr>
              <w:t>□是 □否</w:t>
            </w:r>
          </w:p>
        </w:tc>
        <w:tc>
          <w:tcPr>
            <w:tcW w:w="2552" w:type="dxa"/>
            <w:noWrap w:val="0"/>
            <w:vAlign w:val="top"/>
          </w:tcPr>
          <w:p w14:paraId="5A58DBAF">
            <w:pPr>
              <w:jc w:val="center"/>
            </w:pPr>
          </w:p>
        </w:tc>
      </w:tr>
      <w:tr w14:paraId="7F919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0C651C8F">
            <w:pPr>
              <w:spacing w:line="288" w:lineRule="auto"/>
              <w:jc w:val="center"/>
              <w:rPr>
                <w:b/>
                <w:bCs/>
                <w:lang w:val="zh-CN"/>
              </w:rPr>
            </w:pPr>
            <w:r>
              <w:rPr>
                <w:b/>
                <w:bCs/>
                <w:lang w:val="zh-CN"/>
              </w:rPr>
              <w:t>新增机构构件</w:t>
            </w:r>
          </w:p>
        </w:tc>
        <w:tc>
          <w:tcPr>
            <w:tcW w:w="1984" w:type="dxa"/>
            <w:noWrap w:val="0"/>
            <w:vAlign w:val="top"/>
          </w:tcPr>
          <w:p w14:paraId="2A15DD8E">
            <w:pPr>
              <w:spacing w:line="288" w:lineRule="auto"/>
              <w:rPr>
                <w:b/>
                <w:bCs/>
                <w:lang w:val="zh-CN"/>
              </w:rPr>
            </w:pPr>
          </w:p>
        </w:tc>
        <w:tc>
          <w:tcPr>
            <w:tcW w:w="2552" w:type="dxa"/>
            <w:noWrap w:val="0"/>
            <w:vAlign w:val="top"/>
          </w:tcPr>
          <w:p w14:paraId="07630997">
            <w:pPr>
              <w:jc w:val="center"/>
              <w:rPr>
                <w:bCs/>
                <w:lang w:val="zh-CN"/>
              </w:rPr>
            </w:pPr>
          </w:p>
        </w:tc>
      </w:tr>
      <w:tr w14:paraId="13F1A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348F2465">
            <w:pPr>
              <w:spacing w:line="288" w:lineRule="auto"/>
              <w:jc w:val="center"/>
              <w:rPr>
                <w:b/>
                <w:bCs/>
                <w:lang w:val="zh-CN"/>
              </w:rPr>
            </w:pPr>
          </w:p>
        </w:tc>
        <w:tc>
          <w:tcPr>
            <w:tcW w:w="1984" w:type="dxa"/>
            <w:noWrap w:val="0"/>
            <w:vAlign w:val="top"/>
          </w:tcPr>
          <w:p w14:paraId="37F48670">
            <w:pPr>
              <w:spacing w:line="288" w:lineRule="auto"/>
              <w:rPr>
                <w:b/>
                <w:bCs/>
                <w:lang w:val="zh-CN"/>
              </w:rPr>
            </w:pPr>
          </w:p>
        </w:tc>
        <w:tc>
          <w:tcPr>
            <w:tcW w:w="2552" w:type="dxa"/>
            <w:noWrap w:val="0"/>
            <w:vAlign w:val="top"/>
          </w:tcPr>
          <w:p w14:paraId="4B51F7DC">
            <w:pPr>
              <w:jc w:val="center"/>
              <w:rPr>
                <w:bCs/>
                <w:lang w:val="zh-CN"/>
              </w:rPr>
            </w:pPr>
          </w:p>
        </w:tc>
      </w:tr>
      <w:tr w14:paraId="58B0B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5A35BF46">
            <w:pPr>
              <w:spacing w:line="288" w:lineRule="auto"/>
              <w:jc w:val="center"/>
              <w:rPr>
                <w:b/>
                <w:bCs/>
                <w:lang w:val="zh-CN"/>
              </w:rPr>
            </w:pPr>
          </w:p>
        </w:tc>
        <w:tc>
          <w:tcPr>
            <w:tcW w:w="1984" w:type="dxa"/>
            <w:noWrap w:val="0"/>
            <w:vAlign w:val="top"/>
          </w:tcPr>
          <w:p w14:paraId="23A7F0A9">
            <w:pPr>
              <w:spacing w:line="288" w:lineRule="auto"/>
              <w:rPr>
                <w:b/>
                <w:bCs/>
                <w:lang w:val="zh-CN"/>
              </w:rPr>
            </w:pPr>
          </w:p>
        </w:tc>
        <w:tc>
          <w:tcPr>
            <w:tcW w:w="2552" w:type="dxa"/>
            <w:noWrap w:val="0"/>
            <w:vAlign w:val="top"/>
          </w:tcPr>
          <w:p w14:paraId="50F03D0E">
            <w:pPr>
              <w:jc w:val="center"/>
              <w:rPr>
                <w:bCs/>
                <w:lang w:val="zh-CN"/>
              </w:rPr>
            </w:pPr>
          </w:p>
        </w:tc>
      </w:tr>
      <w:tr w14:paraId="5C481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2FA9F782">
            <w:pPr>
              <w:spacing w:line="288" w:lineRule="auto"/>
              <w:jc w:val="center"/>
              <w:rPr>
                <w:b/>
                <w:bCs/>
                <w:lang w:val="zh-CN"/>
              </w:rPr>
            </w:pPr>
          </w:p>
        </w:tc>
        <w:tc>
          <w:tcPr>
            <w:tcW w:w="1984" w:type="dxa"/>
            <w:noWrap w:val="0"/>
            <w:vAlign w:val="top"/>
          </w:tcPr>
          <w:p w14:paraId="6F89780B">
            <w:pPr>
              <w:spacing w:line="288" w:lineRule="auto"/>
              <w:rPr>
                <w:b/>
                <w:bCs/>
                <w:lang w:val="zh-CN"/>
              </w:rPr>
            </w:pPr>
          </w:p>
        </w:tc>
        <w:tc>
          <w:tcPr>
            <w:tcW w:w="2552" w:type="dxa"/>
            <w:noWrap w:val="0"/>
            <w:vAlign w:val="top"/>
          </w:tcPr>
          <w:p w14:paraId="629B98CE">
            <w:pPr>
              <w:jc w:val="center"/>
              <w:rPr>
                <w:bCs/>
                <w:lang w:val="zh-CN"/>
              </w:rPr>
            </w:pPr>
          </w:p>
        </w:tc>
      </w:tr>
      <w:tr w14:paraId="368D6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465063A0">
            <w:pPr>
              <w:spacing w:line="288" w:lineRule="auto"/>
              <w:jc w:val="center"/>
              <w:rPr>
                <w:b/>
                <w:bCs/>
                <w:lang w:val="zh-CN"/>
              </w:rPr>
            </w:pPr>
          </w:p>
        </w:tc>
        <w:tc>
          <w:tcPr>
            <w:tcW w:w="1984" w:type="dxa"/>
            <w:noWrap w:val="0"/>
            <w:vAlign w:val="top"/>
          </w:tcPr>
          <w:p w14:paraId="02641A89">
            <w:pPr>
              <w:spacing w:line="288" w:lineRule="auto"/>
              <w:rPr>
                <w:b/>
                <w:bCs/>
                <w:lang w:val="zh-CN"/>
              </w:rPr>
            </w:pPr>
          </w:p>
        </w:tc>
        <w:tc>
          <w:tcPr>
            <w:tcW w:w="2552" w:type="dxa"/>
            <w:noWrap w:val="0"/>
            <w:vAlign w:val="top"/>
          </w:tcPr>
          <w:p w14:paraId="4E07A5BC">
            <w:pPr>
              <w:jc w:val="center"/>
              <w:rPr>
                <w:bCs/>
                <w:lang w:val="zh-CN"/>
              </w:rPr>
            </w:pPr>
          </w:p>
        </w:tc>
      </w:tr>
      <w:tr w14:paraId="2A72A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248" w:type="dxa"/>
            <w:noWrap w:val="0"/>
            <w:vAlign w:val="top"/>
          </w:tcPr>
          <w:p w14:paraId="469124E3">
            <w:pPr>
              <w:spacing w:line="288" w:lineRule="auto"/>
              <w:jc w:val="center"/>
              <w:rPr>
                <w:b/>
                <w:bCs/>
                <w:lang w:val="zh-CN"/>
              </w:rPr>
            </w:pPr>
            <w:r>
              <w:rPr>
                <w:rFonts w:hint="eastAsia"/>
                <w:b/>
              </w:rPr>
              <w:t>原结构构件利用率</w:t>
            </w:r>
          </w:p>
        </w:tc>
        <w:tc>
          <w:tcPr>
            <w:tcW w:w="4536" w:type="dxa"/>
            <w:gridSpan w:val="2"/>
            <w:noWrap w:val="0"/>
            <w:vAlign w:val="top"/>
          </w:tcPr>
          <w:p w14:paraId="3A68CE97">
            <w:pPr>
              <w:jc w:val="center"/>
              <w:rPr>
                <w:bCs/>
                <w:lang w:val="zh-CN"/>
              </w:rPr>
            </w:pPr>
          </w:p>
        </w:tc>
      </w:tr>
    </w:tbl>
    <w:p w14:paraId="053E4AE5">
      <w:pPr>
        <w:autoSpaceDE w:val="0"/>
        <w:autoSpaceDN w:val="0"/>
        <w:adjustRightInd w:val="0"/>
        <w:jc w:val="left"/>
        <w:rPr>
          <w:rFonts w:ascii="宋体" w:hAnsi="等线" w:cs="宋体"/>
          <w:color w:val="000000"/>
          <w:kern w:val="0"/>
        </w:rPr>
      </w:pPr>
    </w:p>
    <w:p w14:paraId="591B91FC">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请简要说明改造前原结构构件的情况以及改造后的使用情况利用。（</w:t>
      </w:r>
      <w:r>
        <w:rPr>
          <w:rFonts w:ascii="宋体" w:hAnsi="等线" w:cs="宋体"/>
          <w:color w:val="000000"/>
          <w:kern w:val="0"/>
        </w:rPr>
        <w:t>300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445F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125997F">
            <w:pPr>
              <w:spacing w:line="288" w:lineRule="auto"/>
            </w:pPr>
            <w:r>
              <w:t xml:space="preserve"> </w:t>
            </w:r>
          </w:p>
        </w:tc>
      </w:tr>
    </w:tbl>
    <w:p w14:paraId="41154F74">
      <w:pPr>
        <w:spacing w:line="288" w:lineRule="auto"/>
        <w:rPr>
          <w:b/>
          <w:bCs/>
          <w:lang w:val="zh-CN"/>
        </w:rPr>
      </w:pPr>
      <w:r>
        <w:rPr>
          <w:rFonts w:hint="eastAsia" w:cs="宋体"/>
          <w:b/>
          <w:bCs/>
          <w:lang w:val="zh-CN"/>
        </w:rPr>
        <w:t>3）证明材料</w:t>
      </w:r>
    </w:p>
    <w:p w14:paraId="5EEA48DA">
      <w:pPr>
        <w:spacing w:line="288" w:lineRule="auto"/>
        <w:ind w:firstLine="420" w:firstLineChars="200"/>
        <w:rPr>
          <w:bCs/>
          <w:lang w:val="zh-CN"/>
        </w:rPr>
      </w:pPr>
      <w:r>
        <w:rPr>
          <w:rFonts w:hint="eastAsia"/>
          <w:bCs/>
          <w:lang w:val="zh-CN"/>
        </w:rPr>
        <w:t>提交材料及要求：</w:t>
      </w:r>
    </w:p>
    <w:p w14:paraId="1C2A7991">
      <w:pPr>
        <w:spacing w:line="288" w:lineRule="auto"/>
        <w:ind w:firstLine="420" w:firstLineChars="200"/>
      </w:pPr>
      <w:r>
        <w:t>1</w:t>
      </w:r>
      <w:r>
        <w:rPr>
          <w:rFonts w:hint="eastAsia"/>
        </w:rPr>
        <w:t xml:space="preserve"> 既有建筑结构检测报告或既有建筑结构检测报告：应由具有资质的第三方提供；</w:t>
      </w:r>
    </w:p>
    <w:p w14:paraId="41E44EF1">
      <w:pPr>
        <w:spacing w:line="288" w:lineRule="auto"/>
        <w:ind w:firstLine="420" w:firstLineChars="200"/>
      </w:pPr>
      <w:r>
        <w:t xml:space="preserve">2 </w:t>
      </w:r>
      <w:r>
        <w:rPr>
          <w:rFonts w:hint="eastAsia"/>
        </w:rPr>
        <w:t>既有建筑利用专项报告：应包括相关图纸及照片，标出旧建筑位置，说明旧建筑的功能、面积等基本情况；</w:t>
      </w:r>
    </w:p>
    <w:p w14:paraId="6BD60A6C">
      <w:pPr>
        <w:spacing w:line="288" w:lineRule="auto"/>
        <w:ind w:firstLine="420" w:firstLineChars="200"/>
      </w:pPr>
      <w:r>
        <w:t xml:space="preserve">3 </w:t>
      </w:r>
      <w:r>
        <w:rPr>
          <w:rFonts w:hint="eastAsia"/>
        </w:rPr>
        <w:t>改造场地利用专项报告：应包括相关图纸及照片，标明废弃场地区域，说明废弃场地的检测结果和处理措施；</w:t>
      </w:r>
    </w:p>
    <w:p w14:paraId="69AC1E3F">
      <w:pPr>
        <w:spacing w:line="288" w:lineRule="auto"/>
        <w:ind w:firstLine="420" w:firstLineChars="200"/>
      </w:pPr>
      <w:r>
        <w:t>4</w:t>
      </w:r>
      <w:r>
        <w:rPr>
          <w:rFonts w:hint="eastAsia"/>
        </w:rPr>
        <w:t xml:space="preserve"> 建筑专业图纸及设计说明：应体现对改造场地利用和对既有建筑部分保留和利用；</w:t>
      </w:r>
    </w:p>
    <w:p w14:paraId="4579F833">
      <w:pPr>
        <w:spacing w:line="288" w:lineRule="auto"/>
        <w:ind w:firstLine="420" w:firstLineChars="200"/>
      </w:pPr>
      <w:r>
        <w:t>5</w:t>
      </w:r>
      <w:r>
        <w:rPr>
          <w:rFonts w:hint="eastAsia"/>
        </w:rPr>
        <w:t xml:space="preserve"> 原结构构件利用率计算书：应对原结构的现状和改造后的情况进行明确。</w:t>
      </w:r>
    </w:p>
    <w:p w14:paraId="3AB2914A">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6F94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25095E9">
            <w:pPr>
              <w:spacing w:line="288" w:lineRule="auto"/>
            </w:pPr>
            <w:r>
              <w:t xml:space="preserve"> </w:t>
            </w:r>
          </w:p>
        </w:tc>
      </w:tr>
    </w:tbl>
    <w:p w14:paraId="66987656">
      <w:pPr>
        <w:spacing w:line="288" w:lineRule="auto"/>
        <w:rPr>
          <w:b/>
          <w:bCs/>
        </w:rPr>
        <w:sectPr>
          <w:pgSz w:w="11906" w:h="16838"/>
          <w:pgMar w:top="1440" w:right="1800" w:bottom="1440" w:left="1800" w:header="851" w:footer="992" w:gutter="0"/>
          <w:cols w:space="720" w:num="1"/>
          <w:docGrid w:type="lines" w:linePitch="312" w:charSpace="0"/>
        </w:sectPr>
      </w:pPr>
    </w:p>
    <w:p w14:paraId="1BF83D98">
      <w:pPr>
        <w:pStyle w:val="4"/>
      </w:pPr>
      <w:bookmarkStart w:id="19" w:name="_Toc12093"/>
      <w:r>
        <w:t xml:space="preserve">5.2  </w:t>
      </w:r>
      <w:r>
        <w:rPr>
          <w:rFonts w:hint="eastAsia"/>
        </w:rPr>
        <w:t>评分项</w:t>
      </w:r>
      <w:bookmarkEnd w:id="19"/>
    </w:p>
    <w:p w14:paraId="6A45BFD0">
      <w:pPr>
        <w:pStyle w:val="5"/>
        <w:jc w:val="center"/>
      </w:pPr>
      <w:r>
        <w:rPr>
          <w:rFonts w:hint="eastAsia"/>
        </w:rPr>
        <w:t>Ⅰ</w:t>
      </w:r>
      <w:r>
        <w:t xml:space="preserve">  </w:t>
      </w:r>
      <w:r>
        <w:rPr>
          <w:rFonts w:hint="eastAsia"/>
        </w:rPr>
        <w:t>结构设计</w:t>
      </w:r>
    </w:p>
    <w:p w14:paraId="1FE3D9B3">
      <w:pPr>
        <w:ind w:firstLine="422"/>
        <w:rPr>
          <w:b/>
        </w:rPr>
      </w:pPr>
      <w:r>
        <w:rPr>
          <w:b/>
        </w:rPr>
        <w:t xml:space="preserve">5.2.1 </w:t>
      </w:r>
      <w:r>
        <w:rPr>
          <w:rFonts w:hint="eastAsia"/>
          <w:b/>
        </w:rPr>
        <w:t>根据鉴定结果优化改造方案，提升结构整体性能。</w:t>
      </w:r>
    </w:p>
    <w:p w14:paraId="79B08EA9">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71F8F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6DC9FB85">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146BFD9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71665347">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F33EB49">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6D3EB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AC2B38B">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332FD256">
            <w:pPr>
              <w:autoSpaceDE w:val="0"/>
              <w:autoSpaceDN w:val="0"/>
              <w:adjustRightInd w:val="0"/>
              <w:jc w:val="center"/>
              <w:rPr>
                <w:rFonts w:ascii="宋体" w:hAnsi="等线" w:cs="宋体"/>
                <w:color w:val="000000"/>
                <w:kern w:val="0"/>
              </w:rPr>
            </w:pPr>
            <w:r>
              <w:rPr>
                <w:rFonts w:hint="eastAsia" w:ascii="宋体" w:hAnsi="等线" w:cs="宋体"/>
                <w:color w:val="000000"/>
                <w:kern w:val="0"/>
              </w:rPr>
              <w:t>是否根据鉴定结果优化改造方案，提升结构整体性能</w:t>
            </w:r>
          </w:p>
        </w:tc>
        <w:tc>
          <w:tcPr>
            <w:tcW w:w="1419" w:type="dxa"/>
            <w:noWrap w:val="0"/>
            <w:vAlign w:val="center"/>
          </w:tcPr>
          <w:p w14:paraId="799D5212">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7C8796D7">
            <w:pPr>
              <w:autoSpaceDE w:val="0"/>
              <w:autoSpaceDN w:val="0"/>
              <w:adjustRightInd w:val="0"/>
              <w:jc w:val="center"/>
              <w:rPr>
                <w:rFonts w:ascii="宋体" w:hAnsi="等线" w:cs="宋体"/>
                <w:color w:val="000000"/>
                <w:kern w:val="0"/>
              </w:rPr>
            </w:pPr>
          </w:p>
        </w:tc>
      </w:tr>
    </w:tbl>
    <w:p w14:paraId="3FC3691F">
      <w:pPr>
        <w:spacing w:line="360" w:lineRule="auto"/>
        <w:ind w:firstLine="422" w:firstLineChars="200"/>
        <w:rPr>
          <w:b/>
          <w:bCs/>
          <w:lang w:val="zh-CN"/>
        </w:rPr>
      </w:pPr>
    </w:p>
    <w:p w14:paraId="04595BDF">
      <w:pPr>
        <w:spacing w:line="288" w:lineRule="auto"/>
        <w:rPr>
          <w:b/>
          <w:bCs/>
          <w:lang w:val="zh-CN"/>
        </w:rPr>
      </w:pPr>
      <w:r>
        <w:rPr>
          <w:rFonts w:hint="eastAsia" w:cs="宋体"/>
          <w:b/>
          <w:bCs/>
          <w:lang w:val="zh-CN"/>
        </w:rPr>
        <w:t>2）评价要点</w:t>
      </w:r>
    </w:p>
    <w:p w14:paraId="22EA307A">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请简要说明优化方案以及提升结构整体性能情况。（</w:t>
      </w:r>
      <w:r>
        <w:rPr>
          <w:rFonts w:ascii="宋体" w:hAnsi="等线" w:cs="宋体"/>
          <w:color w:val="000000"/>
          <w:kern w:val="0"/>
        </w:rPr>
        <w:t>300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315D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59CB3D9">
            <w:pPr>
              <w:spacing w:line="288" w:lineRule="auto"/>
            </w:pPr>
            <w:r>
              <w:t xml:space="preserve"> </w:t>
            </w:r>
          </w:p>
        </w:tc>
      </w:tr>
    </w:tbl>
    <w:p w14:paraId="68E192C1">
      <w:pPr>
        <w:spacing w:line="288" w:lineRule="auto"/>
        <w:rPr>
          <w:b/>
          <w:bCs/>
          <w:lang w:val="zh-CN"/>
        </w:rPr>
      </w:pPr>
    </w:p>
    <w:p w14:paraId="19F757E6">
      <w:pPr>
        <w:spacing w:line="288" w:lineRule="auto"/>
        <w:rPr>
          <w:b/>
          <w:bCs/>
          <w:lang w:val="zh-CN"/>
        </w:rPr>
      </w:pPr>
      <w:r>
        <w:rPr>
          <w:rFonts w:hint="eastAsia" w:cs="宋体"/>
          <w:b/>
          <w:bCs/>
          <w:lang w:val="zh-CN"/>
        </w:rPr>
        <w:t>3）证明材料</w:t>
      </w:r>
    </w:p>
    <w:p w14:paraId="1F40E1C1">
      <w:pPr>
        <w:spacing w:line="288" w:lineRule="auto"/>
        <w:ind w:firstLine="420" w:firstLineChars="200"/>
        <w:rPr>
          <w:bCs/>
          <w:lang w:val="zh-CN"/>
        </w:rPr>
      </w:pPr>
      <w:r>
        <w:rPr>
          <w:rFonts w:hint="eastAsia"/>
          <w:bCs/>
          <w:lang w:val="zh-CN"/>
        </w:rPr>
        <w:t>提交材料及要求：</w:t>
      </w:r>
    </w:p>
    <w:p w14:paraId="0051AA19">
      <w:pPr>
        <w:spacing w:line="288" w:lineRule="auto"/>
        <w:ind w:firstLine="420" w:firstLineChars="200"/>
      </w:pPr>
      <w:r>
        <w:rPr>
          <w:rFonts w:hint="eastAsia"/>
        </w:rPr>
        <w:t>1</w:t>
      </w:r>
      <w:r>
        <w:t xml:space="preserve"> </w:t>
      </w:r>
      <w:r>
        <w:rPr>
          <w:rFonts w:hint="eastAsia"/>
        </w:rPr>
        <w:t>既有建筑检测报告：应由具有资质的第三方提供；</w:t>
      </w:r>
    </w:p>
    <w:p w14:paraId="61659817">
      <w:pPr>
        <w:spacing w:line="288" w:lineRule="auto"/>
        <w:ind w:firstLine="420" w:firstLineChars="200"/>
      </w:pPr>
      <w:r>
        <w:rPr>
          <w:rFonts w:hint="eastAsia"/>
        </w:rPr>
        <w:t>2</w:t>
      </w:r>
      <w:r>
        <w:t xml:space="preserve"> </w:t>
      </w:r>
      <w:r>
        <w:rPr>
          <w:rFonts w:hint="eastAsia"/>
        </w:rPr>
        <w:t>结构构件模拟计算报告：应由具有资质的第三方提供；</w:t>
      </w:r>
    </w:p>
    <w:p w14:paraId="53D93F67">
      <w:pPr>
        <w:spacing w:line="288" w:lineRule="auto"/>
        <w:ind w:firstLine="420" w:firstLineChars="200"/>
        <w:rPr>
          <w:rFonts w:hint="eastAsia" w:cs="宋体"/>
        </w:rPr>
      </w:pPr>
      <w:r>
        <w:rPr>
          <w:rFonts w:hint="eastAsia" w:cs="宋体"/>
        </w:rPr>
        <w:t>3</w:t>
      </w:r>
      <w:r>
        <w:rPr>
          <w:rFonts w:cs="宋体"/>
        </w:rPr>
        <w:t xml:space="preserve"> </w:t>
      </w:r>
      <w:r>
        <w:rPr>
          <w:rFonts w:hint="eastAsia" w:cs="宋体"/>
        </w:rPr>
        <w:t>方案论证报告：应包括方案合理性及性能提升效果论证。</w:t>
      </w:r>
    </w:p>
    <w:p w14:paraId="0341E384">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F932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DD32994">
            <w:pPr>
              <w:spacing w:line="288" w:lineRule="auto"/>
            </w:pPr>
            <w:r>
              <w:t xml:space="preserve"> </w:t>
            </w:r>
          </w:p>
        </w:tc>
      </w:tr>
    </w:tbl>
    <w:p w14:paraId="7CE645E8">
      <w:pPr>
        <w:spacing w:line="288" w:lineRule="auto"/>
        <w:rPr>
          <w:b/>
          <w:bCs/>
        </w:rPr>
      </w:pPr>
    </w:p>
    <w:p w14:paraId="1D14C773">
      <w:pPr>
        <w:spacing w:line="288" w:lineRule="auto"/>
        <w:rPr>
          <w:b/>
          <w:bCs/>
        </w:rPr>
        <w:sectPr>
          <w:pgSz w:w="11906" w:h="16838"/>
          <w:pgMar w:top="1440" w:right="1800" w:bottom="1440" w:left="1800" w:header="851" w:footer="992" w:gutter="0"/>
          <w:cols w:space="720" w:num="1"/>
          <w:docGrid w:type="lines" w:linePitch="312" w:charSpace="0"/>
        </w:sectPr>
      </w:pPr>
    </w:p>
    <w:p w14:paraId="1BA9D0AC">
      <w:pPr>
        <w:ind w:firstLine="422"/>
        <w:rPr>
          <w:b/>
        </w:rPr>
      </w:pPr>
      <w:r>
        <w:rPr>
          <w:b/>
        </w:rPr>
        <w:t xml:space="preserve">5.2.2 </w:t>
      </w:r>
      <w:r>
        <w:rPr>
          <w:rFonts w:hint="eastAsia"/>
          <w:b/>
        </w:rPr>
        <w:t>结构改造达到国家现行有关鉴定标准要求。</w:t>
      </w:r>
    </w:p>
    <w:p w14:paraId="7B34CB71">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60305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01441FB">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637C26A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1FE30788">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4509F550">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6FFE1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8976914">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0C219E88">
            <w:pPr>
              <w:autoSpaceDE w:val="0"/>
              <w:autoSpaceDN w:val="0"/>
              <w:adjustRightInd w:val="0"/>
              <w:jc w:val="center"/>
              <w:rPr>
                <w:rFonts w:ascii="宋体" w:hAnsi="等线" w:cs="宋体"/>
                <w:color w:val="000000"/>
                <w:kern w:val="0"/>
              </w:rPr>
            </w:pPr>
            <w:r>
              <w:rPr>
                <w:rFonts w:hint="eastAsia" w:ascii="宋体" w:hAnsi="等线" w:cs="宋体"/>
                <w:color w:val="000000"/>
                <w:kern w:val="0"/>
              </w:rPr>
              <w:t>结构改造是否达到国家现行有关鉴定标准要求</w:t>
            </w:r>
          </w:p>
        </w:tc>
        <w:tc>
          <w:tcPr>
            <w:tcW w:w="1419" w:type="dxa"/>
            <w:noWrap w:val="0"/>
            <w:vAlign w:val="center"/>
          </w:tcPr>
          <w:p w14:paraId="62DA8E22">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431C8A49">
            <w:pPr>
              <w:autoSpaceDE w:val="0"/>
              <w:autoSpaceDN w:val="0"/>
              <w:adjustRightInd w:val="0"/>
              <w:jc w:val="center"/>
              <w:rPr>
                <w:rFonts w:ascii="宋体" w:hAnsi="等线" w:cs="宋体"/>
                <w:color w:val="000000"/>
                <w:kern w:val="0"/>
              </w:rPr>
            </w:pPr>
          </w:p>
        </w:tc>
      </w:tr>
    </w:tbl>
    <w:p w14:paraId="3BC7C5E4">
      <w:pPr>
        <w:spacing w:line="360" w:lineRule="auto"/>
        <w:ind w:firstLine="422" w:firstLineChars="200"/>
        <w:rPr>
          <w:b/>
          <w:bCs/>
          <w:lang w:val="zh-CN"/>
        </w:rPr>
      </w:pPr>
    </w:p>
    <w:p w14:paraId="53BC23A8">
      <w:pPr>
        <w:spacing w:line="288" w:lineRule="auto"/>
        <w:rPr>
          <w:b/>
          <w:bCs/>
          <w:lang w:val="zh-CN"/>
        </w:rPr>
      </w:pPr>
      <w:r>
        <w:rPr>
          <w:rFonts w:hint="eastAsia" w:cs="宋体"/>
          <w:b/>
          <w:bCs/>
          <w:lang w:val="zh-CN"/>
        </w:rPr>
        <w:t>2）评价要点</w:t>
      </w:r>
    </w:p>
    <w:p w14:paraId="30F0DECA">
      <w:pPr>
        <w:spacing w:line="288" w:lineRule="auto"/>
        <w:rPr>
          <w:u w:val="single"/>
        </w:rPr>
      </w:pPr>
      <w:r>
        <w:t>建筑建设时间</w:t>
      </w:r>
      <w:r>
        <w:rPr>
          <w:rFonts w:hint="eastAsia"/>
        </w:rPr>
        <w:t>：</w:t>
      </w:r>
      <w:r>
        <w:rPr>
          <w:rFonts w:hint="eastAsia"/>
          <w:u w:val="single"/>
        </w:rPr>
        <w:t xml:space="preserve">  </w:t>
      </w:r>
      <w:r>
        <w:rPr>
          <w:u w:val="single"/>
        </w:rPr>
        <w:t xml:space="preserve">              </w:t>
      </w:r>
    </w:p>
    <w:p w14:paraId="4C3358D8">
      <w:pPr>
        <w:spacing w:line="288" w:lineRule="auto"/>
        <w:rPr>
          <w:bCs/>
          <w:lang w:val="zh-CN"/>
        </w:rPr>
      </w:pPr>
      <w:r>
        <w:rPr>
          <w:rFonts w:hint="eastAsia"/>
        </w:rPr>
        <w:t>改造结构：</w:t>
      </w:r>
      <w:r>
        <w:rPr>
          <w:rFonts w:hint="eastAsia"/>
          <w:bCs/>
          <w:lang w:val="zh-CN"/>
        </w:rPr>
        <w:t>□</w:t>
      </w:r>
      <w:r>
        <w:rPr>
          <w:rFonts w:hint="eastAsia"/>
        </w:rPr>
        <w:t>混凝土结构</w:t>
      </w:r>
      <w:r>
        <w:rPr>
          <w:rFonts w:hint="eastAsia"/>
          <w:bCs/>
          <w:lang w:val="zh-CN"/>
        </w:rPr>
        <w:t>□</w:t>
      </w:r>
      <w:r>
        <w:rPr>
          <w:rFonts w:hint="eastAsia"/>
        </w:rPr>
        <w:t>钢结构</w:t>
      </w:r>
      <w:r>
        <w:rPr>
          <w:rFonts w:hint="eastAsia"/>
          <w:bCs/>
          <w:lang w:val="zh-CN"/>
        </w:rPr>
        <w:t>□</w:t>
      </w:r>
      <w:r>
        <w:rPr>
          <w:rFonts w:hint="eastAsia"/>
        </w:rPr>
        <w:t>砌体结构</w:t>
      </w:r>
      <w:r>
        <w:rPr>
          <w:rFonts w:hint="eastAsia"/>
          <w:bCs/>
          <w:lang w:val="zh-CN"/>
        </w:rPr>
        <w:t>□</w:t>
      </w:r>
      <w:r>
        <w:rPr>
          <w:rFonts w:hint="eastAsia"/>
        </w:rPr>
        <w:t>木结构</w:t>
      </w:r>
      <w:r>
        <w:rPr>
          <w:rFonts w:hint="eastAsia"/>
          <w:bCs/>
          <w:lang w:val="zh-CN"/>
        </w:rPr>
        <w:t>□其他结构</w:t>
      </w:r>
    </w:p>
    <w:p w14:paraId="4A0F8933">
      <w:pPr>
        <w:spacing w:line="288" w:lineRule="auto"/>
      </w:pPr>
      <w:r>
        <w:rPr>
          <w:rFonts w:hint="eastAsia"/>
        </w:rPr>
        <w:t>改造后续使用年限：</w:t>
      </w:r>
      <w:r>
        <w:rPr>
          <w:rFonts w:hint="eastAsia"/>
          <w:bCs/>
          <w:lang w:val="zh-CN"/>
        </w:rPr>
        <w:t>□</w:t>
      </w:r>
      <w:r>
        <w:t>30</w:t>
      </w:r>
      <w:r>
        <w:rPr>
          <w:rFonts w:hint="eastAsia"/>
        </w:rPr>
        <w:t>年</w:t>
      </w:r>
      <w:r>
        <w:rPr>
          <w:rFonts w:hint="eastAsia"/>
          <w:bCs/>
          <w:lang w:val="zh-CN"/>
        </w:rPr>
        <w:t>□</w:t>
      </w:r>
      <w:r>
        <w:t>40</w:t>
      </w:r>
      <w:r>
        <w:rPr>
          <w:rFonts w:hint="eastAsia"/>
        </w:rPr>
        <w:t>年</w:t>
      </w:r>
      <w:r>
        <w:rPr>
          <w:rFonts w:hint="eastAsia"/>
          <w:bCs/>
          <w:lang w:val="zh-CN"/>
        </w:rPr>
        <w:t>□</w:t>
      </w:r>
      <w:r>
        <w:t>50</w:t>
      </w:r>
      <w:r>
        <w:rPr>
          <w:rFonts w:hint="eastAsia"/>
        </w:rPr>
        <w:t>年</w:t>
      </w:r>
    </w:p>
    <w:p w14:paraId="730A9877">
      <w:pPr>
        <w:spacing w:line="288" w:lineRule="auto"/>
        <w:rPr>
          <w:b/>
          <w:bCs/>
        </w:rPr>
      </w:pPr>
    </w:p>
    <w:p w14:paraId="47F62EB8">
      <w:pPr>
        <w:spacing w:line="288" w:lineRule="auto"/>
        <w:rPr>
          <w:b/>
          <w:bCs/>
          <w:lang w:val="zh-CN"/>
        </w:rPr>
      </w:pPr>
      <w:r>
        <w:rPr>
          <w:rFonts w:hint="eastAsia" w:cs="宋体"/>
          <w:b/>
          <w:bCs/>
          <w:lang w:val="zh-CN"/>
        </w:rPr>
        <w:t>3）证明材料</w:t>
      </w:r>
    </w:p>
    <w:p w14:paraId="56164C11">
      <w:pPr>
        <w:spacing w:line="288" w:lineRule="auto"/>
        <w:ind w:firstLine="420" w:firstLineChars="200"/>
        <w:rPr>
          <w:bCs/>
          <w:lang w:val="zh-CN"/>
        </w:rPr>
      </w:pPr>
      <w:r>
        <w:rPr>
          <w:rFonts w:hint="eastAsia"/>
          <w:bCs/>
          <w:lang w:val="zh-CN"/>
        </w:rPr>
        <w:t>提交材料及要求：</w:t>
      </w:r>
    </w:p>
    <w:p w14:paraId="543C3EEC">
      <w:pPr>
        <w:spacing w:line="288" w:lineRule="auto"/>
        <w:ind w:firstLine="420" w:firstLineChars="200"/>
      </w:pPr>
      <w:r>
        <w:t>1</w:t>
      </w:r>
      <w:r>
        <w:rPr>
          <w:rFonts w:hint="eastAsia"/>
        </w:rPr>
        <w:t xml:space="preserve"> 既有建筑结构检测报告或既有建筑结构检测报告：应由具有资质的第三方提供；</w:t>
      </w:r>
    </w:p>
    <w:p w14:paraId="6E7822D4">
      <w:pPr>
        <w:spacing w:line="288" w:lineRule="auto"/>
        <w:ind w:firstLine="420" w:firstLineChars="200"/>
        <w:rPr>
          <w:rFonts w:cs="宋体"/>
        </w:rPr>
      </w:pPr>
      <w:r>
        <w:rPr>
          <w:rFonts w:cs="宋体"/>
        </w:rPr>
        <w:t>2</w:t>
      </w:r>
      <w:r>
        <w:rPr>
          <w:rFonts w:hint="eastAsia" w:cs="宋体"/>
        </w:rPr>
        <w:t xml:space="preserve"> 结构专业图纸及设计说明：应包括</w:t>
      </w:r>
      <w:r>
        <w:rPr>
          <w:rFonts w:hint="eastAsia"/>
        </w:rPr>
        <w:t>既有建筑抗震加固的设计原则、加固方案、设计方法；</w:t>
      </w:r>
    </w:p>
    <w:p w14:paraId="3F074608">
      <w:pPr>
        <w:spacing w:line="288" w:lineRule="auto"/>
        <w:ind w:firstLine="420" w:firstLineChars="200"/>
      </w:pPr>
      <w:r>
        <w:rPr>
          <w:rFonts w:cs="宋体"/>
        </w:rPr>
        <w:t xml:space="preserve">3 </w:t>
      </w:r>
      <w:r>
        <w:rPr>
          <w:rFonts w:hint="eastAsia"/>
        </w:rPr>
        <w:t>鉴定报告：应由具有资质的第三方提供，包括按现行有关设计和加固规范的要求进行承载能力极限状态和正常使用极限状态的计算、验算。</w:t>
      </w:r>
    </w:p>
    <w:p w14:paraId="1FF4EF7B">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797C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2776580">
            <w:pPr>
              <w:spacing w:line="288" w:lineRule="auto"/>
            </w:pPr>
            <w:r>
              <w:t xml:space="preserve"> </w:t>
            </w:r>
          </w:p>
        </w:tc>
      </w:tr>
    </w:tbl>
    <w:p w14:paraId="64C4FCE1">
      <w:pPr>
        <w:spacing w:line="288" w:lineRule="auto"/>
        <w:rPr>
          <w:b/>
          <w:bCs/>
        </w:rPr>
      </w:pPr>
    </w:p>
    <w:p w14:paraId="0D54E94D">
      <w:pPr>
        <w:spacing w:line="288" w:lineRule="auto"/>
        <w:rPr>
          <w:b/>
          <w:bCs/>
        </w:rPr>
        <w:sectPr>
          <w:pgSz w:w="11906" w:h="16838"/>
          <w:pgMar w:top="1440" w:right="1800" w:bottom="1440" w:left="1800" w:header="851" w:footer="992" w:gutter="0"/>
          <w:cols w:space="720" w:num="1"/>
          <w:docGrid w:type="lines" w:linePitch="312" w:charSpace="0"/>
        </w:sectPr>
      </w:pPr>
    </w:p>
    <w:p w14:paraId="3B16B975">
      <w:pPr>
        <w:ind w:firstLine="422"/>
        <w:rPr>
          <w:b/>
        </w:rPr>
      </w:pPr>
      <w:r>
        <w:rPr>
          <w:b/>
        </w:rPr>
        <w:t>5.2.3</w:t>
      </w:r>
      <w:r>
        <w:rPr>
          <w:rFonts w:hint="eastAsia"/>
          <w:b/>
        </w:rPr>
        <w:t>　优先采用不使用模板、体积增加小的结构改造技术。</w:t>
      </w:r>
    </w:p>
    <w:p w14:paraId="4815BB9B">
      <w:pPr>
        <w:spacing w:line="288" w:lineRule="auto"/>
        <w:rPr>
          <w:b/>
          <w:bCs/>
          <w:lang w:val="zh-CN"/>
        </w:rPr>
      </w:pPr>
      <w:r>
        <w:rPr>
          <w:rFonts w:hint="eastAsia" w:cs="宋体"/>
          <w:b/>
          <w:bCs/>
          <w:lang w:val="zh-CN"/>
        </w:rPr>
        <w:t>1）得分自评</w:t>
      </w:r>
    </w:p>
    <w:tbl>
      <w:tblPr>
        <w:tblStyle w:val="27"/>
        <w:tblW w:w="89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19"/>
        <w:gridCol w:w="1451"/>
      </w:tblGrid>
      <w:tr w14:paraId="3BBE6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3156B4AA">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59490685">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66838A4D">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49E9368A">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3CF65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6249C166">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vMerge w:val="restart"/>
            <w:noWrap w:val="0"/>
            <w:vAlign w:val="center"/>
          </w:tcPr>
          <w:p w14:paraId="5B9F7B42">
            <w:pPr>
              <w:autoSpaceDE w:val="0"/>
              <w:autoSpaceDN w:val="0"/>
              <w:adjustRightInd w:val="0"/>
              <w:jc w:val="center"/>
              <w:rPr>
                <w:rFonts w:ascii="宋体" w:hAnsi="等线" w:cs="宋体"/>
                <w:color w:val="000000"/>
                <w:kern w:val="0"/>
              </w:rPr>
            </w:pPr>
            <w:r>
              <w:rPr>
                <w:rFonts w:hint="eastAsia" w:ascii="宋体" w:hAnsi="等线" w:cs="宋体"/>
                <w:color w:val="000000"/>
                <w:kern w:val="0"/>
              </w:rPr>
              <w:t>不使用模板的改造结构构件数量比例</w:t>
            </w:r>
          </w:p>
        </w:tc>
        <w:tc>
          <w:tcPr>
            <w:tcW w:w="1419" w:type="dxa"/>
            <w:noWrap w:val="0"/>
            <w:vAlign w:val="top"/>
          </w:tcPr>
          <w:p w14:paraId="56203C3D">
            <w:pPr>
              <w:autoSpaceDE w:val="0"/>
              <w:autoSpaceDN w:val="0"/>
              <w:adjustRightInd w:val="0"/>
              <w:jc w:val="center"/>
              <w:rPr>
                <w:rFonts w:ascii="宋体" w:hAnsi="等线" w:cs="宋体"/>
                <w:color w:val="000000"/>
                <w:kern w:val="0"/>
              </w:rPr>
            </w:pPr>
            <w:r>
              <w:rPr>
                <w:rFonts w:hint="eastAsia" w:ascii="宋体" w:hAnsi="等线" w:cs="宋体"/>
                <w:color w:val="000000"/>
                <w:kern w:val="0"/>
              </w:rPr>
              <w:t>达到60%</w:t>
            </w:r>
          </w:p>
        </w:tc>
        <w:tc>
          <w:tcPr>
            <w:tcW w:w="1419" w:type="dxa"/>
            <w:noWrap w:val="0"/>
            <w:vAlign w:val="center"/>
          </w:tcPr>
          <w:p w14:paraId="1229806F">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vMerge w:val="restart"/>
            <w:noWrap w:val="0"/>
            <w:vAlign w:val="center"/>
          </w:tcPr>
          <w:p w14:paraId="5B76FA8B">
            <w:pPr>
              <w:autoSpaceDE w:val="0"/>
              <w:autoSpaceDN w:val="0"/>
              <w:adjustRightInd w:val="0"/>
              <w:jc w:val="center"/>
              <w:rPr>
                <w:rFonts w:ascii="宋体" w:hAnsi="等线" w:cs="宋体"/>
                <w:color w:val="000000"/>
                <w:kern w:val="0"/>
              </w:rPr>
            </w:pPr>
          </w:p>
        </w:tc>
      </w:tr>
      <w:tr w14:paraId="61C63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438015CE">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049AF2D3">
            <w:pPr>
              <w:autoSpaceDE w:val="0"/>
              <w:autoSpaceDN w:val="0"/>
              <w:adjustRightInd w:val="0"/>
              <w:jc w:val="center"/>
              <w:rPr>
                <w:rFonts w:ascii="宋体" w:hAnsi="等线" w:cs="宋体"/>
                <w:color w:val="000000"/>
                <w:kern w:val="0"/>
              </w:rPr>
            </w:pPr>
          </w:p>
        </w:tc>
        <w:tc>
          <w:tcPr>
            <w:tcW w:w="1419" w:type="dxa"/>
            <w:noWrap w:val="0"/>
            <w:vAlign w:val="top"/>
          </w:tcPr>
          <w:p w14:paraId="2C1BFA49">
            <w:pPr>
              <w:jc w:val="center"/>
            </w:pPr>
            <w:r>
              <w:rPr>
                <w:rFonts w:hint="eastAsia" w:ascii="宋体" w:hAnsi="等线" w:cs="宋体"/>
                <w:color w:val="000000"/>
                <w:kern w:val="0"/>
              </w:rPr>
              <w:t>达到</w:t>
            </w:r>
            <w:r>
              <w:rPr>
                <w:rFonts w:ascii="宋体" w:hAnsi="等线" w:cs="宋体"/>
                <w:color w:val="000000"/>
                <w:kern w:val="0"/>
              </w:rPr>
              <w:t>8</w:t>
            </w:r>
            <w:r>
              <w:rPr>
                <w:rFonts w:hint="eastAsia" w:ascii="宋体" w:hAnsi="等线" w:cs="宋体"/>
                <w:color w:val="000000"/>
                <w:kern w:val="0"/>
              </w:rPr>
              <w:t>0%</w:t>
            </w:r>
          </w:p>
        </w:tc>
        <w:tc>
          <w:tcPr>
            <w:tcW w:w="1419" w:type="dxa"/>
            <w:noWrap w:val="0"/>
            <w:vAlign w:val="center"/>
          </w:tcPr>
          <w:p w14:paraId="37BF988F">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451" w:type="dxa"/>
            <w:vMerge w:val="continue"/>
            <w:noWrap w:val="0"/>
            <w:vAlign w:val="center"/>
          </w:tcPr>
          <w:p w14:paraId="4394E41C">
            <w:pPr>
              <w:autoSpaceDE w:val="0"/>
              <w:autoSpaceDN w:val="0"/>
              <w:adjustRightInd w:val="0"/>
              <w:jc w:val="center"/>
              <w:rPr>
                <w:rFonts w:ascii="宋体" w:hAnsi="等线" w:cs="宋体"/>
                <w:color w:val="000000"/>
                <w:kern w:val="0"/>
              </w:rPr>
            </w:pPr>
          </w:p>
        </w:tc>
      </w:tr>
      <w:tr w14:paraId="73738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5F31B6DA">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33612810">
            <w:pPr>
              <w:autoSpaceDE w:val="0"/>
              <w:autoSpaceDN w:val="0"/>
              <w:adjustRightInd w:val="0"/>
              <w:jc w:val="center"/>
              <w:rPr>
                <w:rFonts w:ascii="宋体" w:hAnsi="等线" w:cs="宋体"/>
                <w:color w:val="000000"/>
                <w:kern w:val="0"/>
              </w:rPr>
            </w:pPr>
          </w:p>
        </w:tc>
        <w:tc>
          <w:tcPr>
            <w:tcW w:w="1419" w:type="dxa"/>
            <w:noWrap w:val="0"/>
            <w:vAlign w:val="top"/>
          </w:tcPr>
          <w:p w14:paraId="6AE70E45">
            <w:pPr>
              <w:jc w:val="center"/>
            </w:pPr>
            <w:r>
              <w:rPr>
                <w:rFonts w:hint="eastAsia" w:ascii="宋体" w:hAnsi="等线" w:cs="宋体"/>
                <w:color w:val="000000"/>
                <w:kern w:val="0"/>
              </w:rPr>
              <w:t>达到</w:t>
            </w:r>
            <w:r>
              <w:rPr>
                <w:rFonts w:ascii="宋体" w:hAnsi="等线" w:cs="宋体"/>
                <w:color w:val="000000"/>
                <w:kern w:val="0"/>
              </w:rPr>
              <w:t>10</w:t>
            </w:r>
            <w:r>
              <w:rPr>
                <w:rFonts w:hint="eastAsia" w:ascii="宋体" w:hAnsi="等线" w:cs="宋体"/>
                <w:color w:val="000000"/>
                <w:kern w:val="0"/>
              </w:rPr>
              <w:t>0%</w:t>
            </w:r>
          </w:p>
        </w:tc>
        <w:tc>
          <w:tcPr>
            <w:tcW w:w="1419" w:type="dxa"/>
            <w:noWrap w:val="0"/>
            <w:vAlign w:val="center"/>
          </w:tcPr>
          <w:p w14:paraId="75DA45A4">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vMerge w:val="continue"/>
            <w:noWrap w:val="0"/>
            <w:vAlign w:val="center"/>
          </w:tcPr>
          <w:p w14:paraId="22BE13F1">
            <w:pPr>
              <w:autoSpaceDE w:val="0"/>
              <w:autoSpaceDN w:val="0"/>
              <w:adjustRightInd w:val="0"/>
              <w:jc w:val="center"/>
              <w:rPr>
                <w:rFonts w:ascii="宋体" w:hAnsi="等线" w:cs="宋体"/>
                <w:color w:val="000000"/>
                <w:kern w:val="0"/>
              </w:rPr>
            </w:pPr>
          </w:p>
        </w:tc>
      </w:tr>
      <w:tr w14:paraId="6162B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07747DEC">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vMerge w:val="restart"/>
            <w:noWrap w:val="0"/>
            <w:vAlign w:val="center"/>
          </w:tcPr>
          <w:p w14:paraId="32C9CCD5">
            <w:pPr>
              <w:autoSpaceDE w:val="0"/>
              <w:autoSpaceDN w:val="0"/>
              <w:adjustRightInd w:val="0"/>
              <w:jc w:val="center"/>
              <w:rPr>
                <w:rFonts w:ascii="宋体" w:hAnsi="等线" w:cs="宋体"/>
                <w:color w:val="000000"/>
                <w:kern w:val="0"/>
              </w:rPr>
            </w:pPr>
            <w:r>
              <w:rPr>
                <w:rFonts w:hint="eastAsia" w:ascii="宋体" w:hAnsi="等线" w:cs="宋体"/>
                <w:color w:val="000000"/>
                <w:kern w:val="0"/>
              </w:rPr>
              <w:t>改造后结构构件体积较原结构构件体积增加不大于20%的构件数量比例</w:t>
            </w:r>
          </w:p>
        </w:tc>
        <w:tc>
          <w:tcPr>
            <w:tcW w:w="1419" w:type="dxa"/>
            <w:noWrap w:val="0"/>
            <w:vAlign w:val="top"/>
          </w:tcPr>
          <w:p w14:paraId="1A862E41">
            <w:pPr>
              <w:jc w:val="center"/>
            </w:pPr>
            <w:r>
              <w:rPr>
                <w:rFonts w:hint="eastAsia" w:ascii="宋体" w:hAnsi="等线" w:cs="宋体"/>
                <w:color w:val="000000"/>
                <w:kern w:val="0"/>
              </w:rPr>
              <w:t>达到</w:t>
            </w:r>
            <w:r>
              <w:rPr>
                <w:rFonts w:ascii="宋体" w:hAnsi="等线" w:cs="宋体"/>
                <w:color w:val="000000"/>
                <w:kern w:val="0"/>
              </w:rPr>
              <w:t>7</w:t>
            </w:r>
            <w:r>
              <w:rPr>
                <w:rFonts w:hint="eastAsia" w:ascii="宋体" w:hAnsi="等线" w:cs="宋体"/>
                <w:color w:val="000000"/>
                <w:kern w:val="0"/>
              </w:rPr>
              <w:t>0%</w:t>
            </w:r>
          </w:p>
        </w:tc>
        <w:tc>
          <w:tcPr>
            <w:tcW w:w="1419" w:type="dxa"/>
            <w:noWrap w:val="0"/>
            <w:vAlign w:val="center"/>
          </w:tcPr>
          <w:p w14:paraId="7822A3F6">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vMerge w:val="restart"/>
            <w:noWrap w:val="0"/>
            <w:vAlign w:val="center"/>
          </w:tcPr>
          <w:p w14:paraId="3D3FF5A9">
            <w:pPr>
              <w:autoSpaceDE w:val="0"/>
              <w:autoSpaceDN w:val="0"/>
              <w:adjustRightInd w:val="0"/>
              <w:jc w:val="center"/>
              <w:rPr>
                <w:rFonts w:ascii="宋体" w:hAnsi="等线" w:cs="宋体"/>
                <w:color w:val="000000"/>
                <w:kern w:val="0"/>
              </w:rPr>
            </w:pPr>
          </w:p>
        </w:tc>
      </w:tr>
      <w:tr w14:paraId="3705E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40138479">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1CBFC903">
            <w:pPr>
              <w:autoSpaceDE w:val="0"/>
              <w:autoSpaceDN w:val="0"/>
              <w:adjustRightInd w:val="0"/>
              <w:jc w:val="center"/>
              <w:rPr>
                <w:rFonts w:ascii="宋体" w:hAnsi="等线" w:cs="宋体"/>
                <w:color w:val="000000"/>
                <w:kern w:val="0"/>
              </w:rPr>
            </w:pPr>
          </w:p>
        </w:tc>
        <w:tc>
          <w:tcPr>
            <w:tcW w:w="1419" w:type="dxa"/>
            <w:noWrap w:val="0"/>
            <w:vAlign w:val="top"/>
          </w:tcPr>
          <w:p w14:paraId="31AD3756">
            <w:pPr>
              <w:jc w:val="center"/>
            </w:pPr>
            <w:r>
              <w:rPr>
                <w:rFonts w:hint="eastAsia" w:ascii="宋体" w:hAnsi="等线" w:cs="宋体"/>
                <w:color w:val="000000"/>
                <w:kern w:val="0"/>
              </w:rPr>
              <w:t>达到</w:t>
            </w:r>
            <w:r>
              <w:rPr>
                <w:rFonts w:ascii="宋体" w:hAnsi="等线" w:cs="宋体"/>
                <w:color w:val="000000"/>
                <w:kern w:val="0"/>
              </w:rPr>
              <w:t>8</w:t>
            </w:r>
            <w:r>
              <w:rPr>
                <w:rFonts w:hint="eastAsia" w:ascii="宋体" w:hAnsi="等线" w:cs="宋体"/>
                <w:color w:val="000000"/>
                <w:kern w:val="0"/>
              </w:rPr>
              <w:t>0%</w:t>
            </w:r>
          </w:p>
        </w:tc>
        <w:tc>
          <w:tcPr>
            <w:tcW w:w="1419" w:type="dxa"/>
            <w:noWrap w:val="0"/>
            <w:vAlign w:val="center"/>
          </w:tcPr>
          <w:p w14:paraId="60D46BEE">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451" w:type="dxa"/>
            <w:vMerge w:val="continue"/>
            <w:noWrap w:val="0"/>
            <w:vAlign w:val="center"/>
          </w:tcPr>
          <w:p w14:paraId="1E2A6AEA">
            <w:pPr>
              <w:autoSpaceDE w:val="0"/>
              <w:autoSpaceDN w:val="0"/>
              <w:adjustRightInd w:val="0"/>
              <w:jc w:val="center"/>
              <w:rPr>
                <w:rFonts w:ascii="宋体" w:hAnsi="等线" w:cs="宋体"/>
                <w:color w:val="000000"/>
                <w:kern w:val="0"/>
              </w:rPr>
            </w:pPr>
          </w:p>
        </w:tc>
      </w:tr>
      <w:tr w14:paraId="41BE7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42C61A1E">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6B376133">
            <w:pPr>
              <w:autoSpaceDE w:val="0"/>
              <w:autoSpaceDN w:val="0"/>
              <w:adjustRightInd w:val="0"/>
              <w:jc w:val="center"/>
              <w:rPr>
                <w:rFonts w:ascii="宋体" w:hAnsi="等线" w:cs="宋体"/>
                <w:color w:val="000000"/>
                <w:kern w:val="0"/>
              </w:rPr>
            </w:pPr>
          </w:p>
        </w:tc>
        <w:tc>
          <w:tcPr>
            <w:tcW w:w="1419" w:type="dxa"/>
            <w:noWrap w:val="0"/>
            <w:vAlign w:val="top"/>
          </w:tcPr>
          <w:p w14:paraId="72BF9A6B">
            <w:pPr>
              <w:jc w:val="center"/>
            </w:pPr>
            <w:r>
              <w:rPr>
                <w:rFonts w:hint="eastAsia" w:ascii="宋体" w:hAnsi="等线" w:cs="宋体"/>
                <w:color w:val="000000"/>
                <w:kern w:val="0"/>
              </w:rPr>
              <w:t>达到</w:t>
            </w:r>
            <w:r>
              <w:rPr>
                <w:rFonts w:ascii="宋体" w:hAnsi="等线" w:cs="宋体"/>
                <w:color w:val="000000"/>
                <w:kern w:val="0"/>
              </w:rPr>
              <w:t>10</w:t>
            </w:r>
            <w:r>
              <w:rPr>
                <w:rFonts w:hint="eastAsia" w:ascii="宋体" w:hAnsi="等线" w:cs="宋体"/>
                <w:color w:val="000000"/>
                <w:kern w:val="0"/>
              </w:rPr>
              <w:t>0%</w:t>
            </w:r>
          </w:p>
        </w:tc>
        <w:tc>
          <w:tcPr>
            <w:tcW w:w="1419" w:type="dxa"/>
            <w:noWrap w:val="0"/>
            <w:vAlign w:val="center"/>
          </w:tcPr>
          <w:p w14:paraId="30A2664C">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vMerge w:val="continue"/>
            <w:noWrap w:val="0"/>
            <w:vAlign w:val="center"/>
          </w:tcPr>
          <w:p w14:paraId="2154FE84">
            <w:pPr>
              <w:autoSpaceDE w:val="0"/>
              <w:autoSpaceDN w:val="0"/>
              <w:adjustRightInd w:val="0"/>
              <w:jc w:val="center"/>
              <w:rPr>
                <w:rFonts w:ascii="宋体" w:hAnsi="等线" w:cs="宋体"/>
                <w:color w:val="000000"/>
                <w:kern w:val="0"/>
              </w:rPr>
            </w:pPr>
          </w:p>
        </w:tc>
      </w:tr>
      <w:tr w14:paraId="1FEDA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057" w:type="dxa"/>
            <w:gridSpan w:val="3"/>
            <w:noWrap w:val="0"/>
            <w:vAlign w:val="center"/>
          </w:tcPr>
          <w:p w14:paraId="6825D569">
            <w:pPr>
              <w:jc w:val="center"/>
              <w:rPr>
                <w:rFonts w:ascii="宋体" w:hAnsi="等线" w:cs="宋体"/>
                <w:color w:val="000000"/>
                <w:kern w:val="0"/>
              </w:rPr>
            </w:pPr>
            <w:r>
              <w:rPr>
                <w:rFonts w:hint="eastAsia" w:ascii="宋体" w:hAnsi="等线" w:cs="宋体"/>
                <w:color w:val="000000"/>
                <w:kern w:val="0"/>
              </w:rPr>
              <w:t>总分</w:t>
            </w:r>
          </w:p>
        </w:tc>
        <w:tc>
          <w:tcPr>
            <w:tcW w:w="1419" w:type="dxa"/>
            <w:noWrap w:val="0"/>
            <w:vAlign w:val="center"/>
          </w:tcPr>
          <w:p w14:paraId="3EC2EBE1">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77E4D0A2">
            <w:pPr>
              <w:autoSpaceDE w:val="0"/>
              <w:autoSpaceDN w:val="0"/>
              <w:adjustRightInd w:val="0"/>
              <w:jc w:val="center"/>
              <w:rPr>
                <w:rFonts w:ascii="宋体" w:hAnsi="等线" w:cs="宋体"/>
                <w:color w:val="000000"/>
                <w:kern w:val="0"/>
              </w:rPr>
            </w:pPr>
          </w:p>
        </w:tc>
      </w:tr>
    </w:tbl>
    <w:p w14:paraId="63C62051">
      <w:pPr>
        <w:spacing w:line="360" w:lineRule="auto"/>
        <w:ind w:firstLine="422" w:firstLineChars="200"/>
        <w:rPr>
          <w:b/>
          <w:bCs/>
          <w:lang w:val="zh-CN"/>
        </w:rPr>
      </w:pPr>
    </w:p>
    <w:p w14:paraId="06736D48">
      <w:pPr>
        <w:spacing w:line="288" w:lineRule="auto"/>
        <w:rPr>
          <w:b/>
          <w:bCs/>
          <w:lang w:val="zh-CN"/>
        </w:rPr>
      </w:pPr>
      <w:r>
        <w:rPr>
          <w:rFonts w:hint="eastAsia" w:cs="宋体"/>
          <w:b/>
          <w:bCs/>
          <w:lang w:val="zh-CN"/>
        </w:rPr>
        <w:t>2）评价要点</w:t>
      </w:r>
    </w:p>
    <w:p w14:paraId="09B0C0AF">
      <w:pPr>
        <w:spacing w:line="288" w:lineRule="auto"/>
        <w:rPr>
          <w:rFonts w:ascii="宋体" w:hAnsi="等线" w:cs="宋体"/>
          <w:color w:val="000000"/>
          <w:kern w:val="0"/>
        </w:rPr>
      </w:pPr>
      <w:r>
        <w:rPr>
          <w:rFonts w:ascii="宋体" w:hAnsi="等线" w:cs="宋体"/>
          <w:color w:val="000000"/>
          <w:kern w:val="0"/>
        </w:rPr>
        <w:t>结构改造采用的技术</w:t>
      </w:r>
      <w:r>
        <w:rPr>
          <w:rFonts w:hint="eastAsia" w:ascii="宋体" w:hAnsi="等线" w:cs="宋体"/>
          <w:color w:val="000000"/>
          <w:kern w:val="0"/>
          <w:u w:val="single"/>
        </w:rPr>
        <w:t xml:space="preserve"> </w:t>
      </w:r>
      <w:r>
        <w:rPr>
          <w:rFonts w:ascii="宋体" w:hAnsi="等线" w:cs="宋体"/>
          <w:color w:val="000000"/>
          <w:kern w:val="0"/>
          <w:u w:val="single"/>
        </w:rPr>
        <w:t xml:space="preserve">          </w:t>
      </w:r>
      <w:r>
        <w:rPr>
          <w:rFonts w:hint="eastAsia" w:ascii="宋体" w:hAnsi="等线" w:cs="宋体"/>
          <w:color w:val="000000"/>
          <w:kern w:val="0"/>
        </w:rPr>
        <w:t>，</w:t>
      </w:r>
      <w:r>
        <w:rPr>
          <w:rFonts w:ascii="宋体" w:hAnsi="等线" w:cs="宋体"/>
          <w:color w:val="000000"/>
          <w:kern w:val="0"/>
        </w:rPr>
        <w:t>是否属于</w:t>
      </w:r>
      <w:r>
        <w:rPr>
          <w:rFonts w:hint="eastAsia"/>
        </w:rPr>
        <w:t>简便可靠且环保的改造加固技术：</w:t>
      </w:r>
      <w:r>
        <w:rPr>
          <w:rFonts w:hint="eastAsia"/>
          <w:bCs/>
          <w:lang w:val="zh-CN"/>
        </w:rPr>
        <w:t>□是 □否</w:t>
      </w:r>
    </w:p>
    <w:p w14:paraId="6E5295C8">
      <w:pPr>
        <w:spacing w:line="288" w:lineRule="auto"/>
        <w:rPr>
          <w:rFonts w:ascii="宋体" w:hAnsi="等线" w:cs="宋体"/>
          <w:color w:val="000000"/>
          <w:kern w:val="0"/>
        </w:rPr>
      </w:pPr>
      <w:r>
        <w:rPr>
          <w:rFonts w:hint="eastAsia" w:ascii="宋体" w:hAnsi="等线" w:cs="宋体"/>
          <w:color w:val="000000"/>
          <w:kern w:val="0"/>
        </w:rPr>
        <w:t>使用模板的改造结构构件使用模板、体积变化分析表</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46"/>
        <w:gridCol w:w="779"/>
        <w:gridCol w:w="1316"/>
        <w:gridCol w:w="1186"/>
        <w:gridCol w:w="3595"/>
      </w:tblGrid>
      <w:tr w14:paraId="484E1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blHeader/>
        </w:trPr>
        <w:tc>
          <w:tcPr>
            <w:tcW w:w="966" w:type="pct"/>
            <w:noWrap w:val="0"/>
            <w:vAlign w:val="center"/>
          </w:tcPr>
          <w:p w14:paraId="2FB4DC6E">
            <w:pPr>
              <w:jc w:val="center"/>
            </w:pPr>
            <w:r>
              <w:rPr>
                <w:rFonts w:hint="eastAsia"/>
              </w:rPr>
              <w:t>构件</w:t>
            </w:r>
          </w:p>
        </w:tc>
        <w:tc>
          <w:tcPr>
            <w:tcW w:w="457" w:type="pct"/>
            <w:noWrap w:val="0"/>
            <w:vAlign w:val="center"/>
          </w:tcPr>
          <w:p w14:paraId="387439CC">
            <w:pPr>
              <w:jc w:val="center"/>
            </w:pPr>
            <w:r>
              <w:rPr>
                <w:rFonts w:hint="eastAsia"/>
              </w:rPr>
              <w:t>数量</w:t>
            </w:r>
          </w:p>
        </w:tc>
        <w:tc>
          <w:tcPr>
            <w:tcW w:w="772" w:type="pct"/>
            <w:noWrap w:val="0"/>
            <w:vAlign w:val="center"/>
          </w:tcPr>
          <w:p w14:paraId="3B2982FD">
            <w:pPr>
              <w:jc w:val="center"/>
            </w:pPr>
            <w:r>
              <w:rPr>
                <w:rFonts w:hint="eastAsia"/>
              </w:rPr>
              <w:t>使用模板</w:t>
            </w:r>
          </w:p>
          <w:p w14:paraId="1B02D406">
            <w:pPr>
              <w:jc w:val="center"/>
            </w:pPr>
            <w:r>
              <w:rPr>
                <w:rFonts w:hint="eastAsia"/>
              </w:rPr>
              <w:t>与否</w:t>
            </w:r>
          </w:p>
        </w:tc>
        <w:tc>
          <w:tcPr>
            <w:tcW w:w="696" w:type="pct"/>
            <w:noWrap w:val="0"/>
            <w:vAlign w:val="center"/>
          </w:tcPr>
          <w:p w14:paraId="4A57FFED">
            <w:pPr>
              <w:jc w:val="center"/>
            </w:pPr>
            <w:r>
              <w:rPr>
                <w:rFonts w:hint="eastAsia"/>
              </w:rPr>
              <w:t>构件体积</w:t>
            </w:r>
          </w:p>
          <w:p w14:paraId="492D65C2">
            <w:pPr>
              <w:jc w:val="center"/>
            </w:pPr>
            <w:r>
              <w:rPr>
                <w:rFonts w:hint="eastAsia"/>
              </w:rPr>
              <w:t>增大比例</w:t>
            </w:r>
          </w:p>
        </w:tc>
        <w:tc>
          <w:tcPr>
            <w:tcW w:w="2109" w:type="pct"/>
            <w:noWrap w:val="0"/>
            <w:vAlign w:val="center"/>
          </w:tcPr>
          <w:p w14:paraId="1B985884">
            <w:pPr>
              <w:jc w:val="center"/>
            </w:pPr>
            <w:r>
              <w:rPr>
                <w:rFonts w:hint="eastAsia"/>
              </w:rPr>
              <w:t>备注</w:t>
            </w:r>
          </w:p>
        </w:tc>
      </w:tr>
      <w:tr w14:paraId="44E46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966" w:type="pct"/>
            <w:noWrap w:val="0"/>
            <w:vAlign w:val="center"/>
          </w:tcPr>
          <w:p w14:paraId="6BC74D01">
            <w:pPr>
              <w:jc w:val="center"/>
            </w:pPr>
          </w:p>
        </w:tc>
        <w:tc>
          <w:tcPr>
            <w:tcW w:w="457" w:type="pct"/>
            <w:noWrap w:val="0"/>
            <w:vAlign w:val="center"/>
          </w:tcPr>
          <w:p w14:paraId="2C796206">
            <w:pPr>
              <w:jc w:val="center"/>
            </w:pPr>
          </w:p>
        </w:tc>
        <w:tc>
          <w:tcPr>
            <w:tcW w:w="772" w:type="pct"/>
            <w:noWrap w:val="0"/>
            <w:vAlign w:val="center"/>
          </w:tcPr>
          <w:p w14:paraId="64E14983">
            <w:pPr>
              <w:jc w:val="center"/>
            </w:pPr>
          </w:p>
        </w:tc>
        <w:tc>
          <w:tcPr>
            <w:tcW w:w="696" w:type="pct"/>
            <w:noWrap w:val="0"/>
            <w:vAlign w:val="center"/>
          </w:tcPr>
          <w:p w14:paraId="2082BEFF">
            <w:pPr>
              <w:jc w:val="center"/>
            </w:pPr>
          </w:p>
        </w:tc>
        <w:tc>
          <w:tcPr>
            <w:tcW w:w="2109" w:type="pct"/>
            <w:noWrap w:val="0"/>
            <w:vAlign w:val="center"/>
          </w:tcPr>
          <w:p w14:paraId="4982FC7B">
            <w:pPr>
              <w:jc w:val="center"/>
            </w:pPr>
          </w:p>
        </w:tc>
      </w:tr>
      <w:tr w14:paraId="713F5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966" w:type="pct"/>
            <w:noWrap w:val="0"/>
            <w:vAlign w:val="center"/>
          </w:tcPr>
          <w:p w14:paraId="0A09D41B">
            <w:pPr>
              <w:jc w:val="center"/>
            </w:pPr>
          </w:p>
        </w:tc>
        <w:tc>
          <w:tcPr>
            <w:tcW w:w="457" w:type="pct"/>
            <w:noWrap w:val="0"/>
            <w:vAlign w:val="center"/>
          </w:tcPr>
          <w:p w14:paraId="7705F0E5">
            <w:pPr>
              <w:jc w:val="center"/>
            </w:pPr>
          </w:p>
        </w:tc>
        <w:tc>
          <w:tcPr>
            <w:tcW w:w="772" w:type="pct"/>
            <w:noWrap w:val="0"/>
            <w:vAlign w:val="center"/>
          </w:tcPr>
          <w:p w14:paraId="3A17C8A9">
            <w:pPr>
              <w:jc w:val="center"/>
            </w:pPr>
          </w:p>
        </w:tc>
        <w:tc>
          <w:tcPr>
            <w:tcW w:w="696" w:type="pct"/>
            <w:noWrap w:val="0"/>
            <w:vAlign w:val="center"/>
          </w:tcPr>
          <w:p w14:paraId="0B95B84D">
            <w:pPr>
              <w:jc w:val="center"/>
            </w:pPr>
          </w:p>
        </w:tc>
        <w:tc>
          <w:tcPr>
            <w:tcW w:w="2109" w:type="pct"/>
            <w:noWrap w:val="0"/>
            <w:vAlign w:val="center"/>
          </w:tcPr>
          <w:p w14:paraId="7FFCB410">
            <w:pPr>
              <w:jc w:val="center"/>
            </w:pPr>
          </w:p>
        </w:tc>
      </w:tr>
      <w:tr w14:paraId="2C059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966" w:type="pct"/>
            <w:noWrap w:val="0"/>
            <w:vAlign w:val="center"/>
          </w:tcPr>
          <w:p w14:paraId="47BBCDA9">
            <w:pPr>
              <w:jc w:val="center"/>
            </w:pPr>
          </w:p>
        </w:tc>
        <w:tc>
          <w:tcPr>
            <w:tcW w:w="457" w:type="pct"/>
            <w:noWrap w:val="0"/>
            <w:vAlign w:val="center"/>
          </w:tcPr>
          <w:p w14:paraId="2F53F9DC">
            <w:pPr>
              <w:jc w:val="center"/>
            </w:pPr>
          </w:p>
        </w:tc>
        <w:tc>
          <w:tcPr>
            <w:tcW w:w="772" w:type="pct"/>
            <w:noWrap w:val="0"/>
            <w:vAlign w:val="center"/>
          </w:tcPr>
          <w:p w14:paraId="0BC25A15">
            <w:pPr>
              <w:jc w:val="center"/>
            </w:pPr>
          </w:p>
        </w:tc>
        <w:tc>
          <w:tcPr>
            <w:tcW w:w="696" w:type="pct"/>
            <w:noWrap w:val="0"/>
            <w:vAlign w:val="center"/>
          </w:tcPr>
          <w:p w14:paraId="56BC2DE4">
            <w:pPr>
              <w:jc w:val="center"/>
            </w:pPr>
          </w:p>
        </w:tc>
        <w:tc>
          <w:tcPr>
            <w:tcW w:w="2109" w:type="pct"/>
            <w:noWrap w:val="0"/>
            <w:vAlign w:val="center"/>
          </w:tcPr>
          <w:p w14:paraId="548E8C4E">
            <w:pPr>
              <w:jc w:val="center"/>
            </w:pPr>
          </w:p>
        </w:tc>
      </w:tr>
      <w:tr w14:paraId="57B14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966" w:type="pct"/>
            <w:noWrap w:val="0"/>
            <w:vAlign w:val="center"/>
          </w:tcPr>
          <w:p w14:paraId="4730EA5A">
            <w:pPr>
              <w:jc w:val="center"/>
            </w:pPr>
          </w:p>
        </w:tc>
        <w:tc>
          <w:tcPr>
            <w:tcW w:w="457" w:type="pct"/>
            <w:noWrap w:val="0"/>
            <w:vAlign w:val="center"/>
          </w:tcPr>
          <w:p w14:paraId="7F3D26B9">
            <w:pPr>
              <w:jc w:val="center"/>
            </w:pPr>
          </w:p>
        </w:tc>
        <w:tc>
          <w:tcPr>
            <w:tcW w:w="772" w:type="pct"/>
            <w:noWrap w:val="0"/>
            <w:vAlign w:val="center"/>
          </w:tcPr>
          <w:p w14:paraId="49C80DC4">
            <w:pPr>
              <w:jc w:val="center"/>
            </w:pPr>
          </w:p>
        </w:tc>
        <w:tc>
          <w:tcPr>
            <w:tcW w:w="696" w:type="pct"/>
            <w:noWrap w:val="0"/>
            <w:vAlign w:val="center"/>
          </w:tcPr>
          <w:p w14:paraId="75EC9AC1">
            <w:pPr>
              <w:jc w:val="center"/>
            </w:pPr>
          </w:p>
        </w:tc>
        <w:tc>
          <w:tcPr>
            <w:tcW w:w="2109" w:type="pct"/>
            <w:noWrap w:val="0"/>
            <w:vAlign w:val="center"/>
          </w:tcPr>
          <w:p w14:paraId="757E7FDF">
            <w:pPr>
              <w:jc w:val="center"/>
            </w:pPr>
          </w:p>
        </w:tc>
      </w:tr>
      <w:tr w14:paraId="5EE24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966" w:type="pct"/>
            <w:noWrap w:val="0"/>
            <w:vAlign w:val="center"/>
          </w:tcPr>
          <w:p w14:paraId="6EE8B449">
            <w:pPr>
              <w:jc w:val="center"/>
            </w:pPr>
          </w:p>
        </w:tc>
        <w:tc>
          <w:tcPr>
            <w:tcW w:w="457" w:type="pct"/>
            <w:noWrap w:val="0"/>
            <w:vAlign w:val="center"/>
          </w:tcPr>
          <w:p w14:paraId="14958C06">
            <w:pPr>
              <w:jc w:val="center"/>
            </w:pPr>
          </w:p>
        </w:tc>
        <w:tc>
          <w:tcPr>
            <w:tcW w:w="772" w:type="pct"/>
            <w:noWrap w:val="0"/>
            <w:vAlign w:val="center"/>
          </w:tcPr>
          <w:p w14:paraId="19079E36">
            <w:pPr>
              <w:jc w:val="center"/>
            </w:pPr>
          </w:p>
        </w:tc>
        <w:tc>
          <w:tcPr>
            <w:tcW w:w="696" w:type="pct"/>
            <w:noWrap w:val="0"/>
            <w:vAlign w:val="center"/>
          </w:tcPr>
          <w:p w14:paraId="07C30BE8">
            <w:pPr>
              <w:jc w:val="center"/>
            </w:pPr>
          </w:p>
        </w:tc>
        <w:tc>
          <w:tcPr>
            <w:tcW w:w="2109" w:type="pct"/>
            <w:noWrap w:val="0"/>
            <w:vAlign w:val="center"/>
          </w:tcPr>
          <w:p w14:paraId="3781E201">
            <w:pPr>
              <w:jc w:val="center"/>
            </w:pPr>
          </w:p>
        </w:tc>
      </w:tr>
      <w:tr w14:paraId="70BF6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966" w:type="pct"/>
            <w:noWrap w:val="0"/>
            <w:vAlign w:val="center"/>
          </w:tcPr>
          <w:p w14:paraId="64232D27">
            <w:pPr>
              <w:jc w:val="center"/>
            </w:pPr>
          </w:p>
        </w:tc>
        <w:tc>
          <w:tcPr>
            <w:tcW w:w="457" w:type="pct"/>
            <w:noWrap w:val="0"/>
            <w:vAlign w:val="center"/>
          </w:tcPr>
          <w:p w14:paraId="7D31C12D">
            <w:pPr>
              <w:jc w:val="center"/>
            </w:pPr>
          </w:p>
        </w:tc>
        <w:tc>
          <w:tcPr>
            <w:tcW w:w="772" w:type="pct"/>
            <w:noWrap w:val="0"/>
            <w:vAlign w:val="center"/>
          </w:tcPr>
          <w:p w14:paraId="459A536B">
            <w:pPr>
              <w:jc w:val="center"/>
            </w:pPr>
          </w:p>
        </w:tc>
        <w:tc>
          <w:tcPr>
            <w:tcW w:w="696" w:type="pct"/>
            <w:noWrap w:val="0"/>
            <w:vAlign w:val="center"/>
          </w:tcPr>
          <w:p w14:paraId="50D12FE0">
            <w:pPr>
              <w:jc w:val="center"/>
            </w:pPr>
          </w:p>
        </w:tc>
        <w:tc>
          <w:tcPr>
            <w:tcW w:w="2109" w:type="pct"/>
            <w:noWrap w:val="0"/>
            <w:vAlign w:val="center"/>
          </w:tcPr>
          <w:p w14:paraId="431053E4">
            <w:pPr>
              <w:jc w:val="center"/>
            </w:pPr>
          </w:p>
        </w:tc>
      </w:tr>
    </w:tbl>
    <w:p w14:paraId="33F2D376">
      <w:pPr>
        <w:spacing w:line="288" w:lineRule="auto"/>
        <w:ind w:firstLine="420" w:firstLineChars="200"/>
        <w:rPr>
          <w:rFonts w:cs="宋体"/>
        </w:rPr>
      </w:pPr>
    </w:p>
    <w:p w14:paraId="757B3F04">
      <w:pPr>
        <w:autoSpaceDE w:val="0"/>
        <w:autoSpaceDN w:val="0"/>
        <w:adjustRightInd w:val="0"/>
        <w:jc w:val="left"/>
        <w:rPr>
          <w:rFonts w:ascii="宋体" w:hAnsi="等线" w:cs="宋体"/>
          <w:color w:val="000000"/>
          <w:kern w:val="0"/>
        </w:rPr>
      </w:pPr>
      <w:r>
        <w:rPr>
          <w:rFonts w:hint="eastAsia" w:ascii="宋体" w:hAnsi="等线" w:cs="宋体"/>
          <w:color w:val="000000"/>
          <w:kern w:val="0"/>
        </w:rPr>
        <w:t>请简要说明不使用模板、体积增加小的结构改造技术。（</w:t>
      </w:r>
      <w:r>
        <w:rPr>
          <w:rFonts w:ascii="宋体" w:hAnsi="等线" w:cs="宋体"/>
          <w:color w:val="000000"/>
          <w:kern w:val="0"/>
        </w:rPr>
        <w:t>300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902E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0FA816D">
            <w:pPr>
              <w:spacing w:line="288" w:lineRule="auto"/>
            </w:pPr>
            <w:r>
              <w:t xml:space="preserve"> </w:t>
            </w:r>
          </w:p>
        </w:tc>
      </w:tr>
    </w:tbl>
    <w:p w14:paraId="582EA023">
      <w:pPr>
        <w:spacing w:line="288" w:lineRule="auto"/>
        <w:rPr>
          <w:b/>
          <w:bCs/>
          <w:lang w:val="zh-CN"/>
        </w:rPr>
      </w:pPr>
    </w:p>
    <w:p w14:paraId="131DD306">
      <w:pPr>
        <w:spacing w:line="288" w:lineRule="auto"/>
        <w:rPr>
          <w:b/>
          <w:bCs/>
          <w:lang w:val="zh-CN"/>
        </w:rPr>
      </w:pPr>
      <w:r>
        <w:rPr>
          <w:rFonts w:hint="eastAsia" w:cs="宋体"/>
          <w:b/>
          <w:bCs/>
          <w:lang w:val="zh-CN"/>
        </w:rPr>
        <w:t>3）证明材料</w:t>
      </w:r>
    </w:p>
    <w:p w14:paraId="3375AEC7">
      <w:pPr>
        <w:spacing w:line="288" w:lineRule="auto"/>
        <w:ind w:firstLine="420" w:firstLineChars="200"/>
        <w:rPr>
          <w:bCs/>
          <w:lang w:val="zh-CN"/>
        </w:rPr>
      </w:pPr>
      <w:r>
        <w:rPr>
          <w:rFonts w:hint="eastAsia"/>
          <w:bCs/>
          <w:lang w:val="zh-CN"/>
        </w:rPr>
        <w:t>提交材料及要求：</w:t>
      </w:r>
    </w:p>
    <w:p w14:paraId="1E06E2F8">
      <w:pPr>
        <w:spacing w:line="288" w:lineRule="auto"/>
        <w:ind w:firstLine="420" w:firstLineChars="200"/>
        <w:rPr>
          <w:rFonts w:cs="宋体"/>
        </w:rPr>
      </w:pPr>
      <w:r>
        <w:rPr>
          <w:rFonts w:cs="宋体"/>
        </w:rPr>
        <w:t xml:space="preserve">1 </w:t>
      </w:r>
      <w:r>
        <w:rPr>
          <w:rFonts w:hint="eastAsia" w:cs="宋体"/>
        </w:rPr>
        <w:t>方案论证报告：应包括结构加固方案的优化分析；</w:t>
      </w:r>
    </w:p>
    <w:p w14:paraId="0C98DA3B">
      <w:pPr>
        <w:spacing w:line="288" w:lineRule="auto"/>
        <w:ind w:firstLine="420" w:firstLineChars="200"/>
        <w:rPr>
          <w:rFonts w:cs="宋体"/>
        </w:rPr>
      </w:pPr>
      <w:r>
        <w:rPr>
          <w:rFonts w:cs="宋体"/>
        </w:rPr>
        <w:t>2</w:t>
      </w:r>
      <w:r>
        <w:rPr>
          <w:rFonts w:hint="eastAsia" w:cs="宋体"/>
        </w:rPr>
        <w:t xml:space="preserve"> 结构专业图纸及设计说明：应包括</w:t>
      </w:r>
      <w:r>
        <w:rPr>
          <w:rFonts w:hint="eastAsia"/>
        </w:rPr>
        <w:t>结构加固做法和详细施工图；</w:t>
      </w:r>
    </w:p>
    <w:p w14:paraId="4BFF5919">
      <w:pPr>
        <w:spacing w:line="288" w:lineRule="auto"/>
        <w:ind w:firstLine="420" w:firstLineChars="200"/>
        <w:rPr>
          <w:rFonts w:cs="宋体"/>
        </w:rPr>
      </w:pPr>
      <w:r>
        <w:rPr>
          <w:rFonts w:cs="宋体"/>
        </w:rPr>
        <w:t xml:space="preserve">3 </w:t>
      </w:r>
      <w:r>
        <w:rPr>
          <w:rFonts w:hint="eastAsia" w:cs="宋体"/>
        </w:rPr>
        <w:t>不使用模板的加固结构构件数量比例计算书：分别计算使用模板加固和不使用模板加固的结构构件数量</w:t>
      </w:r>
    </w:p>
    <w:p w14:paraId="1E02E0BB">
      <w:pPr>
        <w:spacing w:line="288" w:lineRule="auto"/>
        <w:ind w:firstLine="420" w:firstLineChars="200"/>
        <w:rPr>
          <w:rFonts w:cs="宋体"/>
        </w:rPr>
      </w:pPr>
      <w:r>
        <w:rPr>
          <w:rFonts w:hint="eastAsia" w:cs="宋体"/>
        </w:rPr>
        <w:t>4 加固后体积增加不大于20%的构件数量比例计算书：应对既有建筑改造前后结构加固体积进行分析。</w:t>
      </w:r>
    </w:p>
    <w:p w14:paraId="0F185072">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88D4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032DF2F">
            <w:pPr>
              <w:spacing w:line="288" w:lineRule="auto"/>
            </w:pPr>
            <w:r>
              <w:t xml:space="preserve"> </w:t>
            </w:r>
          </w:p>
        </w:tc>
      </w:tr>
    </w:tbl>
    <w:p w14:paraId="28B5FB89">
      <w:pPr>
        <w:spacing w:line="288" w:lineRule="auto"/>
        <w:rPr>
          <w:b/>
          <w:bCs/>
        </w:rPr>
      </w:pPr>
    </w:p>
    <w:p w14:paraId="1AF38870">
      <w:pPr>
        <w:spacing w:line="288" w:lineRule="auto"/>
        <w:rPr>
          <w:b/>
          <w:bCs/>
        </w:rPr>
        <w:sectPr>
          <w:pgSz w:w="11906" w:h="16838"/>
          <w:pgMar w:top="1440" w:right="1800" w:bottom="1440" w:left="1800" w:header="851" w:footer="992" w:gutter="0"/>
          <w:cols w:space="720" w:num="1"/>
          <w:docGrid w:type="lines" w:linePitch="312" w:charSpace="0"/>
        </w:sectPr>
      </w:pPr>
    </w:p>
    <w:p w14:paraId="0ABD815E">
      <w:pPr>
        <w:ind w:firstLine="422"/>
        <w:rPr>
          <w:b/>
        </w:rPr>
      </w:pPr>
      <w:r>
        <w:rPr>
          <w:b/>
        </w:rPr>
        <w:t xml:space="preserve">5.2.4 </w:t>
      </w:r>
      <w:r>
        <w:rPr>
          <w:rFonts w:hint="eastAsia"/>
          <w:b/>
        </w:rPr>
        <w:t>建筑改造的土建工程与装修工程一体化设计。</w:t>
      </w:r>
    </w:p>
    <w:p w14:paraId="098C1B6F">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1842"/>
        <w:gridCol w:w="1842"/>
        <w:gridCol w:w="1419"/>
        <w:gridCol w:w="1451"/>
      </w:tblGrid>
      <w:tr w14:paraId="276A8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786B26ED">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gridSpan w:val="2"/>
            <w:noWrap w:val="0"/>
            <w:vAlign w:val="center"/>
          </w:tcPr>
          <w:p w14:paraId="0B30A865">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1FFADA3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C78CCF8">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1C079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25634D0E">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1842" w:type="dxa"/>
            <w:noWrap w:val="0"/>
            <w:vAlign w:val="center"/>
          </w:tcPr>
          <w:p w14:paraId="575CE9B8">
            <w:pPr>
              <w:autoSpaceDE w:val="0"/>
              <w:autoSpaceDN w:val="0"/>
              <w:adjustRightInd w:val="0"/>
              <w:jc w:val="center"/>
              <w:rPr>
                <w:rFonts w:ascii="宋体" w:hAnsi="等线" w:cs="宋体"/>
                <w:color w:val="000000"/>
                <w:kern w:val="0"/>
              </w:rPr>
            </w:pPr>
            <w:r>
              <w:rPr>
                <w:rFonts w:hint="eastAsia" w:ascii="宋体" w:hAnsi="等线" w:cs="宋体"/>
                <w:color w:val="000000"/>
                <w:kern w:val="0"/>
              </w:rPr>
              <w:t>居住建筑</w:t>
            </w:r>
          </w:p>
        </w:tc>
        <w:tc>
          <w:tcPr>
            <w:tcW w:w="1842" w:type="dxa"/>
            <w:noWrap w:val="0"/>
            <w:vAlign w:val="center"/>
          </w:tcPr>
          <w:p w14:paraId="51178879">
            <w:pPr>
              <w:autoSpaceDE w:val="0"/>
              <w:autoSpaceDN w:val="0"/>
              <w:adjustRightInd w:val="0"/>
              <w:jc w:val="center"/>
              <w:rPr>
                <w:rFonts w:ascii="宋体" w:hAnsi="等线" w:cs="宋体"/>
                <w:color w:val="000000"/>
                <w:kern w:val="0"/>
              </w:rPr>
            </w:pPr>
            <w:r>
              <w:rPr>
                <w:rFonts w:hint="eastAsia" w:ascii="宋体" w:hAnsi="等线" w:cs="宋体"/>
                <w:color w:val="000000"/>
                <w:kern w:val="0"/>
              </w:rPr>
              <w:t>公共部位土建与装修一体化设计</w:t>
            </w:r>
          </w:p>
        </w:tc>
        <w:tc>
          <w:tcPr>
            <w:tcW w:w="1419" w:type="dxa"/>
            <w:noWrap w:val="0"/>
            <w:vAlign w:val="center"/>
          </w:tcPr>
          <w:p w14:paraId="23D661C7">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533A1BB3">
            <w:pPr>
              <w:autoSpaceDE w:val="0"/>
              <w:autoSpaceDN w:val="0"/>
              <w:adjustRightInd w:val="0"/>
              <w:jc w:val="center"/>
              <w:rPr>
                <w:rFonts w:ascii="宋体" w:hAnsi="等线" w:cs="宋体"/>
                <w:color w:val="000000"/>
                <w:kern w:val="0"/>
              </w:rPr>
            </w:pPr>
          </w:p>
        </w:tc>
      </w:tr>
      <w:tr w14:paraId="60FCB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6E8DCCBD">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842" w:type="dxa"/>
            <w:vMerge w:val="restart"/>
            <w:noWrap w:val="0"/>
            <w:vAlign w:val="center"/>
          </w:tcPr>
          <w:p w14:paraId="06410D36">
            <w:pPr>
              <w:autoSpaceDE w:val="0"/>
              <w:autoSpaceDN w:val="0"/>
              <w:adjustRightInd w:val="0"/>
              <w:jc w:val="center"/>
              <w:rPr>
                <w:rFonts w:ascii="宋体" w:hAnsi="等线" w:cs="宋体"/>
                <w:color w:val="000000"/>
                <w:kern w:val="0"/>
              </w:rPr>
            </w:pPr>
            <w:r>
              <w:rPr>
                <w:rFonts w:hint="eastAsia" w:ascii="宋体" w:hAnsi="等线" w:cs="宋体"/>
                <w:color w:val="000000"/>
                <w:kern w:val="0"/>
              </w:rPr>
              <w:t>公共建筑</w:t>
            </w:r>
          </w:p>
        </w:tc>
        <w:tc>
          <w:tcPr>
            <w:tcW w:w="1842" w:type="dxa"/>
            <w:noWrap w:val="0"/>
            <w:vAlign w:val="center"/>
          </w:tcPr>
          <w:p w14:paraId="67537328">
            <w:pPr>
              <w:autoSpaceDE w:val="0"/>
              <w:autoSpaceDN w:val="0"/>
              <w:adjustRightInd w:val="0"/>
              <w:jc w:val="center"/>
              <w:rPr>
                <w:rFonts w:ascii="宋体" w:hAnsi="等线" w:cs="宋体"/>
                <w:color w:val="000000"/>
                <w:kern w:val="0"/>
              </w:rPr>
            </w:pPr>
            <w:r>
              <w:rPr>
                <w:rFonts w:hint="eastAsia" w:ascii="宋体" w:hAnsi="等线" w:cs="宋体"/>
                <w:color w:val="000000"/>
                <w:kern w:val="0"/>
              </w:rPr>
              <w:t>公共部位土建与装修一体化设计</w:t>
            </w:r>
          </w:p>
        </w:tc>
        <w:tc>
          <w:tcPr>
            <w:tcW w:w="1419" w:type="dxa"/>
            <w:noWrap w:val="0"/>
            <w:vAlign w:val="center"/>
          </w:tcPr>
          <w:p w14:paraId="304776DB">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noWrap w:val="0"/>
            <w:vAlign w:val="center"/>
          </w:tcPr>
          <w:p w14:paraId="09F989A8">
            <w:pPr>
              <w:autoSpaceDE w:val="0"/>
              <w:autoSpaceDN w:val="0"/>
              <w:adjustRightInd w:val="0"/>
              <w:jc w:val="center"/>
              <w:rPr>
                <w:rFonts w:ascii="宋体" w:hAnsi="等线" w:cs="宋体"/>
                <w:color w:val="000000"/>
                <w:kern w:val="0"/>
              </w:rPr>
            </w:pPr>
          </w:p>
        </w:tc>
      </w:tr>
      <w:tr w14:paraId="0CA82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09D67087">
            <w:pPr>
              <w:autoSpaceDE w:val="0"/>
              <w:autoSpaceDN w:val="0"/>
              <w:adjustRightInd w:val="0"/>
              <w:jc w:val="center"/>
              <w:rPr>
                <w:rFonts w:ascii="宋体" w:hAnsi="等线" w:cs="宋体"/>
                <w:color w:val="000000"/>
                <w:kern w:val="0"/>
              </w:rPr>
            </w:pPr>
          </w:p>
        </w:tc>
        <w:tc>
          <w:tcPr>
            <w:tcW w:w="1842" w:type="dxa"/>
            <w:vMerge w:val="continue"/>
            <w:noWrap w:val="0"/>
            <w:vAlign w:val="center"/>
          </w:tcPr>
          <w:p w14:paraId="5212A034">
            <w:pPr>
              <w:autoSpaceDE w:val="0"/>
              <w:autoSpaceDN w:val="0"/>
              <w:adjustRightInd w:val="0"/>
              <w:jc w:val="center"/>
              <w:rPr>
                <w:rFonts w:ascii="宋体" w:hAnsi="等线" w:cs="宋体"/>
                <w:color w:val="000000"/>
                <w:kern w:val="0"/>
              </w:rPr>
            </w:pPr>
          </w:p>
        </w:tc>
        <w:tc>
          <w:tcPr>
            <w:tcW w:w="1842" w:type="dxa"/>
            <w:noWrap w:val="0"/>
            <w:vAlign w:val="center"/>
          </w:tcPr>
          <w:p w14:paraId="7CE4F99C">
            <w:pPr>
              <w:autoSpaceDE w:val="0"/>
              <w:autoSpaceDN w:val="0"/>
              <w:adjustRightInd w:val="0"/>
              <w:jc w:val="center"/>
              <w:rPr>
                <w:rFonts w:ascii="宋体" w:hAnsi="等线" w:cs="宋体"/>
                <w:color w:val="000000"/>
                <w:kern w:val="0"/>
              </w:rPr>
            </w:pPr>
            <w:r>
              <w:rPr>
                <w:rFonts w:hint="eastAsia" w:ascii="宋体" w:hAnsi="等线" w:cs="宋体"/>
                <w:color w:val="000000"/>
                <w:kern w:val="0"/>
              </w:rPr>
              <w:t>所有部位土建与装修一体化设计</w:t>
            </w:r>
          </w:p>
        </w:tc>
        <w:tc>
          <w:tcPr>
            <w:tcW w:w="1419" w:type="dxa"/>
            <w:noWrap w:val="0"/>
            <w:vAlign w:val="center"/>
          </w:tcPr>
          <w:p w14:paraId="10938B7F">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4A489639">
            <w:pPr>
              <w:autoSpaceDE w:val="0"/>
              <w:autoSpaceDN w:val="0"/>
              <w:adjustRightInd w:val="0"/>
              <w:jc w:val="center"/>
              <w:rPr>
                <w:rFonts w:ascii="宋体" w:hAnsi="等线" w:cs="宋体"/>
                <w:color w:val="000000"/>
                <w:kern w:val="0"/>
              </w:rPr>
            </w:pPr>
          </w:p>
        </w:tc>
      </w:tr>
      <w:tr w14:paraId="300F9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3"/>
            <w:noWrap w:val="0"/>
            <w:vAlign w:val="center"/>
          </w:tcPr>
          <w:p w14:paraId="69B50208">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5137F072">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53176DA1">
            <w:pPr>
              <w:autoSpaceDE w:val="0"/>
              <w:autoSpaceDN w:val="0"/>
              <w:adjustRightInd w:val="0"/>
              <w:jc w:val="center"/>
              <w:rPr>
                <w:rFonts w:ascii="宋体" w:hAnsi="等线" w:cs="宋体"/>
                <w:color w:val="000000"/>
                <w:kern w:val="0"/>
              </w:rPr>
            </w:pPr>
          </w:p>
        </w:tc>
      </w:tr>
    </w:tbl>
    <w:p w14:paraId="512D1333">
      <w:pPr>
        <w:spacing w:line="360" w:lineRule="auto"/>
        <w:ind w:firstLine="422" w:firstLineChars="200"/>
        <w:rPr>
          <w:b/>
          <w:bCs/>
          <w:lang w:val="zh-CN"/>
        </w:rPr>
      </w:pPr>
    </w:p>
    <w:p w14:paraId="57929F01">
      <w:pPr>
        <w:spacing w:line="288" w:lineRule="auto"/>
        <w:rPr>
          <w:b/>
          <w:bCs/>
          <w:lang w:val="zh-CN"/>
        </w:rPr>
      </w:pPr>
      <w:r>
        <w:rPr>
          <w:rFonts w:hint="eastAsia" w:cs="宋体"/>
          <w:b/>
          <w:bCs/>
          <w:lang w:val="zh-CN"/>
        </w:rPr>
        <w:t>2）评价要点</w:t>
      </w:r>
    </w:p>
    <w:p w14:paraId="5EFB200A">
      <w:pPr>
        <w:spacing w:line="288" w:lineRule="auto"/>
        <w:rPr>
          <w:bCs/>
          <w:lang w:val="zh-CN"/>
        </w:rPr>
      </w:pPr>
      <w:r>
        <w:rPr>
          <w:rFonts w:hint="eastAsia"/>
          <w:bCs/>
          <w:lang w:val="zh-CN"/>
        </w:rPr>
        <w:t>居住建筑住宅公共部位土建与装修一体化：□是（□楼梯 □电梯 □卫生间 □大厅 □中庭 □其他 ）□否</w:t>
      </w:r>
    </w:p>
    <w:p w14:paraId="6A243AA3">
      <w:pPr>
        <w:spacing w:line="288" w:lineRule="auto"/>
        <w:rPr>
          <w:bCs/>
          <w:lang w:val="zh-CN"/>
        </w:rPr>
      </w:pPr>
      <w:r>
        <w:rPr>
          <w:rFonts w:hint="eastAsia"/>
          <w:bCs/>
          <w:lang w:val="zh-CN"/>
        </w:rPr>
        <w:t>公共建筑装修部位：□全部装修 □公共部位（□楼梯 □电梯 □卫生间 □大厅 □中庭 □其他 ）</w:t>
      </w:r>
    </w:p>
    <w:p w14:paraId="3282A293">
      <w:pPr>
        <w:spacing w:line="288" w:lineRule="auto"/>
        <w:rPr>
          <w:b/>
          <w:bCs/>
          <w:lang w:val="zh-CN"/>
        </w:rPr>
      </w:pPr>
      <w:r>
        <w:rPr>
          <w:rFonts w:hint="eastAsia" w:cs="宋体"/>
          <w:b/>
          <w:bCs/>
          <w:lang w:val="zh-CN"/>
        </w:rPr>
        <w:t>3）证明材料</w:t>
      </w:r>
    </w:p>
    <w:p w14:paraId="4282ACE5">
      <w:pPr>
        <w:spacing w:line="288" w:lineRule="auto"/>
        <w:ind w:firstLine="420" w:firstLineChars="200"/>
        <w:rPr>
          <w:bCs/>
          <w:lang w:val="zh-CN"/>
        </w:rPr>
      </w:pPr>
      <w:r>
        <w:rPr>
          <w:rFonts w:hint="eastAsia"/>
          <w:bCs/>
          <w:lang w:val="zh-CN"/>
        </w:rPr>
        <w:t>提交材料及要求：</w:t>
      </w:r>
    </w:p>
    <w:p w14:paraId="26C9B064">
      <w:pPr>
        <w:spacing w:line="288" w:lineRule="auto"/>
        <w:ind w:firstLine="420" w:firstLineChars="200"/>
        <w:rPr>
          <w:rFonts w:cs="宋体"/>
        </w:rPr>
      </w:pPr>
      <w:r>
        <w:rPr>
          <w:rFonts w:hint="eastAsia" w:cs="宋体"/>
        </w:rPr>
        <w:t>1 建筑专业图纸及设计说明：应说明建筑进行精装修的部位；</w:t>
      </w:r>
    </w:p>
    <w:p w14:paraId="62868FBF">
      <w:pPr>
        <w:spacing w:line="288" w:lineRule="auto"/>
        <w:ind w:firstLine="420" w:firstLineChars="200"/>
        <w:rPr>
          <w:rFonts w:cs="宋体"/>
        </w:rPr>
      </w:pPr>
      <w:r>
        <w:rPr>
          <w:rFonts w:hint="eastAsia" w:cs="宋体"/>
        </w:rPr>
        <w:t>2 建筑各层平面图：应体现各类管线位置、预留空洞尺寸等；</w:t>
      </w:r>
    </w:p>
    <w:p w14:paraId="6661E6AF">
      <w:pPr>
        <w:spacing w:line="288" w:lineRule="auto"/>
        <w:ind w:firstLine="420" w:firstLineChars="200"/>
        <w:rPr>
          <w:rFonts w:cs="宋体"/>
        </w:rPr>
      </w:pPr>
      <w:r>
        <w:rPr>
          <w:rFonts w:hint="eastAsia" w:cs="宋体"/>
        </w:rPr>
        <w:t>3 装修图纸：由具有相应设计资质的单位完成（签字、盖章），达到施工图深度。</w:t>
      </w:r>
    </w:p>
    <w:p w14:paraId="428BB0C6">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DC5A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8EE657E">
            <w:pPr>
              <w:spacing w:line="288" w:lineRule="auto"/>
            </w:pPr>
            <w:r>
              <w:t xml:space="preserve"> </w:t>
            </w:r>
          </w:p>
        </w:tc>
      </w:tr>
    </w:tbl>
    <w:p w14:paraId="641FA821">
      <w:pPr>
        <w:spacing w:line="288" w:lineRule="auto"/>
        <w:rPr>
          <w:b/>
          <w:bCs/>
        </w:rPr>
      </w:pPr>
    </w:p>
    <w:p w14:paraId="596849D3">
      <w:pPr>
        <w:spacing w:line="288" w:lineRule="auto"/>
        <w:rPr>
          <w:b/>
          <w:bCs/>
        </w:rPr>
        <w:sectPr>
          <w:pgSz w:w="11906" w:h="16838"/>
          <w:pgMar w:top="1440" w:right="1800" w:bottom="1440" w:left="1800" w:header="851" w:footer="992" w:gutter="0"/>
          <w:cols w:space="720" w:num="1"/>
          <w:docGrid w:type="lines" w:linePitch="312" w:charSpace="0"/>
        </w:sectPr>
      </w:pPr>
    </w:p>
    <w:p w14:paraId="70779825">
      <w:pPr>
        <w:pStyle w:val="5"/>
        <w:jc w:val="center"/>
      </w:pPr>
      <w:r>
        <w:rPr>
          <w:rFonts w:hint="eastAsia"/>
        </w:rPr>
        <w:t>Ⅱ</w:t>
      </w:r>
      <w:r>
        <w:t xml:space="preserve">  </w:t>
      </w:r>
      <w:r>
        <w:rPr>
          <w:rFonts w:hint="eastAsia"/>
        </w:rPr>
        <w:t>材料选用</w:t>
      </w:r>
    </w:p>
    <w:p w14:paraId="0F171A50">
      <w:pPr>
        <w:ind w:firstLine="422"/>
        <w:rPr>
          <w:b/>
        </w:rPr>
      </w:pPr>
      <w:r>
        <w:rPr>
          <w:b/>
        </w:rPr>
        <w:t>5.2.5</w:t>
      </w:r>
      <w:r>
        <w:rPr>
          <w:rFonts w:hint="eastAsia"/>
          <w:b/>
        </w:rPr>
        <w:t>新增结构构件合理采用高强建筑结构材料。</w:t>
      </w:r>
    </w:p>
    <w:p w14:paraId="34037189">
      <w:pPr>
        <w:spacing w:line="288" w:lineRule="auto"/>
        <w:rPr>
          <w:b/>
          <w:bCs/>
          <w:lang w:val="zh-CN"/>
        </w:rPr>
      </w:pPr>
      <w:r>
        <w:rPr>
          <w:rFonts w:hint="eastAsia" w:cs="宋体"/>
          <w:b/>
          <w:bCs/>
          <w:lang w:val="zh-CN"/>
        </w:rPr>
        <w:t>1）得分自评</w:t>
      </w:r>
    </w:p>
    <w:tbl>
      <w:tblPr>
        <w:tblStyle w:val="27"/>
        <w:tblW w:w="7796" w:type="dxa"/>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1"/>
        <w:gridCol w:w="2127"/>
        <w:gridCol w:w="1132"/>
        <w:gridCol w:w="2335"/>
        <w:gridCol w:w="1211"/>
      </w:tblGrid>
      <w:tr w14:paraId="2AAFB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91" w:type="dxa"/>
            <w:noWrap w:val="0"/>
            <w:vAlign w:val="top"/>
          </w:tcPr>
          <w:p w14:paraId="11656B18">
            <w:pPr>
              <w:autoSpaceDE w:val="0"/>
              <w:autoSpaceDN w:val="0"/>
              <w:adjustRightInd w:val="0"/>
              <w:jc w:val="left"/>
              <w:rPr>
                <w:rFonts w:ascii="宋体" w:hAnsi="等线" w:cs="宋体"/>
                <w:color w:val="000000"/>
                <w:kern w:val="0"/>
              </w:rPr>
            </w:pPr>
            <w:r>
              <w:rPr>
                <w:rFonts w:hint="eastAsia" w:ascii="宋体" w:hAnsi="等线" w:cs="宋体"/>
                <w:color w:val="000000"/>
                <w:kern w:val="0"/>
              </w:rPr>
              <w:t>类型</w:t>
            </w:r>
            <w:r>
              <w:rPr>
                <w:rFonts w:ascii="宋体" w:hAnsi="等线" w:cs="宋体"/>
                <w:color w:val="000000"/>
                <w:kern w:val="0"/>
              </w:rPr>
              <w:t xml:space="preserve"> </w:t>
            </w:r>
          </w:p>
        </w:tc>
        <w:tc>
          <w:tcPr>
            <w:tcW w:w="3259" w:type="dxa"/>
            <w:gridSpan w:val="2"/>
            <w:noWrap w:val="0"/>
            <w:vAlign w:val="top"/>
          </w:tcPr>
          <w:p w14:paraId="75CBB9B5">
            <w:pPr>
              <w:autoSpaceDE w:val="0"/>
              <w:autoSpaceDN w:val="0"/>
              <w:adjustRightInd w:val="0"/>
              <w:jc w:val="left"/>
              <w:rPr>
                <w:rFonts w:ascii="宋体" w:hAnsi="等线" w:cs="宋体"/>
                <w:color w:val="000000"/>
                <w:kern w:val="0"/>
              </w:rPr>
            </w:pPr>
            <w:r>
              <w:rPr>
                <w:rFonts w:hint="eastAsia" w:ascii="宋体" w:hAnsi="等线" w:cs="宋体"/>
                <w:color w:val="000000"/>
                <w:kern w:val="0"/>
              </w:rPr>
              <w:t>评价内容</w:t>
            </w:r>
            <w:r>
              <w:rPr>
                <w:rFonts w:ascii="宋体" w:hAnsi="等线" w:cs="宋体"/>
                <w:color w:val="000000"/>
                <w:kern w:val="0"/>
              </w:rPr>
              <w:t xml:space="preserve"> </w:t>
            </w:r>
          </w:p>
        </w:tc>
        <w:tc>
          <w:tcPr>
            <w:tcW w:w="2335" w:type="dxa"/>
            <w:noWrap w:val="0"/>
            <w:vAlign w:val="top"/>
          </w:tcPr>
          <w:p w14:paraId="189EA500">
            <w:pPr>
              <w:autoSpaceDE w:val="0"/>
              <w:autoSpaceDN w:val="0"/>
              <w:adjustRightInd w:val="0"/>
              <w:jc w:val="left"/>
              <w:rPr>
                <w:rFonts w:ascii="宋体" w:hAnsi="等线" w:cs="宋体"/>
                <w:color w:val="000000"/>
                <w:kern w:val="0"/>
              </w:rPr>
            </w:pPr>
            <w:r>
              <w:rPr>
                <w:rFonts w:hint="eastAsia" w:ascii="宋体" w:hAnsi="等线" w:cs="宋体"/>
                <w:color w:val="000000"/>
                <w:kern w:val="0"/>
              </w:rPr>
              <w:t>评价分值</w:t>
            </w:r>
            <w:r>
              <w:rPr>
                <w:rFonts w:ascii="宋体" w:hAnsi="等线" w:cs="宋体"/>
                <w:color w:val="000000"/>
                <w:kern w:val="0"/>
              </w:rPr>
              <w:t xml:space="preserve"> </w:t>
            </w:r>
          </w:p>
        </w:tc>
        <w:tc>
          <w:tcPr>
            <w:tcW w:w="1211" w:type="dxa"/>
            <w:noWrap w:val="0"/>
            <w:vAlign w:val="top"/>
          </w:tcPr>
          <w:p w14:paraId="6AD73054">
            <w:pPr>
              <w:autoSpaceDE w:val="0"/>
              <w:autoSpaceDN w:val="0"/>
              <w:adjustRightInd w:val="0"/>
              <w:jc w:val="left"/>
              <w:rPr>
                <w:rFonts w:ascii="宋体" w:hAnsi="等线" w:cs="宋体"/>
                <w:color w:val="000000"/>
                <w:kern w:val="0"/>
              </w:rPr>
            </w:pPr>
            <w:r>
              <w:rPr>
                <w:rFonts w:hint="eastAsia" w:ascii="宋体" w:hAnsi="等线" w:cs="宋体"/>
                <w:color w:val="000000"/>
                <w:kern w:val="0"/>
              </w:rPr>
              <w:t>自评得分</w:t>
            </w:r>
            <w:r>
              <w:rPr>
                <w:rFonts w:ascii="宋体" w:hAnsi="等线" w:cs="宋体"/>
                <w:color w:val="000000"/>
                <w:kern w:val="0"/>
              </w:rPr>
              <w:t xml:space="preserve"> </w:t>
            </w:r>
          </w:p>
        </w:tc>
      </w:tr>
      <w:tr w14:paraId="255B3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400" w:hRule="atLeast"/>
        </w:trPr>
        <w:tc>
          <w:tcPr>
            <w:tcW w:w="991" w:type="dxa"/>
            <w:vMerge w:val="restart"/>
            <w:noWrap w:val="0"/>
            <w:vAlign w:val="top"/>
          </w:tcPr>
          <w:p w14:paraId="3D9FC845">
            <w:pPr>
              <w:autoSpaceDE w:val="0"/>
              <w:autoSpaceDN w:val="0"/>
              <w:adjustRightInd w:val="0"/>
              <w:jc w:val="left"/>
              <w:rPr>
                <w:rFonts w:ascii="宋体" w:hAnsi="等线" w:cs="宋体"/>
                <w:color w:val="000000"/>
                <w:kern w:val="0"/>
              </w:rPr>
            </w:pP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混凝土结构</w:t>
            </w:r>
          </w:p>
        </w:tc>
        <w:tc>
          <w:tcPr>
            <w:tcW w:w="2127" w:type="dxa"/>
            <w:vMerge w:val="restart"/>
            <w:noWrap w:val="0"/>
            <w:vAlign w:val="top"/>
          </w:tcPr>
          <w:p w14:paraId="5025A179">
            <w:pPr>
              <w:autoSpaceDE w:val="0"/>
              <w:autoSpaceDN w:val="0"/>
              <w:adjustRightInd w:val="0"/>
              <w:jc w:val="left"/>
              <w:rPr>
                <w:rFonts w:ascii="宋体" w:hAnsi="等线" w:cs="宋体"/>
                <w:color w:val="000000"/>
                <w:kern w:val="0"/>
                <w:sz w:val="11"/>
                <w:szCs w:val="11"/>
              </w:rPr>
            </w:pPr>
            <w:r>
              <w:rPr>
                <w:rFonts w:ascii="宋体" w:hAnsi="等线" w:cs="宋体"/>
                <w:color w:val="000000"/>
                <w:kern w:val="0"/>
              </w:rPr>
              <w:t>400MPa</w:t>
            </w:r>
            <w:r>
              <w:rPr>
                <w:rFonts w:hint="eastAsia" w:ascii="宋体" w:hAnsi="等线" w:cs="宋体"/>
                <w:color w:val="000000"/>
                <w:kern w:val="0"/>
              </w:rPr>
              <w:t>级及以上受力普通钢筋占钢筋总用量的比例</w:t>
            </w:r>
          </w:p>
        </w:tc>
        <w:tc>
          <w:tcPr>
            <w:tcW w:w="1132" w:type="dxa"/>
            <w:noWrap w:val="0"/>
            <w:vAlign w:val="top"/>
          </w:tcPr>
          <w:p w14:paraId="0B39FF44">
            <w:pPr>
              <w:autoSpaceDE w:val="0"/>
              <w:autoSpaceDN w:val="0"/>
              <w:adjustRightInd w:val="0"/>
              <w:jc w:val="left"/>
              <w:rPr>
                <w:rFonts w:ascii="宋体" w:hAnsi="等线" w:cs="宋体"/>
                <w:color w:val="000000"/>
                <w:kern w:val="0"/>
                <w:sz w:val="11"/>
                <w:szCs w:val="11"/>
              </w:rPr>
            </w:pPr>
            <w:r>
              <w:rPr>
                <w:rFonts w:hint="eastAsia" w:ascii="宋体" w:hAnsi="等线" w:cs="宋体"/>
                <w:color w:val="000000"/>
                <w:kern w:val="0"/>
              </w:rPr>
              <w:t>达到30％</w:t>
            </w:r>
          </w:p>
        </w:tc>
        <w:tc>
          <w:tcPr>
            <w:tcW w:w="2335" w:type="dxa"/>
            <w:noWrap w:val="0"/>
            <w:vAlign w:val="top"/>
          </w:tcPr>
          <w:p w14:paraId="2F036E48">
            <w:pPr>
              <w:autoSpaceDE w:val="0"/>
              <w:autoSpaceDN w:val="0"/>
              <w:adjustRightInd w:val="0"/>
              <w:jc w:val="left"/>
              <w:rPr>
                <w:rFonts w:ascii="宋体" w:hAnsi="等线" w:cs="宋体"/>
                <w:color w:val="000000"/>
                <w:kern w:val="0"/>
              </w:rPr>
            </w:pPr>
            <w:r>
              <w:rPr>
                <w:rFonts w:hint="eastAsia" w:ascii="宋体" w:hAnsi="等线" w:cs="宋体"/>
                <w:color w:val="000000"/>
                <w:kern w:val="0"/>
              </w:rPr>
              <w:t>3</w:t>
            </w:r>
          </w:p>
        </w:tc>
        <w:tc>
          <w:tcPr>
            <w:tcW w:w="1211" w:type="dxa"/>
            <w:vMerge w:val="restart"/>
            <w:noWrap w:val="0"/>
            <w:vAlign w:val="top"/>
          </w:tcPr>
          <w:p w14:paraId="4C3C297E">
            <w:pPr>
              <w:autoSpaceDE w:val="0"/>
              <w:autoSpaceDN w:val="0"/>
              <w:adjustRightInd w:val="0"/>
              <w:jc w:val="left"/>
              <w:rPr>
                <w:rFonts w:ascii="宋体" w:hAnsi="等线" w:cs="宋体"/>
                <w:color w:val="000000"/>
                <w:kern w:val="0"/>
              </w:rPr>
            </w:pPr>
          </w:p>
        </w:tc>
      </w:tr>
      <w:tr w14:paraId="178E2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91" w:type="dxa"/>
            <w:vMerge w:val="continue"/>
            <w:noWrap w:val="0"/>
            <w:vAlign w:val="top"/>
          </w:tcPr>
          <w:p w14:paraId="455665D4">
            <w:pPr>
              <w:autoSpaceDE w:val="0"/>
              <w:autoSpaceDN w:val="0"/>
              <w:adjustRightInd w:val="0"/>
              <w:jc w:val="left"/>
              <w:rPr>
                <w:rFonts w:ascii="宋体" w:hAnsi="等线" w:cs="宋体"/>
                <w:color w:val="000000"/>
                <w:kern w:val="0"/>
              </w:rPr>
            </w:pPr>
          </w:p>
        </w:tc>
        <w:tc>
          <w:tcPr>
            <w:tcW w:w="2127" w:type="dxa"/>
            <w:vMerge w:val="continue"/>
            <w:noWrap w:val="0"/>
            <w:vAlign w:val="top"/>
          </w:tcPr>
          <w:p w14:paraId="74E3E06F">
            <w:pPr>
              <w:autoSpaceDE w:val="0"/>
              <w:autoSpaceDN w:val="0"/>
              <w:adjustRightInd w:val="0"/>
              <w:jc w:val="left"/>
              <w:rPr>
                <w:rFonts w:ascii="宋体" w:hAnsi="等线" w:cs="宋体"/>
                <w:color w:val="000000"/>
                <w:kern w:val="0"/>
              </w:rPr>
            </w:pPr>
          </w:p>
        </w:tc>
        <w:tc>
          <w:tcPr>
            <w:tcW w:w="1132" w:type="dxa"/>
            <w:noWrap w:val="0"/>
            <w:vAlign w:val="top"/>
          </w:tcPr>
          <w:p w14:paraId="7CDD5EAA">
            <w:pPr>
              <w:autoSpaceDE w:val="0"/>
              <w:autoSpaceDN w:val="0"/>
              <w:adjustRightInd w:val="0"/>
              <w:jc w:val="left"/>
              <w:rPr>
                <w:rFonts w:ascii="宋体" w:hAnsi="等线" w:cs="宋体"/>
                <w:color w:val="000000"/>
                <w:kern w:val="0"/>
              </w:rPr>
            </w:pPr>
            <w:r>
              <w:rPr>
                <w:rFonts w:hint="eastAsia" w:ascii="宋体" w:hAnsi="等线" w:cs="宋体"/>
                <w:color w:val="000000"/>
                <w:kern w:val="0"/>
              </w:rPr>
              <w:t>达到</w:t>
            </w:r>
            <w:r>
              <w:rPr>
                <w:rFonts w:ascii="宋体" w:hAnsi="等线" w:cs="宋体"/>
                <w:color w:val="000000"/>
                <w:kern w:val="0"/>
              </w:rPr>
              <w:t>5</w:t>
            </w:r>
            <w:r>
              <w:rPr>
                <w:rFonts w:hint="eastAsia" w:ascii="宋体" w:hAnsi="等线" w:cs="宋体"/>
                <w:color w:val="000000"/>
                <w:kern w:val="0"/>
              </w:rPr>
              <w:t>0％</w:t>
            </w:r>
          </w:p>
        </w:tc>
        <w:tc>
          <w:tcPr>
            <w:tcW w:w="2335" w:type="dxa"/>
            <w:noWrap w:val="0"/>
            <w:vAlign w:val="top"/>
          </w:tcPr>
          <w:p w14:paraId="428F8969">
            <w:pPr>
              <w:autoSpaceDE w:val="0"/>
              <w:autoSpaceDN w:val="0"/>
              <w:adjustRightInd w:val="0"/>
              <w:jc w:val="left"/>
              <w:rPr>
                <w:rFonts w:ascii="宋体" w:hAnsi="等线" w:cs="宋体"/>
                <w:color w:val="000000"/>
                <w:kern w:val="0"/>
              </w:rPr>
            </w:pPr>
            <w:r>
              <w:rPr>
                <w:rFonts w:ascii="宋体" w:hAnsi="等线" w:cs="宋体"/>
                <w:color w:val="000000"/>
                <w:kern w:val="0"/>
              </w:rPr>
              <w:t>4</w:t>
            </w:r>
          </w:p>
        </w:tc>
        <w:tc>
          <w:tcPr>
            <w:tcW w:w="1211" w:type="dxa"/>
            <w:vMerge w:val="continue"/>
            <w:noWrap w:val="0"/>
            <w:vAlign w:val="top"/>
          </w:tcPr>
          <w:p w14:paraId="463B50F6">
            <w:pPr>
              <w:autoSpaceDE w:val="0"/>
              <w:autoSpaceDN w:val="0"/>
              <w:adjustRightInd w:val="0"/>
              <w:jc w:val="left"/>
              <w:rPr>
                <w:rFonts w:ascii="宋体" w:hAnsi="等线" w:cs="宋体"/>
                <w:color w:val="000000"/>
                <w:kern w:val="0"/>
              </w:rPr>
            </w:pPr>
          </w:p>
        </w:tc>
      </w:tr>
      <w:tr w14:paraId="26A10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91" w:type="dxa"/>
            <w:vMerge w:val="continue"/>
            <w:noWrap w:val="0"/>
            <w:vAlign w:val="top"/>
          </w:tcPr>
          <w:p w14:paraId="0EE7293E">
            <w:pPr>
              <w:autoSpaceDE w:val="0"/>
              <w:autoSpaceDN w:val="0"/>
              <w:adjustRightInd w:val="0"/>
              <w:jc w:val="left"/>
              <w:rPr>
                <w:rFonts w:ascii="宋体" w:hAnsi="等线" w:cs="宋体"/>
                <w:color w:val="000000"/>
                <w:kern w:val="0"/>
              </w:rPr>
            </w:pPr>
          </w:p>
        </w:tc>
        <w:tc>
          <w:tcPr>
            <w:tcW w:w="2127" w:type="dxa"/>
            <w:vMerge w:val="continue"/>
            <w:noWrap w:val="0"/>
            <w:vAlign w:val="top"/>
          </w:tcPr>
          <w:p w14:paraId="2761FD88">
            <w:pPr>
              <w:autoSpaceDE w:val="0"/>
              <w:autoSpaceDN w:val="0"/>
              <w:adjustRightInd w:val="0"/>
              <w:jc w:val="left"/>
              <w:rPr>
                <w:rFonts w:ascii="宋体" w:hAnsi="等线" w:cs="宋体"/>
                <w:color w:val="000000"/>
                <w:kern w:val="0"/>
              </w:rPr>
            </w:pPr>
          </w:p>
        </w:tc>
        <w:tc>
          <w:tcPr>
            <w:tcW w:w="1132" w:type="dxa"/>
            <w:noWrap w:val="0"/>
            <w:vAlign w:val="top"/>
          </w:tcPr>
          <w:p w14:paraId="02CE033F">
            <w:pPr>
              <w:autoSpaceDE w:val="0"/>
              <w:autoSpaceDN w:val="0"/>
              <w:adjustRightInd w:val="0"/>
              <w:jc w:val="left"/>
              <w:rPr>
                <w:rFonts w:ascii="宋体" w:hAnsi="等线" w:cs="宋体"/>
                <w:color w:val="000000"/>
                <w:kern w:val="0"/>
                <w:sz w:val="11"/>
                <w:szCs w:val="11"/>
              </w:rPr>
            </w:pPr>
            <w:r>
              <w:rPr>
                <w:rFonts w:hint="eastAsia" w:ascii="宋体" w:hAnsi="等线" w:cs="宋体"/>
                <w:color w:val="000000"/>
                <w:kern w:val="0"/>
              </w:rPr>
              <w:t>达到</w:t>
            </w:r>
            <w:r>
              <w:rPr>
                <w:rFonts w:ascii="宋体" w:hAnsi="等线" w:cs="宋体"/>
                <w:color w:val="000000"/>
                <w:kern w:val="0"/>
              </w:rPr>
              <w:t>7</w:t>
            </w:r>
            <w:r>
              <w:rPr>
                <w:rFonts w:hint="eastAsia" w:ascii="宋体" w:hAnsi="等线" w:cs="宋体"/>
                <w:color w:val="000000"/>
                <w:kern w:val="0"/>
              </w:rPr>
              <w:t>0％</w:t>
            </w:r>
          </w:p>
        </w:tc>
        <w:tc>
          <w:tcPr>
            <w:tcW w:w="2335" w:type="dxa"/>
            <w:noWrap w:val="0"/>
            <w:vAlign w:val="top"/>
          </w:tcPr>
          <w:p w14:paraId="415136C7">
            <w:pPr>
              <w:autoSpaceDE w:val="0"/>
              <w:autoSpaceDN w:val="0"/>
              <w:adjustRightInd w:val="0"/>
              <w:jc w:val="left"/>
              <w:rPr>
                <w:rFonts w:ascii="宋体" w:hAnsi="等线" w:cs="宋体"/>
                <w:color w:val="000000"/>
                <w:kern w:val="0"/>
              </w:rPr>
            </w:pPr>
            <w:r>
              <w:rPr>
                <w:rFonts w:ascii="宋体" w:hAnsi="等线" w:cs="宋体"/>
                <w:color w:val="000000"/>
                <w:kern w:val="0"/>
              </w:rPr>
              <w:t>5</w:t>
            </w:r>
          </w:p>
        </w:tc>
        <w:tc>
          <w:tcPr>
            <w:tcW w:w="1211" w:type="dxa"/>
            <w:vMerge w:val="continue"/>
            <w:noWrap w:val="0"/>
            <w:vAlign w:val="top"/>
          </w:tcPr>
          <w:p w14:paraId="0873D1F8">
            <w:pPr>
              <w:autoSpaceDE w:val="0"/>
              <w:autoSpaceDN w:val="0"/>
              <w:adjustRightInd w:val="0"/>
              <w:jc w:val="left"/>
              <w:rPr>
                <w:rFonts w:ascii="宋体" w:hAnsi="等线" w:cs="宋体"/>
                <w:color w:val="000000"/>
                <w:kern w:val="0"/>
              </w:rPr>
            </w:pPr>
          </w:p>
        </w:tc>
      </w:tr>
      <w:tr w14:paraId="691B7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91" w:type="dxa"/>
            <w:vMerge w:val="continue"/>
            <w:noWrap w:val="0"/>
            <w:vAlign w:val="top"/>
          </w:tcPr>
          <w:p w14:paraId="3D23F847">
            <w:pPr>
              <w:autoSpaceDE w:val="0"/>
              <w:autoSpaceDN w:val="0"/>
              <w:adjustRightInd w:val="0"/>
              <w:jc w:val="left"/>
              <w:rPr>
                <w:rFonts w:ascii="宋体" w:hAnsi="等线" w:cs="宋体"/>
                <w:color w:val="000000"/>
                <w:kern w:val="0"/>
              </w:rPr>
            </w:pPr>
          </w:p>
        </w:tc>
        <w:tc>
          <w:tcPr>
            <w:tcW w:w="2127" w:type="dxa"/>
            <w:vMerge w:val="continue"/>
            <w:noWrap w:val="0"/>
            <w:vAlign w:val="top"/>
          </w:tcPr>
          <w:p w14:paraId="09627D77">
            <w:pPr>
              <w:autoSpaceDE w:val="0"/>
              <w:autoSpaceDN w:val="0"/>
              <w:adjustRightInd w:val="0"/>
              <w:jc w:val="left"/>
              <w:rPr>
                <w:rFonts w:ascii="宋体" w:hAnsi="等线" w:cs="宋体"/>
                <w:color w:val="000000"/>
                <w:kern w:val="0"/>
              </w:rPr>
            </w:pPr>
          </w:p>
        </w:tc>
        <w:tc>
          <w:tcPr>
            <w:tcW w:w="1132" w:type="dxa"/>
            <w:noWrap w:val="0"/>
            <w:vAlign w:val="top"/>
          </w:tcPr>
          <w:p w14:paraId="5C5B0ACA">
            <w:pPr>
              <w:autoSpaceDE w:val="0"/>
              <w:autoSpaceDN w:val="0"/>
              <w:adjustRightInd w:val="0"/>
              <w:jc w:val="left"/>
              <w:rPr>
                <w:rFonts w:ascii="宋体" w:hAnsi="等线" w:cs="宋体"/>
                <w:color w:val="000000"/>
                <w:kern w:val="0"/>
              </w:rPr>
            </w:pPr>
            <w:r>
              <w:rPr>
                <w:rFonts w:hint="eastAsia" w:ascii="宋体" w:hAnsi="等线" w:cs="宋体"/>
                <w:color w:val="000000"/>
                <w:kern w:val="0"/>
              </w:rPr>
              <w:t>达到</w:t>
            </w:r>
            <w:r>
              <w:rPr>
                <w:rFonts w:ascii="宋体" w:hAnsi="等线" w:cs="宋体"/>
                <w:color w:val="000000"/>
                <w:kern w:val="0"/>
              </w:rPr>
              <w:t>85</w:t>
            </w:r>
            <w:r>
              <w:rPr>
                <w:rFonts w:hint="eastAsia" w:ascii="宋体" w:hAnsi="等线" w:cs="宋体"/>
                <w:color w:val="000000"/>
                <w:kern w:val="0"/>
              </w:rPr>
              <w:t>％</w:t>
            </w:r>
          </w:p>
        </w:tc>
        <w:tc>
          <w:tcPr>
            <w:tcW w:w="2335" w:type="dxa"/>
            <w:noWrap w:val="0"/>
            <w:vAlign w:val="top"/>
          </w:tcPr>
          <w:p w14:paraId="78674D9E">
            <w:pPr>
              <w:autoSpaceDE w:val="0"/>
              <w:autoSpaceDN w:val="0"/>
              <w:adjustRightInd w:val="0"/>
              <w:jc w:val="left"/>
              <w:rPr>
                <w:rFonts w:ascii="宋体" w:hAnsi="等线" w:cs="宋体"/>
                <w:color w:val="000000"/>
                <w:kern w:val="0"/>
              </w:rPr>
            </w:pPr>
            <w:r>
              <w:rPr>
                <w:rFonts w:ascii="宋体" w:hAnsi="等线" w:cs="宋体"/>
                <w:color w:val="000000"/>
                <w:kern w:val="0"/>
              </w:rPr>
              <w:t>6</w:t>
            </w:r>
          </w:p>
        </w:tc>
        <w:tc>
          <w:tcPr>
            <w:tcW w:w="1211" w:type="dxa"/>
            <w:vMerge w:val="continue"/>
            <w:noWrap w:val="0"/>
            <w:vAlign w:val="top"/>
          </w:tcPr>
          <w:p w14:paraId="3F79C3E5">
            <w:pPr>
              <w:autoSpaceDE w:val="0"/>
              <w:autoSpaceDN w:val="0"/>
              <w:adjustRightInd w:val="0"/>
              <w:jc w:val="left"/>
              <w:rPr>
                <w:rFonts w:ascii="宋体" w:hAnsi="等线" w:cs="宋体"/>
                <w:color w:val="000000"/>
                <w:kern w:val="0"/>
              </w:rPr>
            </w:pPr>
          </w:p>
        </w:tc>
      </w:tr>
      <w:tr w14:paraId="4A178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91" w:type="dxa"/>
            <w:vMerge w:val="continue"/>
            <w:noWrap w:val="0"/>
            <w:vAlign w:val="top"/>
          </w:tcPr>
          <w:p w14:paraId="01179715">
            <w:pPr>
              <w:autoSpaceDE w:val="0"/>
              <w:autoSpaceDN w:val="0"/>
              <w:adjustRightInd w:val="0"/>
              <w:jc w:val="left"/>
              <w:rPr>
                <w:rFonts w:ascii="宋体" w:hAnsi="等线" w:cs="宋体"/>
                <w:color w:val="000000"/>
                <w:kern w:val="0"/>
              </w:rPr>
            </w:pPr>
          </w:p>
        </w:tc>
        <w:tc>
          <w:tcPr>
            <w:tcW w:w="3259" w:type="dxa"/>
            <w:gridSpan w:val="2"/>
            <w:noWrap w:val="0"/>
            <w:vAlign w:val="top"/>
          </w:tcPr>
          <w:p w14:paraId="2DED342B">
            <w:pPr>
              <w:autoSpaceDE w:val="0"/>
              <w:autoSpaceDN w:val="0"/>
              <w:adjustRightInd w:val="0"/>
              <w:jc w:val="left"/>
              <w:rPr>
                <w:rFonts w:ascii="宋体" w:hAnsi="等线" w:cs="宋体"/>
                <w:color w:val="000000"/>
                <w:kern w:val="0"/>
              </w:rPr>
            </w:pPr>
            <w:r>
              <w:rPr>
                <w:rFonts w:hint="eastAsia" w:ascii="宋体" w:hAnsi="等线" w:cs="宋体"/>
                <w:color w:val="000000"/>
                <w:kern w:val="0"/>
              </w:rPr>
              <w:t>竖向承重结构构件混凝土强度等级高于原结构同类构件混凝土强度等级</w:t>
            </w:r>
          </w:p>
        </w:tc>
        <w:tc>
          <w:tcPr>
            <w:tcW w:w="2335" w:type="dxa"/>
            <w:noWrap w:val="0"/>
            <w:vAlign w:val="top"/>
          </w:tcPr>
          <w:p w14:paraId="3A2FF9D3">
            <w:pPr>
              <w:autoSpaceDE w:val="0"/>
              <w:autoSpaceDN w:val="0"/>
              <w:adjustRightInd w:val="0"/>
              <w:jc w:val="left"/>
              <w:rPr>
                <w:rFonts w:ascii="宋体" w:hAnsi="等线" w:cs="宋体"/>
                <w:color w:val="000000"/>
                <w:kern w:val="0"/>
              </w:rPr>
            </w:pPr>
            <w:r>
              <w:rPr>
                <w:rFonts w:hint="eastAsia" w:ascii="宋体" w:hAnsi="等线" w:cs="宋体"/>
                <w:color w:val="000000"/>
                <w:kern w:val="0"/>
              </w:rPr>
              <w:t>6</w:t>
            </w:r>
          </w:p>
        </w:tc>
        <w:tc>
          <w:tcPr>
            <w:tcW w:w="1211" w:type="dxa"/>
            <w:noWrap w:val="0"/>
            <w:vAlign w:val="top"/>
          </w:tcPr>
          <w:p w14:paraId="4E10C22A">
            <w:pPr>
              <w:autoSpaceDE w:val="0"/>
              <w:autoSpaceDN w:val="0"/>
              <w:adjustRightInd w:val="0"/>
              <w:jc w:val="left"/>
              <w:rPr>
                <w:rFonts w:ascii="宋体" w:hAnsi="等线" w:cs="宋体"/>
                <w:color w:val="000000"/>
                <w:kern w:val="0"/>
              </w:rPr>
            </w:pPr>
          </w:p>
        </w:tc>
      </w:tr>
      <w:tr w14:paraId="73BF5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772" w:hRule="atLeast"/>
        </w:trPr>
        <w:tc>
          <w:tcPr>
            <w:tcW w:w="991" w:type="dxa"/>
            <w:vMerge w:val="restart"/>
            <w:noWrap w:val="0"/>
            <w:vAlign w:val="top"/>
          </w:tcPr>
          <w:p w14:paraId="03D51922">
            <w:pPr>
              <w:autoSpaceDE w:val="0"/>
              <w:autoSpaceDN w:val="0"/>
              <w:adjustRightInd w:val="0"/>
              <w:jc w:val="left"/>
              <w:rPr>
                <w:rFonts w:ascii="宋体" w:hAnsi="等线" w:cs="宋体"/>
                <w:color w:val="000000"/>
                <w:kern w:val="0"/>
              </w:rPr>
            </w:pP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钢结构</w:t>
            </w:r>
          </w:p>
        </w:tc>
        <w:tc>
          <w:tcPr>
            <w:tcW w:w="2127" w:type="dxa"/>
            <w:vMerge w:val="restart"/>
            <w:noWrap w:val="0"/>
            <w:vAlign w:val="top"/>
          </w:tcPr>
          <w:p w14:paraId="3926E4B6">
            <w:pPr>
              <w:autoSpaceDE w:val="0"/>
              <w:autoSpaceDN w:val="0"/>
              <w:adjustRightInd w:val="0"/>
              <w:jc w:val="left"/>
              <w:rPr>
                <w:rFonts w:ascii="宋体" w:hAnsi="等线" w:cs="宋体"/>
                <w:color w:val="000000"/>
                <w:kern w:val="0"/>
                <w:sz w:val="11"/>
                <w:szCs w:val="11"/>
              </w:rPr>
            </w:pPr>
            <w:r>
              <w:rPr>
                <w:rFonts w:hint="eastAsia" w:ascii="宋体" w:hAnsi="等线" w:cs="宋体"/>
                <w:color w:val="000000"/>
                <w:kern w:val="0"/>
              </w:rPr>
              <w:t>Q345及以上高强钢材用量占钢材总用量的比例</w:t>
            </w:r>
          </w:p>
        </w:tc>
        <w:tc>
          <w:tcPr>
            <w:tcW w:w="1132" w:type="dxa"/>
            <w:noWrap w:val="0"/>
            <w:vAlign w:val="top"/>
          </w:tcPr>
          <w:p w14:paraId="7F67B4E7">
            <w:pPr>
              <w:autoSpaceDE w:val="0"/>
              <w:autoSpaceDN w:val="0"/>
              <w:adjustRightInd w:val="0"/>
              <w:jc w:val="left"/>
              <w:rPr>
                <w:rFonts w:ascii="宋体" w:hAnsi="等线" w:cs="宋体"/>
                <w:color w:val="000000"/>
                <w:kern w:val="0"/>
                <w:sz w:val="11"/>
                <w:szCs w:val="11"/>
              </w:rPr>
            </w:pPr>
            <w:r>
              <w:rPr>
                <w:rFonts w:hint="eastAsia" w:ascii="宋体" w:hAnsi="等线" w:cs="宋体"/>
                <w:color w:val="000000"/>
                <w:kern w:val="0"/>
              </w:rPr>
              <w:t>达到</w:t>
            </w:r>
            <w:r>
              <w:rPr>
                <w:rFonts w:ascii="宋体" w:hAnsi="等线" w:cs="宋体"/>
                <w:color w:val="000000"/>
                <w:kern w:val="0"/>
              </w:rPr>
              <w:t>5</w:t>
            </w:r>
            <w:r>
              <w:rPr>
                <w:rFonts w:hint="eastAsia" w:ascii="宋体" w:hAnsi="等线" w:cs="宋体"/>
                <w:color w:val="000000"/>
                <w:kern w:val="0"/>
              </w:rPr>
              <w:t>0％</w:t>
            </w:r>
          </w:p>
        </w:tc>
        <w:tc>
          <w:tcPr>
            <w:tcW w:w="2335" w:type="dxa"/>
            <w:noWrap w:val="0"/>
            <w:vAlign w:val="top"/>
          </w:tcPr>
          <w:p w14:paraId="3AA7DFB3">
            <w:pPr>
              <w:autoSpaceDE w:val="0"/>
              <w:autoSpaceDN w:val="0"/>
              <w:adjustRightInd w:val="0"/>
              <w:jc w:val="left"/>
              <w:rPr>
                <w:rFonts w:ascii="宋体" w:hAnsi="等线" w:cs="宋体"/>
                <w:color w:val="000000"/>
                <w:kern w:val="0"/>
              </w:rPr>
            </w:pPr>
            <w:r>
              <w:rPr>
                <w:rFonts w:hint="eastAsia" w:ascii="宋体" w:hAnsi="等线" w:cs="宋体"/>
                <w:color w:val="000000"/>
                <w:kern w:val="0"/>
              </w:rPr>
              <w:t>3</w:t>
            </w:r>
          </w:p>
        </w:tc>
        <w:tc>
          <w:tcPr>
            <w:tcW w:w="1211" w:type="dxa"/>
            <w:vMerge w:val="restart"/>
            <w:noWrap w:val="0"/>
            <w:vAlign w:val="top"/>
          </w:tcPr>
          <w:p w14:paraId="37FE167A">
            <w:pPr>
              <w:autoSpaceDE w:val="0"/>
              <w:autoSpaceDN w:val="0"/>
              <w:adjustRightInd w:val="0"/>
              <w:jc w:val="left"/>
              <w:rPr>
                <w:rFonts w:ascii="宋体" w:hAnsi="等线" w:cs="宋体"/>
                <w:color w:val="000000"/>
                <w:kern w:val="0"/>
              </w:rPr>
            </w:pPr>
          </w:p>
        </w:tc>
      </w:tr>
      <w:tr w14:paraId="1AA93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91" w:type="dxa"/>
            <w:vMerge w:val="continue"/>
            <w:noWrap w:val="0"/>
            <w:vAlign w:val="top"/>
          </w:tcPr>
          <w:p w14:paraId="670970EC">
            <w:pPr>
              <w:autoSpaceDE w:val="0"/>
              <w:autoSpaceDN w:val="0"/>
              <w:adjustRightInd w:val="0"/>
              <w:jc w:val="left"/>
              <w:rPr>
                <w:rFonts w:ascii="宋体" w:hAnsi="等线" w:cs="宋体"/>
                <w:color w:val="000000"/>
                <w:kern w:val="0"/>
              </w:rPr>
            </w:pPr>
          </w:p>
        </w:tc>
        <w:tc>
          <w:tcPr>
            <w:tcW w:w="2127" w:type="dxa"/>
            <w:vMerge w:val="continue"/>
            <w:noWrap w:val="0"/>
            <w:vAlign w:val="top"/>
          </w:tcPr>
          <w:p w14:paraId="3606E80D">
            <w:pPr>
              <w:autoSpaceDE w:val="0"/>
              <w:autoSpaceDN w:val="0"/>
              <w:adjustRightInd w:val="0"/>
              <w:jc w:val="left"/>
              <w:rPr>
                <w:rFonts w:ascii="宋体" w:hAnsi="等线" w:cs="宋体"/>
                <w:color w:val="000000"/>
                <w:kern w:val="0"/>
              </w:rPr>
            </w:pPr>
          </w:p>
        </w:tc>
        <w:tc>
          <w:tcPr>
            <w:tcW w:w="1132" w:type="dxa"/>
            <w:noWrap w:val="0"/>
            <w:vAlign w:val="top"/>
          </w:tcPr>
          <w:p w14:paraId="5D765A80">
            <w:pPr>
              <w:autoSpaceDE w:val="0"/>
              <w:autoSpaceDN w:val="0"/>
              <w:adjustRightInd w:val="0"/>
              <w:jc w:val="left"/>
              <w:rPr>
                <w:rFonts w:ascii="宋体" w:hAnsi="等线" w:cs="宋体"/>
                <w:color w:val="000000"/>
                <w:kern w:val="0"/>
              </w:rPr>
            </w:pPr>
            <w:r>
              <w:rPr>
                <w:rFonts w:hint="eastAsia" w:ascii="宋体" w:hAnsi="等线" w:cs="宋体"/>
                <w:color w:val="000000"/>
                <w:kern w:val="0"/>
              </w:rPr>
              <w:t>达到</w:t>
            </w:r>
            <w:r>
              <w:rPr>
                <w:rFonts w:ascii="宋体" w:hAnsi="等线" w:cs="宋体"/>
                <w:color w:val="000000"/>
                <w:kern w:val="0"/>
              </w:rPr>
              <w:t>7</w:t>
            </w:r>
            <w:r>
              <w:rPr>
                <w:rFonts w:hint="eastAsia" w:ascii="宋体" w:hAnsi="等线" w:cs="宋体"/>
                <w:color w:val="000000"/>
                <w:kern w:val="0"/>
              </w:rPr>
              <w:t>0％</w:t>
            </w:r>
          </w:p>
        </w:tc>
        <w:tc>
          <w:tcPr>
            <w:tcW w:w="2335" w:type="dxa"/>
            <w:noWrap w:val="0"/>
            <w:vAlign w:val="top"/>
          </w:tcPr>
          <w:p w14:paraId="2F7DC233">
            <w:pPr>
              <w:autoSpaceDE w:val="0"/>
              <w:autoSpaceDN w:val="0"/>
              <w:adjustRightInd w:val="0"/>
              <w:jc w:val="left"/>
              <w:rPr>
                <w:rFonts w:ascii="宋体" w:hAnsi="等线" w:cs="宋体"/>
                <w:color w:val="000000"/>
                <w:kern w:val="0"/>
              </w:rPr>
            </w:pPr>
            <w:r>
              <w:rPr>
                <w:rFonts w:ascii="宋体" w:hAnsi="等线" w:cs="宋体"/>
                <w:color w:val="000000"/>
                <w:kern w:val="0"/>
              </w:rPr>
              <w:t>6</w:t>
            </w:r>
          </w:p>
        </w:tc>
        <w:tc>
          <w:tcPr>
            <w:tcW w:w="1211" w:type="dxa"/>
            <w:vMerge w:val="continue"/>
            <w:noWrap w:val="0"/>
            <w:vAlign w:val="top"/>
          </w:tcPr>
          <w:p w14:paraId="4A5D9737">
            <w:pPr>
              <w:autoSpaceDE w:val="0"/>
              <w:autoSpaceDN w:val="0"/>
              <w:adjustRightInd w:val="0"/>
              <w:jc w:val="left"/>
              <w:rPr>
                <w:rFonts w:ascii="宋体" w:hAnsi="等线" w:cs="宋体"/>
                <w:color w:val="000000"/>
                <w:kern w:val="0"/>
              </w:rPr>
            </w:pPr>
          </w:p>
        </w:tc>
      </w:tr>
      <w:tr w14:paraId="22464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91" w:type="dxa"/>
            <w:noWrap w:val="0"/>
            <w:vAlign w:val="top"/>
          </w:tcPr>
          <w:p w14:paraId="628ED70B">
            <w:pPr>
              <w:autoSpaceDE w:val="0"/>
              <w:autoSpaceDN w:val="0"/>
              <w:adjustRightInd w:val="0"/>
              <w:jc w:val="left"/>
              <w:rPr>
                <w:rFonts w:ascii="宋体" w:hAnsi="等线" w:cs="宋体"/>
                <w:color w:val="000000"/>
                <w:kern w:val="0"/>
              </w:rPr>
            </w:pPr>
            <w:r>
              <w:rPr>
                <w:rFonts w:hint="eastAsia" w:ascii="宋体" w:hAnsi="等线" w:cs="宋体"/>
                <w:color w:val="000000"/>
                <w:kern w:val="0"/>
              </w:rPr>
              <w:t>□其他</w:t>
            </w:r>
            <w:r>
              <w:rPr>
                <w:rFonts w:ascii="宋体" w:hAnsi="等线" w:cs="宋体"/>
                <w:color w:val="000000"/>
                <w:kern w:val="0"/>
              </w:rPr>
              <w:t xml:space="preserve"> </w:t>
            </w:r>
          </w:p>
        </w:tc>
        <w:tc>
          <w:tcPr>
            <w:tcW w:w="3259" w:type="dxa"/>
            <w:gridSpan w:val="2"/>
            <w:noWrap w:val="0"/>
            <w:vAlign w:val="top"/>
          </w:tcPr>
          <w:p w14:paraId="43FA1811">
            <w:pPr>
              <w:autoSpaceDE w:val="0"/>
              <w:autoSpaceDN w:val="0"/>
              <w:adjustRightInd w:val="0"/>
              <w:jc w:val="left"/>
              <w:rPr>
                <w:rFonts w:ascii="宋体" w:hAnsi="等线" w:cs="宋体"/>
                <w:color w:val="000000"/>
                <w:kern w:val="0"/>
              </w:rPr>
            </w:pPr>
            <w:r>
              <w:rPr>
                <w:rFonts w:hint="eastAsia" w:ascii="宋体" w:hAnsi="等线" w:cs="宋体"/>
                <w:color w:val="000000"/>
                <w:kern w:val="0"/>
              </w:rPr>
              <w:t>无新增混凝土构件、钢构件</w:t>
            </w:r>
          </w:p>
        </w:tc>
        <w:tc>
          <w:tcPr>
            <w:tcW w:w="2335" w:type="dxa"/>
            <w:noWrap w:val="0"/>
            <w:vAlign w:val="top"/>
          </w:tcPr>
          <w:p w14:paraId="48498846">
            <w:pPr>
              <w:autoSpaceDE w:val="0"/>
              <w:autoSpaceDN w:val="0"/>
              <w:adjustRightInd w:val="0"/>
              <w:jc w:val="left"/>
              <w:rPr>
                <w:rFonts w:ascii="宋体" w:hAnsi="等线" w:cs="宋体"/>
                <w:color w:val="000000"/>
                <w:kern w:val="0"/>
              </w:rPr>
            </w:pPr>
            <w:r>
              <w:rPr>
                <w:rFonts w:hint="eastAsia" w:ascii="宋体" w:hAnsi="等线" w:cs="宋体"/>
                <w:color w:val="000000"/>
                <w:kern w:val="0"/>
              </w:rPr>
              <w:t>不参评</w:t>
            </w:r>
            <w:r>
              <w:rPr>
                <w:rFonts w:ascii="宋体" w:hAnsi="等线" w:cs="宋体"/>
                <w:color w:val="000000"/>
                <w:kern w:val="0"/>
              </w:rPr>
              <w:t xml:space="preserve"> </w:t>
            </w:r>
          </w:p>
        </w:tc>
        <w:tc>
          <w:tcPr>
            <w:tcW w:w="1211" w:type="dxa"/>
            <w:noWrap w:val="0"/>
            <w:vAlign w:val="top"/>
          </w:tcPr>
          <w:p w14:paraId="19E0A685">
            <w:pPr>
              <w:autoSpaceDE w:val="0"/>
              <w:autoSpaceDN w:val="0"/>
              <w:adjustRightInd w:val="0"/>
              <w:jc w:val="left"/>
              <w:rPr>
                <w:rFonts w:ascii="宋体" w:hAnsi="等线" w:cs="宋体"/>
                <w:color w:val="000000"/>
                <w:kern w:val="0"/>
              </w:rPr>
            </w:pPr>
          </w:p>
        </w:tc>
      </w:tr>
      <w:tr w14:paraId="752EA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4250" w:type="dxa"/>
            <w:gridSpan w:val="3"/>
            <w:noWrap w:val="0"/>
            <w:vAlign w:val="top"/>
          </w:tcPr>
          <w:p w14:paraId="271B7487">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2335" w:type="dxa"/>
            <w:noWrap w:val="0"/>
            <w:vAlign w:val="top"/>
          </w:tcPr>
          <w:p w14:paraId="1A04F076">
            <w:pPr>
              <w:autoSpaceDE w:val="0"/>
              <w:autoSpaceDN w:val="0"/>
              <w:adjustRightInd w:val="0"/>
              <w:jc w:val="left"/>
              <w:rPr>
                <w:rFonts w:ascii="宋体" w:hAnsi="等线" w:cs="宋体"/>
                <w:color w:val="000000"/>
                <w:kern w:val="0"/>
              </w:rPr>
            </w:pPr>
            <w:r>
              <w:rPr>
                <w:rFonts w:ascii="宋体" w:hAnsi="等线" w:cs="宋体"/>
                <w:color w:val="000000"/>
                <w:kern w:val="0"/>
              </w:rPr>
              <w:t>6</w:t>
            </w:r>
          </w:p>
        </w:tc>
        <w:tc>
          <w:tcPr>
            <w:tcW w:w="1211" w:type="dxa"/>
            <w:noWrap w:val="0"/>
            <w:vAlign w:val="top"/>
          </w:tcPr>
          <w:p w14:paraId="2C562D98">
            <w:pPr>
              <w:autoSpaceDE w:val="0"/>
              <w:autoSpaceDN w:val="0"/>
              <w:adjustRightInd w:val="0"/>
              <w:jc w:val="left"/>
              <w:rPr>
                <w:rFonts w:ascii="宋体" w:hAnsi="等线" w:cs="宋体"/>
                <w:color w:val="000000"/>
                <w:kern w:val="0"/>
              </w:rPr>
            </w:pPr>
          </w:p>
        </w:tc>
      </w:tr>
    </w:tbl>
    <w:p w14:paraId="1BBCDDAD">
      <w:pPr>
        <w:spacing w:line="360" w:lineRule="auto"/>
        <w:ind w:firstLine="422" w:firstLineChars="200"/>
        <w:rPr>
          <w:b/>
          <w:bCs/>
          <w:lang w:val="zh-CN"/>
        </w:rPr>
      </w:pPr>
    </w:p>
    <w:p w14:paraId="19269AB9">
      <w:pPr>
        <w:spacing w:line="288" w:lineRule="auto"/>
        <w:rPr>
          <w:b/>
          <w:bCs/>
          <w:lang w:val="zh-CN"/>
        </w:rPr>
      </w:pPr>
      <w:r>
        <w:rPr>
          <w:rFonts w:hint="eastAsia" w:cs="宋体"/>
          <w:b/>
          <w:bCs/>
          <w:lang w:val="zh-CN"/>
        </w:rPr>
        <w:t>2）评价要点</w:t>
      </w:r>
    </w:p>
    <w:p w14:paraId="32C45DF9">
      <w:pPr>
        <w:spacing w:line="288" w:lineRule="auto"/>
        <w:rPr>
          <w:bCs/>
          <w:lang w:val="zh-CN"/>
        </w:rPr>
      </w:pPr>
      <w:r>
        <w:rPr>
          <w:rFonts w:hint="eastAsia"/>
          <w:bCs/>
          <w:lang w:val="zh-CN"/>
        </w:rPr>
        <w:t>混凝土结构建筑的主体结构400MPa级及以上受力普通钢筋用量</w:t>
      </w:r>
      <w:r>
        <w:rPr>
          <w:bCs/>
          <w:u w:val="single"/>
          <w:lang w:val="zh-CN"/>
        </w:rPr>
        <w:t xml:space="preserve">    </w:t>
      </w:r>
      <w:r>
        <w:rPr>
          <w:rFonts w:hint="eastAsia"/>
          <w:bCs/>
          <w:lang w:val="zh-CN"/>
        </w:rPr>
        <w:t>t，受力普通钢筋总用量</w:t>
      </w:r>
      <w:r>
        <w:rPr>
          <w:bCs/>
          <w:u w:val="single"/>
          <w:lang w:val="zh-CN"/>
        </w:rPr>
        <w:t xml:space="preserve">    </w:t>
      </w:r>
      <w:r>
        <w:rPr>
          <w:rFonts w:hint="eastAsia"/>
          <w:bCs/>
          <w:lang w:val="zh-CN"/>
        </w:rPr>
        <w:t xml:space="preserve"> t，400MPa级及以上受力普通钢筋用量的比例</w:t>
      </w:r>
      <w:r>
        <w:rPr>
          <w:bCs/>
          <w:u w:val="single"/>
          <w:lang w:val="zh-CN"/>
        </w:rPr>
        <w:t xml:space="preserve">    </w:t>
      </w:r>
      <w:r>
        <w:rPr>
          <w:rFonts w:hint="eastAsia"/>
          <w:bCs/>
          <w:lang w:val="zh-CN"/>
        </w:rPr>
        <w:t>%</w:t>
      </w:r>
    </w:p>
    <w:p w14:paraId="3909D4F9">
      <w:pPr>
        <w:spacing w:line="288" w:lineRule="auto"/>
        <w:rPr>
          <w:bCs/>
          <w:lang w:val="zh-CN"/>
        </w:rPr>
      </w:pPr>
      <w:r>
        <w:rPr>
          <w:rFonts w:hint="eastAsia"/>
          <w:bCs/>
          <w:lang w:val="zh-CN"/>
        </w:rPr>
        <w:t>混凝土结构或混合结构中竖向承重结构中采用强度等级在C50（或以上）混凝土用量</w:t>
      </w:r>
      <w:r>
        <w:rPr>
          <w:bCs/>
          <w:u w:val="single"/>
          <w:lang w:val="zh-CN"/>
        </w:rPr>
        <w:t xml:space="preserve">    </w:t>
      </w:r>
      <w:r>
        <w:rPr>
          <w:rFonts w:hint="eastAsia"/>
          <w:bCs/>
          <w:lang w:val="zh-CN"/>
        </w:rPr>
        <w:t>t，竖向承重结构中混凝土总用量</w:t>
      </w:r>
      <w:r>
        <w:rPr>
          <w:bCs/>
          <w:u w:val="single"/>
          <w:lang w:val="zh-CN"/>
        </w:rPr>
        <w:t xml:space="preserve">    </w:t>
      </w:r>
      <w:r>
        <w:rPr>
          <w:rFonts w:hint="eastAsia"/>
          <w:bCs/>
          <w:lang w:val="zh-CN"/>
        </w:rPr>
        <w:t>t，强度等级在C50（或以上）混凝土占竖向承重结构中混凝土总量的比例</w:t>
      </w:r>
      <w:r>
        <w:rPr>
          <w:bCs/>
          <w:u w:val="single"/>
          <w:lang w:val="zh-CN"/>
        </w:rPr>
        <w:t xml:space="preserve">    </w:t>
      </w:r>
      <w:r>
        <w:rPr>
          <w:rFonts w:hint="eastAsia"/>
          <w:bCs/>
          <w:lang w:val="zh-CN"/>
        </w:rPr>
        <w:t>%</w:t>
      </w:r>
    </w:p>
    <w:p w14:paraId="69C8A87E">
      <w:pPr>
        <w:spacing w:line="288" w:lineRule="auto"/>
        <w:rPr>
          <w:bCs/>
          <w:lang w:val="zh-CN"/>
        </w:rPr>
      </w:pPr>
      <w:r>
        <w:rPr>
          <w:rFonts w:hint="eastAsia"/>
          <w:bCs/>
          <w:lang w:val="zh-CN"/>
        </w:rPr>
        <w:t>钢结构建筑或混合结构中Q345及以上高强钢材用量</w:t>
      </w:r>
      <w:r>
        <w:rPr>
          <w:bCs/>
          <w:u w:val="single"/>
          <w:lang w:val="zh-CN"/>
        </w:rPr>
        <w:t xml:space="preserve">    </w:t>
      </w:r>
      <w:r>
        <w:rPr>
          <w:rFonts w:hint="eastAsia"/>
          <w:bCs/>
          <w:lang w:val="zh-CN"/>
        </w:rPr>
        <w:t>t，钢材总用量</w:t>
      </w:r>
      <w:r>
        <w:rPr>
          <w:bCs/>
          <w:u w:val="single"/>
          <w:lang w:val="zh-CN"/>
        </w:rPr>
        <w:t xml:space="preserve">    </w:t>
      </w:r>
      <w:r>
        <w:rPr>
          <w:rFonts w:hint="eastAsia"/>
          <w:bCs/>
          <w:lang w:val="zh-CN"/>
        </w:rPr>
        <w:t>t，Q345及以上高强钢材用量的比例</w:t>
      </w:r>
      <w:r>
        <w:rPr>
          <w:bCs/>
          <w:u w:val="single"/>
          <w:lang w:val="zh-CN"/>
        </w:rPr>
        <w:t xml:space="preserve">    </w:t>
      </w:r>
      <w:r>
        <w:rPr>
          <w:rFonts w:hint="eastAsia"/>
          <w:bCs/>
          <w:lang w:val="zh-CN"/>
        </w:rPr>
        <w:t>%</w:t>
      </w:r>
    </w:p>
    <w:p w14:paraId="644892C8">
      <w:pPr>
        <w:spacing w:line="288" w:lineRule="auto"/>
        <w:rPr>
          <w:b/>
          <w:bCs/>
          <w:lang w:val="zh-CN"/>
        </w:rPr>
      </w:pPr>
      <w:r>
        <w:rPr>
          <w:rFonts w:hint="eastAsia" w:cs="宋体"/>
          <w:b/>
          <w:bCs/>
          <w:lang w:val="zh-CN"/>
        </w:rPr>
        <w:t>3）证明材料</w:t>
      </w:r>
    </w:p>
    <w:p w14:paraId="68EECBDF">
      <w:pPr>
        <w:spacing w:line="288" w:lineRule="auto"/>
        <w:ind w:firstLine="420" w:firstLineChars="200"/>
        <w:rPr>
          <w:bCs/>
          <w:lang w:val="zh-CN"/>
        </w:rPr>
      </w:pPr>
      <w:r>
        <w:rPr>
          <w:rFonts w:hint="eastAsia"/>
          <w:bCs/>
          <w:lang w:val="zh-CN"/>
        </w:rPr>
        <w:t>提交材料及要求：</w:t>
      </w:r>
    </w:p>
    <w:p w14:paraId="42ADF5CC">
      <w:pPr>
        <w:spacing w:line="288" w:lineRule="auto"/>
        <w:ind w:firstLine="420" w:firstLineChars="200"/>
        <w:rPr>
          <w:rFonts w:cs="宋体"/>
        </w:rPr>
      </w:pPr>
      <w:r>
        <w:rPr>
          <w:rFonts w:hint="eastAsia" w:cs="宋体"/>
        </w:rPr>
        <w:t>1 结构专业图纸及设计说明：应说明高强度材料的强度等级及使用部位，配筋图应明确构件使用高强度材料的强度等级及位置；</w:t>
      </w:r>
    </w:p>
    <w:p w14:paraId="78104076">
      <w:pPr>
        <w:spacing w:line="288" w:lineRule="auto"/>
        <w:ind w:firstLine="420" w:firstLineChars="200"/>
        <w:rPr>
          <w:rFonts w:cs="宋体"/>
        </w:rPr>
      </w:pPr>
      <w:r>
        <w:rPr>
          <w:rFonts w:hint="eastAsia" w:cs="宋体"/>
        </w:rPr>
        <w:t>2 所采用的高强度材料用量比例计算书：混凝土结构应提供高强钢筋的使用比例计算书、竖向承重结构高强混凝土的使用比例计算书；钢结构中高强度钢的比例计算书；混合结构应提供高强钢筋的使用比例计算书、竖向承重结构高强混凝土的使用比例计算书和高强度钢的比例计算书。</w:t>
      </w:r>
    </w:p>
    <w:p w14:paraId="63FD014E">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F147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58"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3A82AE4">
            <w:pPr>
              <w:spacing w:line="288" w:lineRule="auto"/>
            </w:pPr>
            <w:r>
              <w:t xml:space="preserve"> </w:t>
            </w:r>
          </w:p>
        </w:tc>
      </w:tr>
    </w:tbl>
    <w:p w14:paraId="726BE37C">
      <w:pPr>
        <w:spacing w:line="288" w:lineRule="auto"/>
        <w:rPr>
          <w:rFonts w:hint="eastAsia"/>
          <w:b/>
          <w:bCs/>
        </w:rPr>
        <w:sectPr>
          <w:pgSz w:w="11906" w:h="16838"/>
          <w:pgMar w:top="1440" w:right="1800" w:bottom="1440" w:left="1800" w:header="851" w:footer="992" w:gutter="0"/>
          <w:cols w:space="720" w:num="1"/>
          <w:docGrid w:type="lines" w:linePitch="312" w:charSpace="0"/>
        </w:sectPr>
      </w:pPr>
    </w:p>
    <w:p w14:paraId="58594EF3">
      <w:pPr>
        <w:rPr>
          <w:b/>
        </w:rPr>
      </w:pPr>
      <w:r>
        <w:rPr>
          <w:b/>
        </w:rPr>
        <w:t>5.2.6</w:t>
      </w:r>
      <w:r>
        <w:rPr>
          <w:rFonts w:hint="eastAsia"/>
          <w:b/>
        </w:rPr>
        <w:t>　新增结构构件合理采用高耐久性建筑结构材料。</w:t>
      </w:r>
    </w:p>
    <w:p w14:paraId="7F5BCF5E">
      <w:pPr>
        <w:spacing w:line="288" w:lineRule="auto"/>
        <w:rPr>
          <w:b/>
          <w:bCs/>
          <w:lang w:val="zh-CN"/>
        </w:rPr>
      </w:pPr>
      <w:r>
        <w:rPr>
          <w:rFonts w:hint="eastAsia" w:cs="宋体"/>
          <w:b/>
          <w:bCs/>
          <w:lang w:val="zh-CN"/>
        </w:rPr>
        <w:t>1）得分自评</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1"/>
        <w:gridCol w:w="1488"/>
        <w:gridCol w:w="3924"/>
        <w:gridCol w:w="1217"/>
        <w:gridCol w:w="1082"/>
      </w:tblGrid>
      <w:tr w14:paraId="1556B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476" w:type="pct"/>
            <w:noWrap w:val="0"/>
            <w:vAlign w:val="top"/>
          </w:tcPr>
          <w:p w14:paraId="561A2B7B">
            <w:pPr>
              <w:autoSpaceDE w:val="0"/>
              <w:autoSpaceDN w:val="0"/>
              <w:adjustRightInd w:val="0"/>
              <w:jc w:val="left"/>
              <w:rPr>
                <w:rFonts w:ascii="宋体" w:hAnsi="等线" w:cs="宋体"/>
                <w:color w:val="000000"/>
                <w:kern w:val="0"/>
              </w:rPr>
            </w:pPr>
            <w:r>
              <w:rPr>
                <w:rFonts w:ascii="宋体" w:hAnsi="等线" w:cs="宋体"/>
                <w:color w:val="000000"/>
                <w:kern w:val="0"/>
              </w:rPr>
              <w:t>序号</w:t>
            </w:r>
          </w:p>
        </w:tc>
        <w:tc>
          <w:tcPr>
            <w:tcW w:w="3174" w:type="pct"/>
            <w:gridSpan w:val="2"/>
            <w:noWrap w:val="0"/>
            <w:vAlign w:val="top"/>
          </w:tcPr>
          <w:p w14:paraId="6EDE50DD">
            <w:pPr>
              <w:autoSpaceDE w:val="0"/>
              <w:autoSpaceDN w:val="0"/>
              <w:adjustRightInd w:val="0"/>
              <w:jc w:val="left"/>
              <w:rPr>
                <w:rFonts w:ascii="宋体" w:hAnsi="等线" w:cs="宋体"/>
                <w:color w:val="000000"/>
                <w:kern w:val="0"/>
              </w:rPr>
            </w:pPr>
            <w:r>
              <w:rPr>
                <w:rFonts w:hint="eastAsia" w:ascii="宋体" w:hAnsi="等线" w:cs="宋体"/>
                <w:color w:val="000000"/>
                <w:kern w:val="0"/>
              </w:rPr>
              <w:t>评价内容</w:t>
            </w:r>
            <w:r>
              <w:rPr>
                <w:rFonts w:ascii="宋体" w:hAnsi="等线" w:cs="宋体"/>
                <w:color w:val="000000"/>
                <w:kern w:val="0"/>
              </w:rPr>
              <w:t xml:space="preserve"> </w:t>
            </w:r>
          </w:p>
        </w:tc>
        <w:tc>
          <w:tcPr>
            <w:tcW w:w="714" w:type="pct"/>
            <w:noWrap w:val="0"/>
            <w:vAlign w:val="top"/>
          </w:tcPr>
          <w:p w14:paraId="439965F9">
            <w:pPr>
              <w:autoSpaceDE w:val="0"/>
              <w:autoSpaceDN w:val="0"/>
              <w:adjustRightInd w:val="0"/>
              <w:jc w:val="left"/>
              <w:rPr>
                <w:rFonts w:ascii="宋体" w:hAnsi="等线" w:cs="宋体"/>
                <w:color w:val="000000"/>
                <w:kern w:val="0"/>
              </w:rPr>
            </w:pPr>
            <w:r>
              <w:rPr>
                <w:rFonts w:hint="eastAsia" w:ascii="宋体" w:hAnsi="等线" w:cs="宋体"/>
                <w:color w:val="000000"/>
                <w:kern w:val="0"/>
              </w:rPr>
              <w:t>评价分值</w:t>
            </w:r>
            <w:r>
              <w:rPr>
                <w:rFonts w:ascii="宋体" w:hAnsi="等线" w:cs="宋体"/>
                <w:color w:val="000000"/>
                <w:kern w:val="0"/>
              </w:rPr>
              <w:t xml:space="preserve"> </w:t>
            </w:r>
          </w:p>
        </w:tc>
        <w:tc>
          <w:tcPr>
            <w:tcW w:w="635" w:type="pct"/>
            <w:noWrap w:val="0"/>
            <w:vAlign w:val="top"/>
          </w:tcPr>
          <w:p w14:paraId="29F2B62C">
            <w:pPr>
              <w:autoSpaceDE w:val="0"/>
              <w:autoSpaceDN w:val="0"/>
              <w:adjustRightInd w:val="0"/>
              <w:jc w:val="left"/>
              <w:rPr>
                <w:rFonts w:ascii="宋体" w:hAnsi="等线" w:cs="宋体"/>
                <w:color w:val="000000"/>
                <w:kern w:val="0"/>
              </w:rPr>
            </w:pPr>
            <w:r>
              <w:rPr>
                <w:rFonts w:hint="eastAsia" w:ascii="宋体" w:hAnsi="等线" w:cs="宋体"/>
                <w:color w:val="000000"/>
                <w:kern w:val="0"/>
              </w:rPr>
              <w:t>自评得分</w:t>
            </w:r>
          </w:p>
        </w:tc>
      </w:tr>
      <w:tr w14:paraId="6FC51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476" w:type="pct"/>
            <w:noWrap w:val="0"/>
            <w:vAlign w:val="top"/>
          </w:tcPr>
          <w:p w14:paraId="03C749DB">
            <w:pPr>
              <w:autoSpaceDE w:val="0"/>
              <w:autoSpaceDN w:val="0"/>
              <w:adjustRightInd w:val="0"/>
              <w:jc w:val="left"/>
              <w:rPr>
                <w:rFonts w:ascii="宋体" w:hAnsi="等线" w:cs="宋体"/>
                <w:color w:val="000000"/>
                <w:kern w:val="0"/>
              </w:rPr>
            </w:pPr>
            <w:r>
              <w:rPr>
                <w:rFonts w:hint="eastAsia" w:ascii="宋体" w:hAnsi="等线" w:cs="宋体"/>
                <w:color w:val="000000"/>
                <w:kern w:val="0"/>
              </w:rPr>
              <w:t>1</w:t>
            </w:r>
          </w:p>
        </w:tc>
        <w:tc>
          <w:tcPr>
            <w:tcW w:w="873" w:type="pct"/>
            <w:noWrap w:val="0"/>
            <w:vAlign w:val="top"/>
          </w:tcPr>
          <w:p w14:paraId="34DF180D">
            <w:pPr>
              <w:autoSpaceDE w:val="0"/>
              <w:autoSpaceDN w:val="0"/>
              <w:adjustRightInd w:val="0"/>
              <w:jc w:val="left"/>
              <w:rPr>
                <w:rFonts w:ascii="宋体" w:hAnsi="等线" w:cs="宋体"/>
                <w:color w:val="000000"/>
                <w:kern w:val="0"/>
              </w:rPr>
            </w:pPr>
            <w:r>
              <w:rPr>
                <w:rFonts w:hint="eastAsia" w:ascii="宋体" w:hAnsi="等线" w:cs="宋体"/>
                <w:color w:val="000000"/>
                <w:kern w:val="0"/>
              </w:rPr>
              <w:t>□混凝土结构</w:t>
            </w:r>
            <w:r>
              <w:rPr>
                <w:rFonts w:ascii="宋体" w:hAnsi="等线" w:cs="宋体"/>
                <w:color w:val="000000"/>
                <w:kern w:val="0"/>
              </w:rPr>
              <w:t xml:space="preserve"> </w:t>
            </w:r>
          </w:p>
        </w:tc>
        <w:tc>
          <w:tcPr>
            <w:tcW w:w="2301" w:type="pct"/>
            <w:noWrap w:val="0"/>
            <w:vAlign w:val="top"/>
          </w:tcPr>
          <w:p w14:paraId="7C48B7FD">
            <w:pPr>
              <w:autoSpaceDE w:val="0"/>
              <w:autoSpaceDN w:val="0"/>
              <w:adjustRightInd w:val="0"/>
              <w:jc w:val="left"/>
              <w:rPr>
                <w:rFonts w:ascii="宋体" w:hAnsi="等线" w:cs="宋体"/>
                <w:color w:val="000000"/>
                <w:kern w:val="0"/>
              </w:rPr>
            </w:pPr>
            <w:r>
              <w:rPr>
                <w:rFonts w:hint="eastAsia" w:ascii="宋体" w:hAnsi="等线" w:cs="宋体"/>
                <w:color w:val="000000"/>
                <w:kern w:val="0"/>
              </w:rPr>
              <w:t>高耐久性混凝土用量占混凝土总量的比例达到</w:t>
            </w:r>
            <w:r>
              <w:rPr>
                <w:rFonts w:ascii="宋体" w:hAnsi="等线" w:cs="宋体"/>
                <w:color w:val="000000"/>
                <w:kern w:val="0"/>
              </w:rPr>
              <w:t xml:space="preserve">50% </w:t>
            </w:r>
          </w:p>
        </w:tc>
        <w:tc>
          <w:tcPr>
            <w:tcW w:w="714" w:type="pct"/>
            <w:noWrap w:val="0"/>
            <w:vAlign w:val="top"/>
          </w:tcPr>
          <w:p w14:paraId="55778460">
            <w:pPr>
              <w:autoSpaceDE w:val="0"/>
              <w:autoSpaceDN w:val="0"/>
              <w:adjustRightInd w:val="0"/>
              <w:jc w:val="left"/>
              <w:rPr>
                <w:rFonts w:ascii="宋体" w:hAnsi="等线" w:cs="宋体"/>
                <w:color w:val="000000"/>
                <w:kern w:val="0"/>
              </w:rPr>
            </w:pPr>
            <w:r>
              <w:rPr>
                <w:rFonts w:ascii="宋体" w:hAnsi="等线" w:cs="宋体"/>
                <w:color w:val="000000"/>
                <w:kern w:val="0"/>
              </w:rPr>
              <w:t>7</w:t>
            </w:r>
          </w:p>
        </w:tc>
        <w:tc>
          <w:tcPr>
            <w:tcW w:w="635" w:type="pct"/>
            <w:noWrap w:val="0"/>
            <w:vAlign w:val="top"/>
          </w:tcPr>
          <w:p w14:paraId="1C680927">
            <w:pPr>
              <w:autoSpaceDE w:val="0"/>
              <w:autoSpaceDN w:val="0"/>
              <w:adjustRightInd w:val="0"/>
              <w:jc w:val="left"/>
              <w:rPr>
                <w:rFonts w:ascii="宋体" w:hAnsi="等线" w:cs="宋体"/>
                <w:color w:val="000000"/>
                <w:kern w:val="0"/>
              </w:rPr>
            </w:pPr>
          </w:p>
        </w:tc>
      </w:tr>
      <w:tr w14:paraId="00B55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476" w:type="pct"/>
            <w:noWrap w:val="0"/>
            <w:vAlign w:val="top"/>
          </w:tcPr>
          <w:p w14:paraId="6F9266FE">
            <w:pPr>
              <w:autoSpaceDE w:val="0"/>
              <w:autoSpaceDN w:val="0"/>
              <w:adjustRightInd w:val="0"/>
              <w:jc w:val="left"/>
              <w:rPr>
                <w:rFonts w:ascii="宋体" w:hAnsi="等线" w:cs="宋体"/>
                <w:color w:val="000000"/>
                <w:kern w:val="0"/>
              </w:rPr>
            </w:pPr>
            <w:r>
              <w:rPr>
                <w:rFonts w:hint="eastAsia" w:ascii="宋体" w:hAnsi="等线" w:cs="宋体"/>
                <w:color w:val="000000"/>
                <w:kern w:val="0"/>
              </w:rPr>
              <w:t>2</w:t>
            </w:r>
          </w:p>
        </w:tc>
        <w:tc>
          <w:tcPr>
            <w:tcW w:w="873" w:type="pct"/>
            <w:noWrap w:val="0"/>
            <w:vAlign w:val="top"/>
          </w:tcPr>
          <w:p w14:paraId="26D2B78F">
            <w:pPr>
              <w:autoSpaceDE w:val="0"/>
              <w:autoSpaceDN w:val="0"/>
              <w:adjustRightInd w:val="0"/>
              <w:jc w:val="left"/>
              <w:rPr>
                <w:rFonts w:ascii="宋体" w:hAnsi="等线" w:cs="宋体"/>
                <w:color w:val="000000"/>
                <w:kern w:val="0"/>
              </w:rPr>
            </w:pPr>
            <w:r>
              <w:rPr>
                <w:rFonts w:hint="eastAsia" w:ascii="宋体" w:hAnsi="等线" w:cs="宋体"/>
                <w:color w:val="000000"/>
                <w:kern w:val="0"/>
              </w:rPr>
              <w:t>□钢结构</w:t>
            </w:r>
            <w:r>
              <w:rPr>
                <w:rFonts w:ascii="宋体" w:hAnsi="等线" w:cs="宋体"/>
                <w:color w:val="000000"/>
                <w:kern w:val="0"/>
              </w:rPr>
              <w:t xml:space="preserve"> </w:t>
            </w:r>
          </w:p>
        </w:tc>
        <w:tc>
          <w:tcPr>
            <w:tcW w:w="2301" w:type="pct"/>
            <w:noWrap w:val="0"/>
            <w:vAlign w:val="top"/>
          </w:tcPr>
          <w:p w14:paraId="41763998">
            <w:pPr>
              <w:autoSpaceDE w:val="0"/>
              <w:autoSpaceDN w:val="0"/>
              <w:adjustRightInd w:val="0"/>
              <w:jc w:val="left"/>
              <w:rPr>
                <w:rFonts w:ascii="宋体" w:hAnsi="等线" w:cs="宋体"/>
                <w:color w:val="000000"/>
                <w:kern w:val="0"/>
              </w:rPr>
            </w:pPr>
            <w:r>
              <w:rPr>
                <w:rFonts w:hint="eastAsia" w:ascii="宋体" w:hAnsi="等线" w:cs="宋体"/>
                <w:color w:val="000000"/>
                <w:kern w:val="0"/>
              </w:rPr>
              <w:t>所有新增钢结构构件采用耐候结构钢或涂覆耐候型防腐涂料的结构钢</w:t>
            </w:r>
          </w:p>
        </w:tc>
        <w:tc>
          <w:tcPr>
            <w:tcW w:w="714" w:type="pct"/>
            <w:noWrap w:val="0"/>
            <w:vAlign w:val="top"/>
          </w:tcPr>
          <w:p w14:paraId="11208F83">
            <w:pPr>
              <w:autoSpaceDE w:val="0"/>
              <w:autoSpaceDN w:val="0"/>
              <w:adjustRightInd w:val="0"/>
              <w:jc w:val="left"/>
              <w:rPr>
                <w:rFonts w:ascii="宋体" w:hAnsi="等线" w:cs="宋体"/>
                <w:color w:val="000000"/>
                <w:kern w:val="0"/>
              </w:rPr>
            </w:pPr>
            <w:r>
              <w:rPr>
                <w:rFonts w:ascii="宋体" w:hAnsi="等线" w:cs="宋体"/>
                <w:color w:val="000000"/>
                <w:kern w:val="0"/>
              </w:rPr>
              <w:t>7</w:t>
            </w:r>
          </w:p>
        </w:tc>
        <w:tc>
          <w:tcPr>
            <w:tcW w:w="635" w:type="pct"/>
            <w:noWrap w:val="0"/>
            <w:vAlign w:val="top"/>
          </w:tcPr>
          <w:p w14:paraId="0D0B0696">
            <w:pPr>
              <w:autoSpaceDE w:val="0"/>
              <w:autoSpaceDN w:val="0"/>
              <w:adjustRightInd w:val="0"/>
              <w:jc w:val="left"/>
              <w:rPr>
                <w:rFonts w:ascii="宋体" w:hAnsi="等线" w:cs="宋体"/>
                <w:color w:val="000000"/>
                <w:kern w:val="0"/>
              </w:rPr>
            </w:pPr>
          </w:p>
        </w:tc>
      </w:tr>
      <w:tr w14:paraId="33058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476" w:type="pct"/>
            <w:noWrap w:val="0"/>
            <w:vAlign w:val="top"/>
          </w:tcPr>
          <w:p w14:paraId="10CE046E">
            <w:pPr>
              <w:autoSpaceDE w:val="0"/>
              <w:autoSpaceDN w:val="0"/>
              <w:adjustRightInd w:val="0"/>
              <w:jc w:val="left"/>
              <w:rPr>
                <w:rFonts w:ascii="宋体" w:hAnsi="等线" w:cs="宋体"/>
                <w:color w:val="000000"/>
                <w:kern w:val="0"/>
              </w:rPr>
            </w:pPr>
            <w:r>
              <w:rPr>
                <w:rFonts w:hint="eastAsia" w:ascii="宋体" w:hAnsi="等线" w:cs="宋体"/>
                <w:color w:val="000000"/>
                <w:kern w:val="0"/>
              </w:rPr>
              <w:t>3</w:t>
            </w:r>
          </w:p>
        </w:tc>
        <w:tc>
          <w:tcPr>
            <w:tcW w:w="873" w:type="pct"/>
            <w:noWrap w:val="0"/>
            <w:vAlign w:val="top"/>
          </w:tcPr>
          <w:p w14:paraId="2B339580">
            <w:pPr>
              <w:autoSpaceDE w:val="0"/>
              <w:autoSpaceDN w:val="0"/>
              <w:adjustRightInd w:val="0"/>
              <w:jc w:val="left"/>
              <w:rPr>
                <w:rFonts w:ascii="宋体" w:hAnsi="等线" w:cs="宋体"/>
                <w:color w:val="000000"/>
                <w:kern w:val="0"/>
              </w:rPr>
            </w:pPr>
            <w:r>
              <w:rPr>
                <w:rFonts w:hint="eastAsia" w:ascii="MS Gothic" w:hAnsi="等线" w:eastAsia="MS Gothic" w:cs="MS Gothic"/>
                <w:color w:val="000000"/>
                <w:kern w:val="0"/>
              </w:rPr>
              <w:t>☐</w:t>
            </w:r>
            <w:r>
              <w:rPr>
                <w:rFonts w:hint="eastAsia" w:ascii="宋体" w:hAnsi="等线" w:cs="宋体"/>
                <w:color w:val="000000"/>
                <w:kern w:val="0"/>
              </w:rPr>
              <w:t>木结构</w:t>
            </w:r>
          </w:p>
        </w:tc>
        <w:tc>
          <w:tcPr>
            <w:tcW w:w="2301" w:type="pct"/>
            <w:noWrap w:val="0"/>
            <w:vAlign w:val="top"/>
          </w:tcPr>
          <w:p w14:paraId="09B4ED79">
            <w:pPr>
              <w:autoSpaceDE w:val="0"/>
              <w:autoSpaceDN w:val="0"/>
              <w:adjustRightInd w:val="0"/>
              <w:jc w:val="left"/>
              <w:rPr>
                <w:rFonts w:ascii="宋体" w:hAnsi="等线" w:cs="宋体"/>
                <w:color w:val="000000"/>
                <w:kern w:val="0"/>
              </w:rPr>
            </w:pPr>
            <w:r>
              <w:rPr>
                <w:rFonts w:hint="eastAsia" w:ascii="宋体" w:hAnsi="等线" w:cs="宋体"/>
                <w:color w:val="000000"/>
                <w:kern w:val="0"/>
              </w:rPr>
              <w:t>所有新增木结构构件经防火、防腐、防虫害等处理</w:t>
            </w:r>
          </w:p>
        </w:tc>
        <w:tc>
          <w:tcPr>
            <w:tcW w:w="714" w:type="pct"/>
            <w:noWrap w:val="0"/>
            <w:vAlign w:val="top"/>
          </w:tcPr>
          <w:p w14:paraId="13780073">
            <w:pPr>
              <w:autoSpaceDE w:val="0"/>
              <w:autoSpaceDN w:val="0"/>
              <w:adjustRightInd w:val="0"/>
              <w:jc w:val="left"/>
              <w:rPr>
                <w:rFonts w:ascii="宋体" w:hAnsi="等线" w:cs="宋体"/>
                <w:color w:val="000000"/>
                <w:kern w:val="0"/>
              </w:rPr>
            </w:pPr>
            <w:r>
              <w:rPr>
                <w:rFonts w:hint="eastAsia" w:ascii="宋体" w:hAnsi="等线" w:cs="宋体"/>
                <w:color w:val="000000"/>
                <w:kern w:val="0"/>
              </w:rPr>
              <w:t>7</w:t>
            </w:r>
          </w:p>
        </w:tc>
        <w:tc>
          <w:tcPr>
            <w:tcW w:w="635" w:type="pct"/>
            <w:noWrap w:val="0"/>
            <w:vAlign w:val="top"/>
          </w:tcPr>
          <w:p w14:paraId="15D9F9FC">
            <w:pPr>
              <w:autoSpaceDE w:val="0"/>
              <w:autoSpaceDN w:val="0"/>
              <w:adjustRightInd w:val="0"/>
              <w:jc w:val="left"/>
              <w:rPr>
                <w:rFonts w:ascii="宋体" w:hAnsi="等线" w:cs="宋体"/>
                <w:color w:val="000000"/>
                <w:kern w:val="0"/>
              </w:rPr>
            </w:pPr>
          </w:p>
        </w:tc>
      </w:tr>
      <w:tr w14:paraId="675B3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476" w:type="pct"/>
            <w:noWrap w:val="0"/>
            <w:vAlign w:val="top"/>
          </w:tcPr>
          <w:p w14:paraId="7BF9EBB3">
            <w:pPr>
              <w:autoSpaceDE w:val="0"/>
              <w:autoSpaceDN w:val="0"/>
              <w:adjustRightInd w:val="0"/>
              <w:jc w:val="left"/>
              <w:rPr>
                <w:rFonts w:ascii="宋体" w:hAnsi="等线" w:cs="宋体"/>
                <w:color w:val="000000"/>
                <w:kern w:val="0"/>
              </w:rPr>
            </w:pPr>
            <w:r>
              <w:rPr>
                <w:rFonts w:hint="eastAsia" w:ascii="宋体" w:hAnsi="等线" w:cs="宋体"/>
                <w:color w:val="000000"/>
                <w:kern w:val="0"/>
              </w:rPr>
              <w:t>4</w:t>
            </w:r>
          </w:p>
        </w:tc>
        <w:tc>
          <w:tcPr>
            <w:tcW w:w="873" w:type="pct"/>
            <w:noWrap w:val="0"/>
            <w:vAlign w:val="top"/>
          </w:tcPr>
          <w:p w14:paraId="64C935C7">
            <w:pPr>
              <w:autoSpaceDE w:val="0"/>
              <w:autoSpaceDN w:val="0"/>
              <w:adjustRightInd w:val="0"/>
              <w:jc w:val="left"/>
              <w:rPr>
                <w:rFonts w:ascii="宋体" w:hAnsi="等线" w:cs="宋体"/>
                <w:color w:val="000000"/>
                <w:kern w:val="0"/>
              </w:rPr>
            </w:pPr>
            <w:r>
              <w:rPr>
                <w:rFonts w:hint="eastAsia" w:ascii="宋体" w:hAnsi="等线" w:cs="宋体"/>
                <w:color w:val="000000"/>
                <w:kern w:val="0"/>
              </w:rPr>
              <w:t>□其他</w:t>
            </w:r>
            <w:r>
              <w:rPr>
                <w:rFonts w:ascii="宋体" w:hAnsi="等线" w:cs="宋体"/>
                <w:color w:val="000000"/>
                <w:kern w:val="0"/>
              </w:rPr>
              <w:t xml:space="preserve"> </w:t>
            </w:r>
          </w:p>
        </w:tc>
        <w:tc>
          <w:tcPr>
            <w:tcW w:w="2301" w:type="pct"/>
            <w:noWrap w:val="0"/>
            <w:vAlign w:val="top"/>
          </w:tcPr>
          <w:p w14:paraId="39F0F945">
            <w:pPr>
              <w:autoSpaceDE w:val="0"/>
              <w:autoSpaceDN w:val="0"/>
              <w:adjustRightInd w:val="0"/>
              <w:jc w:val="left"/>
              <w:rPr>
                <w:rFonts w:ascii="宋体" w:hAnsi="等线" w:cs="宋体"/>
                <w:color w:val="000000"/>
                <w:kern w:val="0"/>
              </w:rPr>
            </w:pPr>
            <w:r>
              <w:rPr>
                <w:rFonts w:hint="eastAsia" w:ascii="宋体" w:hAnsi="等线" w:cs="宋体"/>
                <w:color w:val="000000"/>
                <w:kern w:val="0"/>
              </w:rPr>
              <w:t>改造项目既没有使用混凝土，也没有新增钢结构构件或木结构构件</w:t>
            </w:r>
          </w:p>
        </w:tc>
        <w:tc>
          <w:tcPr>
            <w:tcW w:w="714" w:type="pct"/>
            <w:noWrap w:val="0"/>
            <w:vAlign w:val="top"/>
          </w:tcPr>
          <w:p w14:paraId="168A0E85">
            <w:pPr>
              <w:autoSpaceDE w:val="0"/>
              <w:autoSpaceDN w:val="0"/>
              <w:adjustRightInd w:val="0"/>
              <w:jc w:val="left"/>
              <w:rPr>
                <w:rFonts w:ascii="宋体" w:hAnsi="等线" w:cs="宋体"/>
                <w:color w:val="000000"/>
                <w:kern w:val="0"/>
              </w:rPr>
            </w:pPr>
            <w:r>
              <w:rPr>
                <w:rFonts w:hint="eastAsia" w:ascii="宋体" w:hAnsi="等线" w:cs="宋体"/>
                <w:color w:val="000000"/>
                <w:kern w:val="0"/>
              </w:rPr>
              <w:t>不参评</w:t>
            </w:r>
            <w:r>
              <w:rPr>
                <w:rFonts w:ascii="宋体" w:hAnsi="等线" w:cs="宋体"/>
                <w:color w:val="000000"/>
                <w:kern w:val="0"/>
              </w:rPr>
              <w:t xml:space="preserve"> </w:t>
            </w:r>
          </w:p>
        </w:tc>
        <w:tc>
          <w:tcPr>
            <w:tcW w:w="635" w:type="pct"/>
            <w:noWrap w:val="0"/>
            <w:vAlign w:val="top"/>
          </w:tcPr>
          <w:p w14:paraId="3BD5AA51">
            <w:pPr>
              <w:autoSpaceDE w:val="0"/>
              <w:autoSpaceDN w:val="0"/>
              <w:adjustRightInd w:val="0"/>
              <w:jc w:val="left"/>
              <w:rPr>
                <w:rFonts w:ascii="宋体" w:hAnsi="等线" w:cs="宋体"/>
                <w:color w:val="000000"/>
                <w:kern w:val="0"/>
              </w:rPr>
            </w:pPr>
          </w:p>
        </w:tc>
      </w:tr>
      <w:tr w14:paraId="6753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3651" w:type="pct"/>
            <w:gridSpan w:val="3"/>
            <w:noWrap w:val="0"/>
            <w:vAlign w:val="top"/>
          </w:tcPr>
          <w:p w14:paraId="2506C8CD">
            <w:pPr>
              <w:autoSpaceDE w:val="0"/>
              <w:autoSpaceDN w:val="0"/>
              <w:adjustRightInd w:val="0"/>
              <w:jc w:val="left"/>
              <w:rPr>
                <w:rFonts w:ascii="宋体" w:hAnsi="等线" w:cs="宋体"/>
                <w:color w:val="000000"/>
                <w:kern w:val="0"/>
              </w:rPr>
            </w:pPr>
            <w:r>
              <w:rPr>
                <w:rFonts w:hint="eastAsia" w:ascii="宋体" w:hAnsi="等线" w:cs="宋体"/>
                <w:color w:val="000000"/>
                <w:kern w:val="0"/>
              </w:rPr>
              <w:t>合计</w:t>
            </w:r>
            <w:r>
              <w:rPr>
                <w:rFonts w:ascii="宋体" w:hAnsi="等线" w:cs="宋体"/>
                <w:color w:val="000000"/>
                <w:kern w:val="0"/>
              </w:rPr>
              <w:t xml:space="preserve"> </w:t>
            </w:r>
          </w:p>
        </w:tc>
        <w:tc>
          <w:tcPr>
            <w:tcW w:w="714" w:type="pct"/>
            <w:noWrap w:val="0"/>
            <w:vAlign w:val="top"/>
          </w:tcPr>
          <w:p w14:paraId="7021AC19">
            <w:pPr>
              <w:autoSpaceDE w:val="0"/>
              <w:autoSpaceDN w:val="0"/>
              <w:adjustRightInd w:val="0"/>
              <w:jc w:val="left"/>
              <w:rPr>
                <w:rFonts w:ascii="宋体" w:hAnsi="等线" w:cs="宋体"/>
                <w:color w:val="000000"/>
                <w:kern w:val="0"/>
              </w:rPr>
            </w:pPr>
            <w:r>
              <w:rPr>
                <w:rFonts w:ascii="宋体" w:hAnsi="等线" w:cs="宋体"/>
                <w:color w:val="000000"/>
                <w:kern w:val="0"/>
              </w:rPr>
              <w:t>7</w:t>
            </w:r>
          </w:p>
        </w:tc>
        <w:tc>
          <w:tcPr>
            <w:tcW w:w="635" w:type="pct"/>
            <w:noWrap w:val="0"/>
            <w:vAlign w:val="top"/>
          </w:tcPr>
          <w:p w14:paraId="306A409A">
            <w:pPr>
              <w:autoSpaceDE w:val="0"/>
              <w:autoSpaceDN w:val="0"/>
              <w:adjustRightInd w:val="0"/>
              <w:jc w:val="left"/>
              <w:rPr>
                <w:rFonts w:ascii="宋体" w:hAnsi="等线" w:cs="宋体"/>
                <w:color w:val="000000"/>
                <w:kern w:val="0"/>
              </w:rPr>
            </w:pPr>
          </w:p>
        </w:tc>
      </w:tr>
    </w:tbl>
    <w:p w14:paraId="23D88A01">
      <w:pPr>
        <w:spacing w:line="360" w:lineRule="auto"/>
        <w:ind w:firstLine="422" w:firstLineChars="200"/>
        <w:rPr>
          <w:b/>
          <w:bCs/>
          <w:lang w:val="zh-CN"/>
        </w:rPr>
      </w:pPr>
    </w:p>
    <w:p w14:paraId="15225EAC">
      <w:pPr>
        <w:spacing w:line="288" w:lineRule="auto"/>
        <w:rPr>
          <w:b/>
          <w:bCs/>
          <w:lang w:val="zh-CN"/>
        </w:rPr>
      </w:pPr>
      <w:r>
        <w:rPr>
          <w:rFonts w:hint="eastAsia" w:cs="宋体"/>
          <w:b/>
          <w:bCs/>
          <w:lang w:val="zh-CN"/>
        </w:rPr>
        <w:t>2）评价要点</w:t>
      </w:r>
    </w:p>
    <w:p w14:paraId="7214985A">
      <w:pPr>
        <w:spacing w:line="288" w:lineRule="auto"/>
        <w:rPr>
          <w:bCs/>
          <w:lang w:val="zh-CN"/>
        </w:rPr>
      </w:pPr>
      <w:r>
        <w:rPr>
          <w:rFonts w:hint="eastAsia"/>
          <w:bCs/>
          <w:lang w:val="zh-CN"/>
        </w:rPr>
        <w:t>混凝土结构：</w:t>
      </w:r>
    </w:p>
    <w:p w14:paraId="19B41B44">
      <w:pPr>
        <w:spacing w:line="288" w:lineRule="auto"/>
        <w:rPr>
          <w:bCs/>
          <w:lang w:val="zh-CN"/>
        </w:rPr>
      </w:pPr>
      <w:r>
        <w:rPr>
          <w:rFonts w:hint="eastAsia"/>
          <w:bCs/>
          <w:lang w:val="zh-CN"/>
        </w:rPr>
        <w:t>是否采用高耐久性能混凝土：□是（高耐久性混凝土用量</w:t>
      </w:r>
      <w:r>
        <w:rPr>
          <w:bCs/>
          <w:u w:val="single"/>
          <w:lang w:val="zh-CN"/>
        </w:rPr>
        <w:t xml:space="preserve">    </w:t>
      </w:r>
      <w:r>
        <w:rPr>
          <w:rFonts w:hint="eastAsia"/>
          <w:bCs/>
          <w:lang w:val="zh-CN"/>
        </w:rPr>
        <w:t>t，混凝土总用量</w:t>
      </w:r>
      <w:r>
        <w:rPr>
          <w:bCs/>
          <w:u w:val="single"/>
          <w:lang w:val="zh-CN"/>
        </w:rPr>
        <w:t xml:space="preserve">    </w:t>
      </w:r>
      <w:r>
        <w:rPr>
          <w:rFonts w:hint="eastAsia"/>
          <w:bCs/>
          <w:lang w:val="zh-CN"/>
        </w:rPr>
        <w:t>t，高耐久性混凝土占混凝土总量的比例为</w:t>
      </w:r>
      <w:r>
        <w:rPr>
          <w:bCs/>
          <w:u w:val="single"/>
          <w:lang w:val="zh-CN"/>
        </w:rPr>
        <w:t xml:space="preserve">    </w:t>
      </w:r>
      <w:r>
        <w:rPr>
          <w:rFonts w:hint="eastAsia"/>
          <w:bCs/>
          <w:lang w:val="zh-CN"/>
        </w:rPr>
        <w:t>%） □否</w:t>
      </w:r>
    </w:p>
    <w:p w14:paraId="3B30A108">
      <w:pPr>
        <w:spacing w:line="288" w:lineRule="auto"/>
        <w:rPr>
          <w:bCs/>
          <w:lang w:val="zh-CN"/>
        </w:rPr>
      </w:pPr>
      <w:r>
        <w:rPr>
          <w:rFonts w:hint="eastAsia"/>
          <w:bCs/>
          <w:lang w:val="zh-CN"/>
        </w:rPr>
        <w:t>高耐久性混凝土的性能要求是否满足相关标准的要求：□是 □否</w:t>
      </w:r>
    </w:p>
    <w:p w14:paraId="6AB9A14F">
      <w:pPr>
        <w:spacing w:line="288" w:lineRule="auto"/>
        <w:rPr>
          <w:bCs/>
          <w:lang w:val="zh-CN"/>
        </w:rPr>
      </w:pPr>
      <w:r>
        <w:rPr>
          <w:rFonts w:hint="eastAsia"/>
          <w:bCs/>
          <w:lang w:val="zh-CN"/>
        </w:rPr>
        <w:t>钢结构：</w:t>
      </w:r>
    </w:p>
    <w:p w14:paraId="3C236935">
      <w:pPr>
        <w:spacing w:line="288" w:lineRule="auto"/>
        <w:rPr>
          <w:bCs/>
          <w:lang w:val="zh-CN"/>
        </w:rPr>
      </w:pPr>
      <w:r>
        <w:rPr>
          <w:rFonts w:hint="eastAsia"/>
          <w:bCs/>
          <w:lang w:val="zh-CN"/>
        </w:rPr>
        <w:t>是否采用耐候结构钢或耐候性防腐涂料：□是 □否</w:t>
      </w:r>
    </w:p>
    <w:p w14:paraId="78E0764F">
      <w:pPr>
        <w:spacing w:line="288" w:lineRule="auto"/>
        <w:rPr>
          <w:bCs/>
          <w:lang w:val="zh-CN"/>
        </w:rPr>
      </w:pPr>
      <w:r>
        <w:rPr>
          <w:rFonts w:hint="eastAsia"/>
          <w:bCs/>
          <w:lang w:val="zh-CN"/>
        </w:rPr>
        <w:t>耐候结构钢是否符合《耐候结构钢》GB/T 4171的要求：□是 □否，耐候性防腐涂料是否符合《建筑用钢结构防腐涂料》JG/T 224-2007中Ⅱ型面漆和长效型底漆的要求：□是 □否</w:t>
      </w:r>
    </w:p>
    <w:p w14:paraId="437EB7C7">
      <w:pPr>
        <w:spacing w:line="288" w:lineRule="auto"/>
        <w:rPr>
          <w:rFonts w:ascii="宋体" w:hAnsi="等线" w:cs="宋体"/>
          <w:color w:val="000000"/>
          <w:kern w:val="0"/>
        </w:rPr>
      </w:pPr>
      <w:r>
        <w:rPr>
          <w:rFonts w:hint="eastAsia" w:ascii="宋体" w:hAnsi="等线" w:cs="宋体"/>
          <w:color w:val="000000"/>
          <w:kern w:val="0"/>
        </w:rPr>
        <w:t>木结构：</w:t>
      </w:r>
    </w:p>
    <w:p w14:paraId="51B8D672">
      <w:pPr>
        <w:spacing w:line="288" w:lineRule="auto"/>
        <w:rPr>
          <w:bCs/>
          <w:lang w:val="zh-CN"/>
        </w:rPr>
      </w:pPr>
      <w:r>
        <w:rPr>
          <w:rFonts w:hint="eastAsia"/>
        </w:rPr>
        <w:t>符合现行国家标准《木结构设计规范》</w:t>
      </w:r>
      <w:r>
        <w:t>GB50005</w:t>
      </w:r>
      <w:r>
        <w:rPr>
          <w:rFonts w:hint="eastAsia"/>
        </w:rPr>
        <w:t>有关构件防火、防腐、防虫的要求</w:t>
      </w:r>
      <w:r>
        <w:rPr>
          <w:rFonts w:hint="eastAsia"/>
          <w:bCs/>
          <w:lang w:val="zh-CN"/>
        </w:rPr>
        <w:t>：□是 □否</w:t>
      </w:r>
      <w:r>
        <w:rPr>
          <w:rFonts w:hint="eastAsia"/>
        </w:rPr>
        <w:t>，《木结构工程施工质量验收规范》</w:t>
      </w:r>
      <w:r>
        <w:t>GB50206</w:t>
      </w:r>
      <w:r>
        <w:rPr>
          <w:rFonts w:hint="eastAsia"/>
        </w:rPr>
        <w:t>有关构件防火、防腐、防虫的要求</w:t>
      </w:r>
      <w:r>
        <w:rPr>
          <w:rFonts w:hint="eastAsia"/>
          <w:bCs/>
          <w:lang w:val="zh-CN"/>
        </w:rPr>
        <w:t>：□是 □否</w:t>
      </w:r>
      <w:r>
        <w:rPr>
          <w:rFonts w:hint="eastAsia"/>
        </w:rPr>
        <w:t>，《建筑设计防火规范》</w:t>
      </w:r>
      <w:r>
        <w:t>GB50016</w:t>
      </w:r>
      <w:r>
        <w:rPr>
          <w:rFonts w:hint="eastAsia"/>
        </w:rPr>
        <w:t>中有关构件防火、防腐、防虫的要求</w:t>
      </w:r>
      <w:r>
        <w:rPr>
          <w:rFonts w:hint="eastAsia"/>
          <w:bCs/>
          <w:lang w:val="zh-CN"/>
        </w:rPr>
        <w:t>：□是 □否</w:t>
      </w:r>
    </w:p>
    <w:p w14:paraId="6510834C">
      <w:pPr>
        <w:spacing w:line="288" w:lineRule="auto"/>
        <w:rPr>
          <w:b/>
          <w:bCs/>
          <w:lang w:val="zh-CN"/>
        </w:rPr>
      </w:pPr>
      <w:r>
        <w:rPr>
          <w:rFonts w:hint="eastAsia" w:cs="宋体"/>
          <w:b/>
          <w:bCs/>
          <w:lang w:val="zh-CN"/>
        </w:rPr>
        <w:t>3）证明材料</w:t>
      </w:r>
    </w:p>
    <w:p w14:paraId="5C2D1DDD">
      <w:pPr>
        <w:spacing w:line="288" w:lineRule="auto"/>
        <w:ind w:firstLine="420" w:firstLineChars="200"/>
        <w:rPr>
          <w:bCs/>
          <w:lang w:val="zh-CN"/>
        </w:rPr>
      </w:pPr>
      <w:r>
        <w:rPr>
          <w:rFonts w:hint="eastAsia"/>
          <w:bCs/>
          <w:lang w:val="zh-CN"/>
        </w:rPr>
        <w:t>提交材料及要求：</w:t>
      </w:r>
    </w:p>
    <w:p w14:paraId="597D7E07">
      <w:pPr>
        <w:spacing w:line="288" w:lineRule="auto"/>
        <w:ind w:firstLine="420" w:firstLineChars="200"/>
        <w:rPr>
          <w:rFonts w:cs="宋体"/>
        </w:rPr>
      </w:pPr>
      <w:r>
        <w:rPr>
          <w:rFonts w:hint="eastAsia" w:cs="宋体"/>
        </w:rPr>
        <w:t>1 建筑、结构专业图纸及设计说明：应说明采用高耐久性建筑结构材料、性能要求及应用量，</w:t>
      </w:r>
      <w:r>
        <w:rPr>
          <w:rFonts w:hint="eastAsia"/>
        </w:rPr>
        <w:t>木结构构件经防火、防腐、防虫害等处理方法</w:t>
      </w:r>
      <w:r>
        <w:rPr>
          <w:rFonts w:hint="eastAsia" w:cs="宋体"/>
        </w:rPr>
        <w:t>；</w:t>
      </w:r>
    </w:p>
    <w:p w14:paraId="20AA9285">
      <w:pPr>
        <w:spacing w:line="288" w:lineRule="auto"/>
        <w:ind w:firstLine="420" w:firstLineChars="200"/>
        <w:rPr>
          <w:rFonts w:cs="宋体"/>
        </w:rPr>
      </w:pPr>
      <w:r>
        <w:rPr>
          <w:rFonts w:hint="eastAsia" w:cs="宋体"/>
        </w:rPr>
        <w:t>2 高耐久性混凝土材料用量比例计算书：应说明高耐久性的高性能混凝土的使用比例。</w:t>
      </w:r>
    </w:p>
    <w:p w14:paraId="561C60B4">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82BD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68AB5B3">
            <w:pPr>
              <w:spacing w:line="288" w:lineRule="auto"/>
            </w:pPr>
            <w:r>
              <w:t xml:space="preserve"> </w:t>
            </w:r>
          </w:p>
        </w:tc>
      </w:tr>
    </w:tbl>
    <w:p w14:paraId="2EAF8273">
      <w:pPr>
        <w:spacing w:line="288" w:lineRule="auto"/>
        <w:rPr>
          <w:b/>
          <w:bCs/>
        </w:rPr>
      </w:pPr>
    </w:p>
    <w:p w14:paraId="18A8BE6A">
      <w:pPr>
        <w:spacing w:line="288" w:lineRule="auto"/>
        <w:rPr>
          <w:b/>
          <w:bCs/>
        </w:rPr>
        <w:sectPr>
          <w:pgSz w:w="11906" w:h="16838"/>
          <w:pgMar w:top="1440" w:right="1800" w:bottom="1440" w:left="1800" w:header="851" w:footer="992" w:gutter="0"/>
          <w:cols w:space="720" w:num="1"/>
          <w:docGrid w:type="lines" w:linePitch="312" w:charSpace="0"/>
        </w:sectPr>
      </w:pPr>
    </w:p>
    <w:p w14:paraId="0E1C6DAC">
      <w:pPr>
        <w:ind w:firstLine="422"/>
        <w:rPr>
          <w:b/>
        </w:rPr>
      </w:pPr>
      <w:r>
        <w:rPr>
          <w:b/>
        </w:rPr>
        <w:t>5.2.7</w:t>
      </w:r>
      <w:r>
        <w:rPr>
          <w:rFonts w:hint="eastAsia"/>
          <w:b/>
        </w:rPr>
        <w:t>　建筑装饰装修合理采用简约的形式，以及环保性和耐久性好的材料。</w:t>
      </w:r>
    </w:p>
    <w:p w14:paraId="5F868A9E">
      <w:pPr>
        <w:spacing w:line="288" w:lineRule="auto"/>
        <w:rPr>
          <w:rFonts w:cs="宋体"/>
          <w:b/>
          <w:bCs/>
          <w:lang w:val="zh-CN"/>
        </w:rPr>
      </w:pPr>
      <w:r>
        <w:rPr>
          <w:rFonts w:hint="eastAsia" w:cs="宋体"/>
          <w:b/>
          <w:bCs/>
          <w:lang w:val="zh-CN"/>
        </w:rPr>
        <w:t>1）得分自评</w:t>
      </w:r>
    </w:p>
    <w:p w14:paraId="16A70F84">
      <w:pPr>
        <w:spacing w:line="288" w:lineRule="auto"/>
        <w:rPr>
          <w:b/>
          <w:bCs/>
          <w:lang w:val="zh-CN"/>
        </w:rPr>
      </w:pPr>
      <w:r>
        <w:rPr>
          <w:rFonts w:ascii="宋体" w:hAnsi="等线"/>
          <w:kern w:val="0"/>
        </w:rPr>
        <w:t>是否使用了装饰性构件：</w:t>
      </w:r>
      <w:r>
        <w:rPr>
          <w:rFonts w:hint="eastAsia" w:ascii="宋体" w:hAnsi="等线" w:cs="宋体"/>
          <w:color w:val="000000"/>
          <w:kern w:val="0"/>
        </w:rPr>
        <w:t>□</w:t>
      </w:r>
      <w:r>
        <w:rPr>
          <w:rFonts w:ascii="宋体" w:hAnsi="等线"/>
          <w:kern w:val="0"/>
        </w:rPr>
        <w:t xml:space="preserve">是 </w:t>
      </w:r>
      <w:r>
        <w:rPr>
          <w:rFonts w:hint="eastAsia" w:ascii="宋体" w:hAnsi="等线" w:cs="宋体"/>
          <w:color w:val="000000"/>
          <w:kern w:val="0"/>
        </w:rPr>
        <w:t>□</w:t>
      </w:r>
      <w:r>
        <w:rPr>
          <w:rFonts w:ascii="宋体" w:hAnsi="等线"/>
          <w:kern w:val="0"/>
        </w:rPr>
        <w:t>否</w:t>
      </w:r>
      <w:r>
        <w:rPr>
          <w:rFonts w:hint="eastAsia" w:ascii="宋体" w:hAnsi="等线"/>
          <w:kern w:val="0"/>
        </w:rPr>
        <w:t>，采用环保性和耐久性好的室内外装饰装修材料</w:t>
      </w:r>
      <w:r>
        <w:rPr>
          <w:rFonts w:ascii="宋体" w:hAnsi="等线"/>
          <w:kern w:val="0"/>
        </w:rPr>
        <w:t>件：</w:t>
      </w:r>
      <w:r>
        <w:rPr>
          <w:rFonts w:hint="eastAsia" w:ascii="宋体" w:hAnsi="等线" w:cs="宋体"/>
          <w:color w:val="000000"/>
          <w:kern w:val="0"/>
        </w:rPr>
        <w:t>□</w:t>
      </w:r>
      <w:r>
        <w:rPr>
          <w:rFonts w:ascii="宋体" w:hAnsi="等线"/>
          <w:kern w:val="0"/>
        </w:rPr>
        <w:t xml:space="preserve">是 </w:t>
      </w:r>
      <w:r>
        <w:rPr>
          <w:rFonts w:hint="eastAsia" w:ascii="宋体" w:hAnsi="等线" w:cs="宋体"/>
          <w:color w:val="000000"/>
          <w:kern w:val="0"/>
        </w:rPr>
        <w:t>□</w:t>
      </w:r>
      <w:r>
        <w:rPr>
          <w:rFonts w:ascii="宋体" w:hAnsi="等线"/>
          <w:kern w:val="0"/>
        </w:rPr>
        <w:t>否</w:t>
      </w:r>
    </w:p>
    <w:tbl>
      <w:tblPr>
        <w:tblStyle w:val="27"/>
        <w:tblW w:w="8505"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5528"/>
        <w:gridCol w:w="1134"/>
        <w:gridCol w:w="1134"/>
      </w:tblGrid>
      <w:tr w14:paraId="64E35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709" w:type="dxa"/>
            <w:noWrap w:val="0"/>
            <w:vAlign w:val="top"/>
          </w:tcPr>
          <w:p w14:paraId="488976B5">
            <w:pPr>
              <w:autoSpaceDE w:val="0"/>
              <w:autoSpaceDN w:val="0"/>
              <w:adjustRightInd w:val="0"/>
              <w:jc w:val="left"/>
              <w:rPr>
                <w:rFonts w:ascii="宋体" w:hAnsi="等线" w:cs="宋体"/>
                <w:color w:val="000000"/>
                <w:kern w:val="0"/>
              </w:rPr>
            </w:pPr>
            <w:r>
              <w:rPr>
                <w:rFonts w:hint="eastAsia" w:ascii="宋体" w:hAnsi="等线" w:cs="宋体"/>
                <w:color w:val="000000"/>
                <w:kern w:val="0"/>
              </w:rPr>
              <w:t>序号</w:t>
            </w:r>
          </w:p>
        </w:tc>
        <w:tc>
          <w:tcPr>
            <w:tcW w:w="5528" w:type="dxa"/>
            <w:noWrap w:val="0"/>
            <w:vAlign w:val="top"/>
          </w:tcPr>
          <w:p w14:paraId="61EAD0E8">
            <w:pPr>
              <w:autoSpaceDE w:val="0"/>
              <w:autoSpaceDN w:val="0"/>
              <w:adjustRightInd w:val="0"/>
              <w:jc w:val="left"/>
              <w:rPr>
                <w:rFonts w:ascii="宋体" w:hAnsi="等线" w:cs="宋体"/>
                <w:color w:val="000000"/>
                <w:kern w:val="0"/>
              </w:rPr>
            </w:pPr>
            <w:r>
              <w:rPr>
                <w:rFonts w:hint="eastAsia" w:ascii="宋体" w:hAnsi="等线" w:cs="宋体"/>
                <w:color w:val="000000"/>
                <w:kern w:val="0"/>
              </w:rPr>
              <w:t>评价内容</w:t>
            </w:r>
          </w:p>
        </w:tc>
        <w:tc>
          <w:tcPr>
            <w:tcW w:w="1134" w:type="dxa"/>
            <w:noWrap w:val="0"/>
            <w:vAlign w:val="top"/>
          </w:tcPr>
          <w:p w14:paraId="015DF466">
            <w:pPr>
              <w:autoSpaceDE w:val="0"/>
              <w:autoSpaceDN w:val="0"/>
              <w:adjustRightInd w:val="0"/>
              <w:jc w:val="left"/>
              <w:rPr>
                <w:rFonts w:ascii="宋体" w:hAnsi="等线" w:cs="宋体"/>
                <w:color w:val="000000"/>
                <w:kern w:val="0"/>
              </w:rPr>
            </w:pPr>
            <w:r>
              <w:rPr>
                <w:rFonts w:hint="eastAsia" w:ascii="宋体" w:hAnsi="等线" w:cs="宋体"/>
                <w:color w:val="000000"/>
                <w:kern w:val="0"/>
              </w:rPr>
              <w:t>评价分值</w:t>
            </w:r>
          </w:p>
        </w:tc>
        <w:tc>
          <w:tcPr>
            <w:tcW w:w="1134" w:type="dxa"/>
            <w:noWrap w:val="0"/>
            <w:vAlign w:val="top"/>
          </w:tcPr>
          <w:p w14:paraId="581BE891">
            <w:pPr>
              <w:autoSpaceDE w:val="0"/>
              <w:autoSpaceDN w:val="0"/>
              <w:adjustRightInd w:val="0"/>
              <w:jc w:val="left"/>
              <w:rPr>
                <w:rFonts w:ascii="宋体" w:hAnsi="等线" w:cs="宋体"/>
                <w:color w:val="000000"/>
                <w:kern w:val="0"/>
              </w:rPr>
            </w:pPr>
            <w:r>
              <w:rPr>
                <w:rFonts w:hint="eastAsia" w:ascii="宋体" w:hAnsi="等线" w:cs="宋体"/>
                <w:color w:val="000000"/>
                <w:kern w:val="0"/>
              </w:rPr>
              <w:t>自评得分</w:t>
            </w:r>
          </w:p>
        </w:tc>
      </w:tr>
      <w:tr w14:paraId="7EE8E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709" w:type="dxa"/>
            <w:noWrap w:val="0"/>
            <w:vAlign w:val="top"/>
          </w:tcPr>
          <w:p w14:paraId="7CC0158E">
            <w:pPr>
              <w:autoSpaceDE w:val="0"/>
              <w:autoSpaceDN w:val="0"/>
              <w:adjustRightInd w:val="0"/>
              <w:jc w:val="left"/>
              <w:rPr>
                <w:rFonts w:ascii="宋体" w:hAnsi="等线" w:cs="宋体"/>
                <w:color w:val="000000"/>
                <w:kern w:val="0"/>
              </w:rPr>
            </w:pPr>
            <w:r>
              <w:rPr>
                <w:rFonts w:hint="eastAsia" w:ascii="宋体" w:hAnsi="等线" w:cs="宋体"/>
                <w:color w:val="000000"/>
                <w:kern w:val="0"/>
              </w:rPr>
              <w:t>1</w:t>
            </w:r>
          </w:p>
        </w:tc>
        <w:tc>
          <w:tcPr>
            <w:tcW w:w="5528" w:type="dxa"/>
            <w:noWrap w:val="0"/>
            <w:vAlign w:val="top"/>
          </w:tcPr>
          <w:p w14:paraId="02899533">
            <w:pPr>
              <w:autoSpaceDE w:val="0"/>
              <w:autoSpaceDN w:val="0"/>
              <w:adjustRightInd w:val="0"/>
              <w:jc w:val="left"/>
              <w:rPr>
                <w:rFonts w:ascii="宋体" w:hAnsi="等线" w:cs="宋体"/>
                <w:color w:val="000000"/>
                <w:kern w:val="0"/>
              </w:rPr>
            </w:pPr>
            <w:r>
              <w:rPr>
                <w:rFonts w:hint="eastAsia" w:ascii="宋体" w:hAnsi="等线" w:cs="宋体"/>
                <w:color w:val="000000"/>
                <w:kern w:val="0"/>
              </w:rPr>
              <w:t>采用形式简约的内外装饰装修方案</w:t>
            </w:r>
            <w:r>
              <w:rPr>
                <w:rFonts w:ascii="宋体" w:hAnsi="等线" w:cs="宋体"/>
                <w:color w:val="000000"/>
                <w:kern w:val="0"/>
              </w:rPr>
              <w:t xml:space="preserve"> </w:t>
            </w:r>
          </w:p>
        </w:tc>
        <w:tc>
          <w:tcPr>
            <w:tcW w:w="1134" w:type="dxa"/>
            <w:noWrap w:val="0"/>
            <w:vAlign w:val="top"/>
          </w:tcPr>
          <w:p w14:paraId="63A34FF5">
            <w:pPr>
              <w:autoSpaceDE w:val="0"/>
              <w:autoSpaceDN w:val="0"/>
              <w:adjustRightInd w:val="0"/>
              <w:jc w:val="left"/>
              <w:rPr>
                <w:rFonts w:ascii="宋体" w:hAnsi="等线" w:cs="宋体"/>
                <w:color w:val="000000"/>
                <w:kern w:val="0"/>
              </w:rPr>
            </w:pPr>
            <w:r>
              <w:rPr>
                <w:rFonts w:hint="eastAsia" w:ascii="宋体" w:hAnsi="等线" w:cs="宋体"/>
                <w:color w:val="000000"/>
                <w:kern w:val="0"/>
              </w:rPr>
              <w:t>2</w:t>
            </w:r>
          </w:p>
        </w:tc>
        <w:tc>
          <w:tcPr>
            <w:tcW w:w="1134" w:type="dxa"/>
            <w:noWrap w:val="0"/>
            <w:vAlign w:val="top"/>
          </w:tcPr>
          <w:p w14:paraId="4A25DD3C">
            <w:pPr>
              <w:autoSpaceDE w:val="0"/>
              <w:autoSpaceDN w:val="0"/>
              <w:adjustRightInd w:val="0"/>
              <w:jc w:val="left"/>
              <w:rPr>
                <w:rFonts w:ascii="宋体" w:hAnsi="等线" w:cs="宋体"/>
                <w:color w:val="000000"/>
                <w:kern w:val="0"/>
              </w:rPr>
            </w:pPr>
          </w:p>
        </w:tc>
      </w:tr>
      <w:tr w14:paraId="7759E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709" w:type="dxa"/>
            <w:noWrap w:val="0"/>
            <w:vAlign w:val="top"/>
          </w:tcPr>
          <w:p w14:paraId="793415EA">
            <w:pPr>
              <w:autoSpaceDE w:val="0"/>
              <w:autoSpaceDN w:val="0"/>
              <w:adjustRightInd w:val="0"/>
              <w:jc w:val="left"/>
              <w:rPr>
                <w:rFonts w:ascii="宋体" w:hAnsi="等线" w:cs="宋体"/>
                <w:color w:val="000000"/>
                <w:kern w:val="0"/>
              </w:rPr>
            </w:pPr>
            <w:r>
              <w:rPr>
                <w:rFonts w:hint="eastAsia" w:ascii="宋体" w:hAnsi="等线" w:cs="宋体"/>
                <w:color w:val="000000"/>
                <w:kern w:val="0"/>
              </w:rPr>
              <w:t>2</w:t>
            </w:r>
          </w:p>
        </w:tc>
        <w:tc>
          <w:tcPr>
            <w:tcW w:w="5528" w:type="dxa"/>
            <w:noWrap w:val="0"/>
            <w:vAlign w:val="top"/>
          </w:tcPr>
          <w:p w14:paraId="0EF424CA">
            <w:pPr>
              <w:autoSpaceDE w:val="0"/>
              <w:autoSpaceDN w:val="0"/>
              <w:adjustRightInd w:val="0"/>
              <w:jc w:val="left"/>
              <w:rPr>
                <w:rFonts w:ascii="宋体" w:hAnsi="等线" w:cs="宋体"/>
                <w:color w:val="000000"/>
                <w:kern w:val="0"/>
              </w:rPr>
            </w:pPr>
            <w:r>
              <w:rPr>
                <w:rFonts w:hint="eastAsia" w:ascii="宋体" w:hAnsi="等线" w:cs="宋体"/>
                <w:color w:val="000000"/>
                <w:kern w:val="0"/>
              </w:rPr>
              <w:t>采用环保性和耐久性好的室内外装饰装修材料</w:t>
            </w:r>
          </w:p>
        </w:tc>
        <w:tc>
          <w:tcPr>
            <w:tcW w:w="1134" w:type="dxa"/>
            <w:noWrap w:val="0"/>
            <w:vAlign w:val="top"/>
          </w:tcPr>
          <w:p w14:paraId="754EC677">
            <w:pPr>
              <w:autoSpaceDE w:val="0"/>
              <w:autoSpaceDN w:val="0"/>
              <w:adjustRightInd w:val="0"/>
              <w:jc w:val="left"/>
              <w:rPr>
                <w:rFonts w:ascii="宋体" w:hAnsi="等线" w:cs="宋体"/>
                <w:color w:val="000000"/>
                <w:kern w:val="0"/>
              </w:rPr>
            </w:pPr>
            <w:r>
              <w:rPr>
                <w:rFonts w:hint="eastAsia" w:ascii="宋体" w:hAnsi="等线" w:cs="宋体"/>
                <w:color w:val="000000"/>
                <w:kern w:val="0"/>
              </w:rPr>
              <w:t>2</w:t>
            </w:r>
          </w:p>
        </w:tc>
        <w:tc>
          <w:tcPr>
            <w:tcW w:w="1134" w:type="dxa"/>
            <w:noWrap w:val="0"/>
            <w:vAlign w:val="top"/>
          </w:tcPr>
          <w:p w14:paraId="0CA0A9EF">
            <w:pPr>
              <w:autoSpaceDE w:val="0"/>
              <w:autoSpaceDN w:val="0"/>
              <w:adjustRightInd w:val="0"/>
              <w:jc w:val="left"/>
              <w:rPr>
                <w:rFonts w:ascii="宋体" w:hAnsi="等线" w:cs="宋体"/>
                <w:color w:val="000000"/>
                <w:kern w:val="0"/>
              </w:rPr>
            </w:pPr>
          </w:p>
        </w:tc>
      </w:tr>
      <w:tr w14:paraId="771E1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6237" w:type="dxa"/>
            <w:gridSpan w:val="2"/>
            <w:noWrap w:val="0"/>
            <w:vAlign w:val="top"/>
          </w:tcPr>
          <w:p w14:paraId="275F9901">
            <w:pPr>
              <w:autoSpaceDE w:val="0"/>
              <w:autoSpaceDN w:val="0"/>
              <w:adjustRightInd w:val="0"/>
              <w:jc w:val="left"/>
              <w:rPr>
                <w:rFonts w:ascii="宋体" w:hAnsi="等线" w:cs="宋体"/>
                <w:color w:val="000000"/>
                <w:kern w:val="0"/>
              </w:rPr>
            </w:pPr>
            <w:r>
              <w:rPr>
                <w:rFonts w:hint="eastAsia" w:ascii="宋体" w:hAnsi="等线" w:cs="宋体"/>
                <w:color w:val="000000"/>
                <w:kern w:val="0"/>
              </w:rPr>
              <w:t>合计</w:t>
            </w:r>
          </w:p>
        </w:tc>
        <w:tc>
          <w:tcPr>
            <w:tcW w:w="1134" w:type="dxa"/>
            <w:noWrap w:val="0"/>
            <w:vAlign w:val="top"/>
          </w:tcPr>
          <w:p w14:paraId="2C9D8601">
            <w:pPr>
              <w:autoSpaceDE w:val="0"/>
              <w:autoSpaceDN w:val="0"/>
              <w:adjustRightInd w:val="0"/>
              <w:jc w:val="left"/>
              <w:rPr>
                <w:rFonts w:ascii="宋体" w:hAnsi="等线" w:cs="宋体"/>
                <w:color w:val="000000"/>
                <w:kern w:val="0"/>
              </w:rPr>
            </w:pPr>
            <w:r>
              <w:rPr>
                <w:rFonts w:hint="eastAsia" w:ascii="宋体" w:hAnsi="等线" w:cs="宋体"/>
                <w:color w:val="000000"/>
                <w:kern w:val="0"/>
              </w:rPr>
              <w:t>4</w:t>
            </w:r>
          </w:p>
        </w:tc>
        <w:tc>
          <w:tcPr>
            <w:tcW w:w="1134" w:type="dxa"/>
            <w:noWrap w:val="0"/>
            <w:vAlign w:val="top"/>
          </w:tcPr>
          <w:p w14:paraId="264D9EF5">
            <w:pPr>
              <w:autoSpaceDE w:val="0"/>
              <w:autoSpaceDN w:val="0"/>
              <w:adjustRightInd w:val="0"/>
              <w:jc w:val="left"/>
              <w:rPr>
                <w:rFonts w:ascii="宋体" w:hAnsi="等线" w:cs="宋体"/>
                <w:color w:val="000000"/>
                <w:kern w:val="0"/>
              </w:rPr>
            </w:pPr>
          </w:p>
        </w:tc>
      </w:tr>
    </w:tbl>
    <w:p w14:paraId="3F402755">
      <w:pPr>
        <w:spacing w:line="360" w:lineRule="auto"/>
        <w:rPr>
          <w:b/>
          <w:bCs/>
          <w:lang w:val="zh-CN"/>
        </w:rPr>
      </w:pPr>
    </w:p>
    <w:p w14:paraId="3F71EA43">
      <w:pPr>
        <w:spacing w:line="288" w:lineRule="auto"/>
        <w:rPr>
          <w:rFonts w:cs="宋体"/>
          <w:b/>
          <w:bCs/>
          <w:lang w:val="zh-CN"/>
        </w:rPr>
      </w:pPr>
      <w:r>
        <w:rPr>
          <w:rFonts w:hint="eastAsia" w:cs="宋体"/>
          <w:b/>
          <w:bCs/>
          <w:lang w:val="zh-CN"/>
        </w:rPr>
        <w:t>2）评价要点</w:t>
      </w:r>
    </w:p>
    <w:p w14:paraId="15A0EC6F">
      <w:pPr>
        <w:spacing w:line="288" w:lineRule="auto"/>
        <w:rPr>
          <w:b/>
          <w:bCs/>
          <w:lang w:val="zh-CN"/>
        </w:rPr>
      </w:pPr>
      <w:r>
        <w:rPr>
          <w:rFonts w:ascii="宋体" w:hAnsi="等线"/>
          <w:kern w:val="0"/>
        </w:rPr>
        <w:t>项目是否</w:t>
      </w:r>
      <w:r>
        <w:rPr>
          <w:rFonts w:hint="eastAsia" w:ascii="宋体" w:hAnsi="等线" w:cs="宋体"/>
          <w:color w:val="000000"/>
          <w:kern w:val="0"/>
        </w:rPr>
        <w:t>采用形式简约的内外装饰装修方案</w:t>
      </w:r>
      <w:r>
        <w:rPr>
          <w:rFonts w:ascii="宋体" w:hAnsi="等线"/>
          <w:kern w:val="0"/>
        </w:rPr>
        <w:t>：</w:t>
      </w:r>
      <w:r>
        <w:rPr>
          <w:rFonts w:hint="eastAsia" w:ascii="宋体" w:hAnsi="等线" w:cs="宋体"/>
          <w:color w:val="000000"/>
          <w:kern w:val="0"/>
        </w:rPr>
        <w:t>□</w:t>
      </w:r>
      <w:r>
        <w:rPr>
          <w:rFonts w:ascii="宋体" w:hAnsi="等线"/>
          <w:kern w:val="0"/>
        </w:rPr>
        <w:t xml:space="preserve">是 </w:t>
      </w:r>
      <w:r>
        <w:rPr>
          <w:rFonts w:hint="eastAsia" w:ascii="宋体" w:hAnsi="等线" w:cs="宋体"/>
          <w:color w:val="000000"/>
          <w:kern w:val="0"/>
        </w:rPr>
        <w:t>□</w:t>
      </w:r>
      <w:r>
        <w:rPr>
          <w:rFonts w:ascii="宋体" w:hAnsi="等线"/>
          <w:kern w:val="0"/>
        </w:rPr>
        <w:t>否</w:t>
      </w:r>
    </w:p>
    <w:p w14:paraId="2DB5008D">
      <w:pPr>
        <w:spacing w:line="288" w:lineRule="auto"/>
        <w:rPr>
          <w:b/>
          <w:bCs/>
          <w:lang w:val="zh-CN"/>
        </w:rPr>
      </w:pPr>
      <w:r>
        <w:rPr>
          <w:rFonts w:ascii="宋体" w:hAnsi="等线"/>
          <w:kern w:val="0"/>
        </w:rPr>
        <w:t>项目是否</w:t>
      </w:r>
      <w:r>
        <w:rPr>
          <w:rFonts w:hint="eastAsia" w:ascii="宋体" w:hAnsi="等线" w:cs="宋体"/>
          <w:color w:val="000000"/>
          <w:kern w:val="0"/>
        </w:rPr>
        <w:t>采用环保性和耐久性好的室内外装饰装修材料</w:t>
      </w:r>
      <w:r>
        <w:rPr>
          <w:rFonts w:ascii="宋体" w:hAnsi="等线"/>
          <w:kern w:val="0"/>
        </w:rPr>
        <w:t>：</w:t>
      </w:r>
      <w:r>
        <w:rPr>
          <w:rFonts w:hint="eastAsia" w:ascii="宋体" w:hAnsi="等线" w:cs="宋体"/>
          <w:color w:val="000000"/>
          <w:kern w:val="0"/>
        </w:rPr>
        <w:t>□</w:t>
      </w:r>
      <w:r>
        <w:rPr>
          <w:rFonts w:ascii="宋体" w:hAnsi="等线"/>
          <w:kern w:val="0"/>
        </w:rPr>
        <w:t xml:space="preserve">是 </w:t>
      </w:r>
      <w:r>
        <w:rPr>
          <w:rFonts w:hint="eastAsia" w:ascii="宋体" w:hAnsi="等线" w:cs="宋体"/>
          <w:color w:val="000000"/>
          <w:kern w:val="0"/>
        </w:rPr>
        <w:t>□</w:t>
      </w:r>
      <w:r>
        <w:rPr>
          <w:rFonts w:ascii="宋体" w:hAnsi="等线"/>
          <w:kern w:val="0"/>
        </w:rPr>
        <w:t>否</w:t>
      </w:r>
    </w:p>
    <w:p w14:paraId="5C2CA001">
      <w:pPr>
        <w:spacing w:line="288" w:lineRule="auto"/>
        <w:rPr>
          <w:b/>
          <w:bCs/>
          <w:lang w:val="zh-CN"/>
        </w:rPr>
      </w:pPr>
      <w:r>
        <w:rPr>
          <w:rFonts w:hint="eastAsia" w:cs="宋体"/>
          <w:b/>
          <w:bCs/>
          <w:lang w:val="zh-CN"/>
        </w:rPr>
        <w:t>3）证明材料</w:t>
      </w:r>
    </w:p>
    <w:p w14:paraId="08BFBFDF">
      <w:pPr>
        <w:spacing w:line="288" w:lineRule="auto"/>
        <w:ind w:firstLine="420" w:firstLineChars="200"/>
        <w:rPr>
          <w:bCs/>
          <w:lang w:val="zh-CN"/>
        </w:rPr>
      </w:pPr>
      <w:r>
        <w:rPr>
          <w:rFonts w:hint="eastAsia"/>
          <w:bCs/>
          <w:lang w:val="zh-CN"/>
        </w:rPr>
        <w:t>提交材料及要求：</w:t>
      </w:r>
    </w:p>
    <w:p w14:paraId="3C3BAD80">
      <w:pPr>
        <w:spacing w:line="288" w:lineRule="auto"/>
        <w:ind w:firstLine="420" w:firstLineChars="200"/>
        <w:rPr>
          <w:bCs/>
          <w:lang w:val="zh-CN"/>
        </w:rPr>
      </w:pPr>
      <w:r>
        <w:rPr>
          <w:rFonts w:hint="eastAsia"/>
          <w:bCs/>
          <w:lang w:val="zh-CN"/>
        </w:rPr>
        <w:t>1 建筑、结构专业图纸及设计说明：应包括有功能作用的装饰性构件的功能说明，立面图及屋顶层平面图应反映装饰性构件的尺寸，标明女儿墙高度；</w:t>
      </w:r>
    </w:p>
    <w:p w14:paraId="60F5A861">
      <w:pPr>
        <w:spacing w:line="288" w:lineRule="auto"/>
        <w:ind w:firstLine="420" w:firstLineChars="200"/>
        <w:rPr>
          <w:bCs/>
          <w:lang w:val="zh-CN"/>
        </w:rPr>
      </w:pPr>
      <w:r>
        <w:rPr>
          <w:rFonts w:hint="eastAsia"/>
          <w:bCs/>
          <w:lang w:val="zh-CN"/>
        </w:rPr>
        <w:t>2 建筑工程造价预算表：应说明装饰性构件造价及工程总造价；</w:t>
      </w:r>
    </w:p>
    <w:p w14:paraId="44B3F145">
      <w:pPr>
        <w:spacing w:line="288" w:lineRule="auto"/>
        <w:ind w:firstLine="420" w:firstLineChars="200"/>
        <w:rPr>
          <w:bCs/>
          <w:lang w:val="zh-CN"/>
        </w:rPr>
      </w:pPr>
      <w:r>
        <w:rPr>
          <w:rFonts w:hint="eastAsia"/>
          <w:bCs/>
          <w:lang w:val="zh-CN"/>
        </w:rPr>
        <w:t>3 装饰性构件造价占工程总造价比例计算书：应说明装饰性构件造价及其占工程总造价的比例，应与预算表中一致，如装饰性构件较多，须提供全部装饰性构件及其功能清单。</w:t>
      </w:r>
    </w:p>
    <w:p w14:paraId="7FA1CE83">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60CE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D185D8F">
            <w:pPr>
              <w:spacing w:line="288" w:lineRule="auto"/>
            </w:pPr>
            <w:r>
              <w:t xml:space="preserve"> </w:t>
            </w:r>
          </w:p>
        </w:tc>
      </w:tr>
    </w:tbl>
    <w:p w14:paraId="2FD687C1">
      <w:pPr>
        <w:spacing w:line="288" w:lineRule="auto"/>
        <w:rPr>
          <w:b/>
          <w:bCs/>
        </w:rPr>
      </w:pPr>
    </w:p>
    <w:p w14:paraId="0E471B05">
      <w:pPr>
        <w:spacing w:line="288" w:lineRule="auto"/>
        <w:rPr>
          <w:b/>
          <w:bCs/>
        </w:rPr>
        <w:sectPr>
          <w:pgSz w:w="11906" w:h="16838"/>
          <w:pgMar w:top="1440" w:right="1800" w:bottom="1440" w:left="1800" w:header="851" w:footer="992" w:gutter="0"/>
          <w:cols w:space="720" w:num="1"/>
          <w:docGrid w:type="lines" w:linePitch="312" w:charSpace="0"/>
        </w:sectPr>
      </w:pPr>
    </w:p>
    <w:p w14:paraId="6D0D7914">
      <w:pPr>
        <w:ind w:firstLine="422"/>
        <w:rPr>
          <w:b/>
        </w:rPr>
      </w:pPr>
      <w:r>
        <w:rPr>
          <w:b/>
        </w:rPr>
        <w:t>5.2.8</w:t>
      </w:r>
      <w:r>
        <w:rPr>
          <w:rFonts w:hint="eastAsia"/>
          <w:b/>
        </w:rPr>
        <w:t>　采用环保性和耐久性好的结构加固材料和防护材料。</w:t>
      </w:r>
    </w:p>
    <w:p w14:paraId="35EFA8C0">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1828D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129A8A5">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6F2187B2">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3FC2E47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004100DF">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22FD3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16700AA">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666CF1C2">
            <w:pPr>
              <w:autoSpaceDE w:val="0"/>
              <w:autoSpaceDN w:val="0"/>
              <w:adjustRightInd w:val="0"/>
              <w:jc w:val="center"/>
              <w:rPr>
                <w:rFonts w:ascii="宋体" w:hAnsi="等线" w:cs="宋体"/>
                <w:color w:val="000000"/>
                <w:kern w:val="0"/>
              </w:rPr>
            </w:pPr>
            <w:r>
              <w:rPr>
                <w:rFonts w:hint="eastAsia" w:ascii="宋体" w:hAnsi="等线" w:cs="宋体"/>
                <w:color w:val="000000"/>
                <w:kern w:val="0"/>
              </w:rPr>
              <w:t>结构加固用胶粘剂环保性能符合相关标准要求</w:t>
            </w:r>
          </w:p>
        </w:tc>
        <w:tc>
          <w:tcPr>
            <w:tcW w:w="1419" w:type="dxa"/>
            <w:noWrap w:val="0"/>
            <w:vAlign w:val="center"/>
          </w:tcPr>
          <w:p w14:paraId="09731C29">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1D7D81B3">
            <w:pPr>
              <w:autoSpaceDE w:val="0"/>
              <w:autoSpaceDN w:val="0"/>
              <w:adjustRightInd w:val="0"/>
              <w:jc w:val="center"/>
              <w:rPr>
                <w:rFonts w:ascii="宋体" w:hAnsi="等线" w:cs="宋体"/>
                <w:color w:val="000000"/>
                <w:kern w:val="0"/>
              </w:rPr>
            </w:pPr>
          </w:p>
        </w:tc>
      </w:tr>
      <w:tr w14:paraId="126F9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268CAE95">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5AC4CAD3">
            <w:pPr>
              <w:autoSpaceDE w:val="0"/>
              <w:autoSpaceDN w:val="0"/>
              <w:adjustRightInd w:val="0"/>
              <w:jc w:val="center"/>
              <w:rPr>
                <w:rFonts w:ascii="宋体" w:hAnsi="等线" w:cs="宋体"/>
                <w:color w:val="000000"/>
                <w:kern w:val="0"/>
              </w:rPr>
            </w:pPr>
            <w:r>
              <w:rPr>
                <w:rFonts w:hint="eastAsia" w:ascii="宋体" w:hAnsi="等线" w:cs="宋体"/>
                <w:color w:val="000000"/>
                <w:kern w:val="0"/>
              </w:rPr>
              <w:t>结构加固用胶粘剂或聚合物砂浆耐久性符合国家现行相关标准的要求</w:t>
            </w:r>
          </w:p>
        </w:tc>
        <w:tc>
          <w:tcPr>
            <w:tcW w:w="1419" w:type="dxa"/>
            <w:noWrap w:val="0"/>
            <w:vAlign w:val="center"/>
          </w:tcPr>
          <w:p w14:paraId="35F41F97">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6E634307">
            <w:pPr>
              <w:autoSpaceDE w:val="0"/>
              <w:autoSpaceDN w:val="0"/>
              <w:adjustRightInd w:val="0"/>
              <w:jc w:val="center"/>
              <w:rPr>
                <w:rFonts w:ascii="宋体" w:hAnsi="等线" w:cs="宋体"/>
                <w:color w:val="000000"/>
                <w:kern w:val="0"/>
              </w:rPr>
            </w:pPr>
          </w:p>
        </w:tc>
      </w:tr>
      <w:tr w14:paraId="39627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2494987">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3684" w:type="dxa"/>
            <w:noWrap w:val="0"/>
            <w:vAlign w:val="center"/>
          </w:tcPr>
          <w:p w14:paraId="5EF6772E">
            <w:pPr>
              <w:autoSpaceDE w:val="0"/>
              <w:autoSpaceDN w:val="0"/>
              <w:adjustRightInd w:val="0"/>
              <w:jc w:val="center"/>
              <w:rPr>
                <w:rFonts w:ascii="宋体" w:hAnsi="等线" w:cs="宋体"/>
                <w:color w:val="000000"/>
                <w:kern w:val="0"/>
              </w:rPr>
            </w:pPr>
            <w:r>
              <w:rPr>
                <w:rFonts w:hint="eastAsia" w:ascii="宋体" w:hAnsi="等线" w:cs="宋体"/>
                <w:color w:val="000000"/>
                <w:kern w:val="0"/>
              </w:rPr>
              <w:t>结构防护材料耐久性符合相关标准要求</w:t>
            </w:r>
          </w:p>
        </w:tc>
        <w:tc>
          <w:tcPr>
            <w:tcW w:w="1419" w:type="dxa"/>
            <w:noWrap w:val="0"/>
            <w:vAlign w:val="center"/>
          </w:tcPr>
          <w:p w14:paraId="0C9111B7">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2F97F047">
            <w:pPr>
              <w:autoSpaceDE w:val="0"/>
              <w:autoSpaceDN w:val="0"/>
              <w:adjustRightInd w:val="0"/>
              <w:jc w:val="center"/>
              <w:rPr>
                <w:rFonts w:ascii="宋体" w:hAnsi="等线" w:cs="宋体"/>
                <w:color w:val="000000"/>
                <w:kern w:val="0"/>
              </w:rPr>
            </w:pPr>
          </w:p>
        </w:tc>
      </w:tr>
      <w:tr w14:paraId="11979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2980D93E">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4</w:t>
            </w:r>
          </w:p>
        </w:tc>
        <w:tc>
          <w:tcPr>
            <w:tcW w:w="3684" w:type="dxa"/>
            <w:noWrap w:val="0"/>
            <w:vAlign w:val="center"/>
          </w:tcPr>
          <w:p w14:paraId="677C180C">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对未使用结构加固用胶粘剂、聚合物砂浆或结构防护材料的改造项目，对该材料的相应要求不参评。</w:t>
            </w:r>
          </w:p>
        </w:tc>
        <w:tc>
          <w:tcPr>
            <w:tcW w:w="1419" w:type="dxa"/>
            <w:noWrap w:val="0"/>
            <w:vAlign w:val="center"/>
          </w:tcPr>
          <w:p w14:paraId="15C7B5F2">
            <w:pPr>
              <w:autoSpaceDE w:val="0"/>
              <w:autoSpaceDN w:val="0"/>
              <w:adjustRightInd w:val="0"/>
              <w:jc w:val="center"/>
              <w:rPr>
                <w:rFonts w:hint="eastAsia" w:ascii="宋体" w:hAnsi="等线" w:cs="宋体"/>
                <w:color w:val="000000"/>
                <w:kern w:val="0"/>
              </w:rPr>
            </w:pPr>
          </w:p>
        </w:tc>
        <w:tc>
          <w:tcPr>
            <w:tcW w:w="1451" w:type="dxa"/>
            <w:noWrap w:val="0"/>
            <w:vAlign w:val="center"/>
          </w:tcPr>
          <w:p w14:paraId="74B8F9D8">
            <w:pPr>
              <w:autoSpaceDE w:val="0"/>
              <w:autoSpaceDN w:val="0"/>
              <w:adjustRightInd w:val="0"/>
              <w:jc w:val="center"/>
              <w:rPr>
                <w:rFonts w:ascii="宋体" w:hAnsi="等线" w:cs="宋体"/>
                <w:color w:val="000000"/>
                <w:kern w:val="0"/>
              </w:rPr>
            </w:pPr>
          </w:p>
        </w:tc>
      </w:tr>
      <w:tr w14:paraId="2B2E0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6008D18C">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32CF0D86">
            <w:pPr>
              <w:autoSpaceDE w:val="0"/>
              <w:autoSpaceDN w:val="0"/>
              <w:adjustRightInd w:val="0"/>
              <w:jc w:val="center"/>
              <w:rPr>
                <w:rFonts w:ascii="宋体" w:hAnsi="等线" w:cs="宋体"/>
                <w:color w:val="000000"/>
                <w:kern w:val="0"/>
              </w:rPr>
            </w:pPr>
            <w:r>
              <w:rPr>
                <w:rFonts w:hint="eastAsia" w:ascii="宋体" w:hAnsi="等线" w:cs="宋体"/>
                <w:color w:val="000000"/>
                <w:kern w:val="0"/>
              </w:rPr>
              <w:t>6</w:t>
            </w:r>
          </w:p>
        </w:tc>
        <w:tc>
          <w:tcPr>
            <w:tcW w:w="1451" w:type="dxa"/>
            <w:noWrap w:val="0"/>
            <w:vAlign w:val="center"/>
          </w:tcPr>
          <w:p w14:paraId="4F164DC5">
            <w:pPr>
              <w:autoSpaceDE w:val="0"/>
              <w:autoSpaceDN w:val="0"/>
              <w:adjustRightInd w:val="0"/>
              <w:jc w:val="center"/>
              <w:rPr>
                <w:rFonts w:ascii="宋体" w:hAnsi="等线" w:cs="宋体"/>
                <w:color w:val="000000"/>
                <w:kern w:val="0"/>
              </w:rPr>
            </w:pPr>
          </w:p>
        </w:tc>
      </w:tr>
    </w:tbl>
    <w:p w14:paraId="2028B165">
      <w:pPr>
        <w:spacing w:line="360" w:lineRule="auto"/>
        <w:ind w:firstLine="422" w:firstLineChars="200"/>
        <w:rPr>
          <w:b/>
          <w:bCs/>
          <w:lang w:val="zh-CN"/>
        </w:rPr>
      </w:pPr>
    </w:p>
    <w:p w14:paraId="2C83EF31">
      <w:pPr>
        <w:spacing w:line="288" w:lineRule="auto"/>
        <w:rPr>
          <w:b/>
          <w:bCs/>
          <w:lang w:val="zh-CN"/>
        </w:rPr>
      </w:pPr>
      <w:r>
        <w:rPr>
          <w:rFonts w:hint="eastAsia" w:cs="宋体"/>
          <w:b/>
          <w:bCs/>
          <w:lang w:val="zh-CN"/>
        </w:rPr>
        <w:t>2）评价要点</w:t>
      </w:r>
    </w:p>
    <w:tbl>
      <w:tblPr>
        <w:tblStyle w:val="27"/>
        <w:tblW w:w="50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2"/>
        <w:gridCol w:w="1068"/>
        <w:gridCol w:w="1449"/>
        <w:gridCol w:w="9"/>
        <w:gridCol w:w="582"/>
        <w:gridCol w:w="792"/>
        <w:gridCol w:w="82"/>
        <w:gridCol w:w="728"/>
        <w:gridCol w:w="728"/>
        <w:gridCol w:w="1747"/>
      </w:tblGrid>
      <w:tr w14:paraId="1A8BD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816" w:type="pct"/>
            <w:tcBorders>
              <w:top w:val="single" w:color="auto" w:sz="4" w:space="0"/>
              <w:left w:val="single" w:color="auto" w:sz="4" w:space="0"/>
              <w:bottom w:val="single" w:color="auto" w:sz="4" w:space="0"/>
              <w:right w:val="single" w:color="auto" w:sz="4" w:space="0"/>
            </w:tcBorders>
            <w:noWrap w:val="0"/>
            <w:vAlign w:val="center"/>
          </w:tcPr>
          <w:p w14:paraId="33D1F831">
            <w:pPr>
              <w:jc w:val="center"/>
            </w:pPr>
            <w:r>
              <w:rPr>
                <w:rFonts w:hint="eastAsia"/>
              </w:rPr>
              <w:t>分类</w:t>
            </w:r>
          </w:p>
        </w:tc>
        <w:tc>
          <w:tcPr>
            <w:tcW w:w="1470" w:type="pct"/>
            <w:gridSpan w:val="3"/>
            <w:tcBorders>
              <w:top w:val="single" w:color="auto" w:sz="4" w:space="0"/>
              <w:left w:val="single" w:color="auto" w:sz="4" w:space="0"/>
              <w:bottom w:val="single" w:color="auto" w:sz="4" w:space="0"/>
              <w:right w:val="single" w:color="auto" w:sz="4" w:space="0"/>
            </w:tcBorders>
            <w:noWrap w:val="0"/>
            <w:vAlign w:val="center"/>
          </w:tcPr>
          <w:p w14:paraId="296E309F">
            <w:pPr>
              <w:jc w:val="center"/>
            </w:pPr>
            <w:r>
              <w:rPr>
                <w:rFonts w:hint="eastAsia"/>
              </w:rPr>
              <w:t>参考标准</w:t>
            </w:r>
          </w:p>
        </w:tc>
        <w:tc>
          <w:tcPr>
            <w:tcW w:w="1696" w:type="pct"/>
            <w:gridSpan w:val="5"/>
            <w:tcBorders>
              <w:top w:val="single" w:color="auto" w:sz="4" w:space="0"/>
              <w:left w:val="single" w:color="auto" w:sz="4" w:space="0"/>
              <w:bottom w:val="single" w:color="auto" w:sz="4" w:space="0"/>
              <w:right w:val="single" w:color="auto" w:sz="4" w:space="0"/>
            </w:tcBorders>
            <w:noWrap w:val="0"/>
            <w:vAlign w:val="center"/>
          </w:tcPr>
          <w:p w14:paraId="28AD677D">
            <w:pPr>
              <w:jc w:val="center"/>
            </w:pPr>
            <w:r>
              <w:rPr>
                <w:rFonts w:hint="eastAsia"/>
              </w:rPr>
              <w:t>要求</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3E1CB40F">
            <w:pPr>
              <w:jc w:val="center"/>
            </w:pPr>
            <w:r>
              <w:rPr>
                <w:rFonts w:hint="eastAsia"/>
              </w:rPr>
              <w:t>是否符合要求</w:t>
            </w:r>
          </w:p>
        </w:tc>
      </w:tr>
      <w:tr w14:paraId="5D93E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9" w:hRule="atLeast"/>
          <w:jc w:val="center"/>
        </w:trPr>
        <w:tc>
          <w:tcPr>
            <w:tcW w:w="816" w:type="pct"/>
            <w:vMerge w:val="restart"/>
            <w:tcBorders>
              <w:top w:val="single" w:color="auto" w:sz="4" w:space="0"/>
              <w:left w:val="single" w:color="auto" w:sz="4" w:space="0"/>
              <w:bottom w:val="single" w:color="auto" w:sz="4" w:space="0"/>
              <w:right w:val="single" w:color="auto" w:sz="4" w:space="0"/>
            </w:tcBorders>
            <w:noWrap w:val="0"/>
            <w:vAlign w:val="center"/>
          </w:tcPr>
          <w:p w14:paraId="2C94BB3E">
            <w:pPr>
              <w:jc w:val="center"/>
            </w:pPr>
            <w:r>
              <w:rPr>
                <w:rFonts w:hint="eastAsia"/>
              </w:rPr>
              <w:t>结构加固用胶粘剂</w:t>
            </w:r>
          </w:p>
        </w:tc>
        <w:tc>
          <w:tcPr>
            <w:tcW w:w="1470"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0026385B">
            <w:pPr>
              <w:jc w:val="center"/>
            </w:pPr>
            <w:r>
              <w:rPr>
                <w:rFonts w:hint="eastAsia"/>
              </w:rPr>
              <w:t>《混凝土结构加固设计规范》</w:t>
            </w:r>
            <w:r>
              <w:t>GB50367</w:t>
            </w:r>
          </w:p>
          <w:p w14:paraId="42E72D8B">
            <w:pPr>
              <w:jc w:val="center"/>
            </w:pPr>
            <w:r>
              <w:rPr>
                <w:rFonts w:hint="eastAsia"/>
              </w:rPr>
              <w:t>《建筑结构加固工程施工质量验收规范》</w:t>
            </w:r>
            <w:r>
              <w:t>GB50550</w:t>
            </w:r>
          </w:p>
        </w:tc>
        <w:tc>
          <w:tcPr>
            <w:tcW w:w="1696" w:type="pct"/>
            <w:gridSpan w:val="5"/>
            <w:tcBorders>
              <w:top w:val="single" w:color="auto" w:sz="4" w:space="0"/>
              <w:left w:val="single" w:color="auto" w:sz="4" w:space="0"/>
              <w:bottom w:val="single" w:color="auto" w:sz="4" w:space="0"/>
              <w:right w:val="single" w:color="auto" w:sz="4" w:space="0"/>
            </w:tcBorders>
            <w:noWrap w:val="0"/>
            <w:vAlign w:val="center"/>
          </w:tcPr>
          <w:p w14:paraId="2BD12070">
            <w:pPr>
              <w:jc w:val="center"/>
            </w:pPr>
            <w:r>
              <w:rPr>
                <w:rFonts w:hint="eastAsia"/>
              </w:rPr>
              <w:t>耐湿热老化性能（钢</w:t>
            </w:r>
            <w:r>
              <w:t>-</w:t>
            </w:r>
            <w:r>
              <w:rPr>
                <w:rFonts w:hint="eastAsia"/>
              </w:rPr>
              <w:t>钢拉伸抗剪强度降低百分率）</w:t>
            </w:r>
          </w:p>
        </w:tc>
        <w:tc>
          <w:tcPr>
            <w:tcW w:w="1017" w:type="pct"/>
            <w:vMerge w:val="restart"/>
            <w:tcBorders>
              <w:top w:val="single" w:color="auto" w:sz="4" w:space="0"/>
              <w:left w:val="single" w:color="auto" w:sz="4" w:space="0"/>
              <w:right w:val="single" w:color="auto" w:sz="4" w:space="0"/>
            </w:tcBorders>
            <w:noWrap w:val="0"/>
            <w:vAlign w:val="top"/>
          </w:tcPr>
          <w:p w14:paraId="2E6BA582">
            <w:r>
              <w:rPr>
                <w:rFonts w:hint="eastAsia" w:ascii="宋体" w:hAnsi="等线" w:cs="宋体"/>
                <w:color w:val="000000"/>
                <w:kern w:val="0"/>
              </w:rPr>
              <w:t>□</w:t>
            </w:r>
            <w:r>
              <w:rPr>
                <w:rFonts w:ascii="宋体" w:hAnsi="等线"/>
                <w:kern w:val="0"/>
              </w:rPr>
              <w:t>是</w:t>
            </w:r>
            <w:r>
              <w:rPr>
                <w:rFonts w:hint="eastAsia" w:ascii="宋体" w:hAnsi="等线"/>
                <w:kern w:val="0"/>
              </w:rPr>
              <w:t>（</w:t>
            </w:r>
            <w:r>
              <w:rPr>
                <w:rFonts w:ascii="宋体" w:hAnsi="等线"/>
                <w:kern w:val="0"/>
              </w:rPr>
              <w:t>级别</w:t>
            </w:r>
            <w:r>
              <w:rPr>
                <w:rFonts w:hint="eastAsia" w:ascii="宋体" w:hAnsi="等线"/>
                <w:kern w:val="0"/>
                <w:u w:val="single"/>
              </w:rPr>
              <w:t xml:space="preserve">   </w:t>
            </w:r>
            <w:r>
              <w:rPr>
                <w:rFonts w:ascii="宋体" w:hAnsi="等线"/>
                <w:kern w:val="0"/>
                <w:u w:val="single"/>
              </w:rPr>
              <w:t xml:space="preserve"> </w:t>
            </w:r>
            <w:r>
              <w:rPr>
                <w:rFonts w:hint="eastAsia" w:ascii="宋体" w:hAnsi="等线"/>
                <w:kern w:val="0"/>
              </w:rPr>
              <w:t>）</w:t>
            </w:r>
            <w:r>
              <w:rPr>
                <w:rFonts w:ascii="宋体" w:hAnsi="等线"/>
                <w:kern w:val="0"/>
              </w:rPr>
              <w:t xml:space="preserve"> </w:t>
            </w:r>
            <w:r>
              <w:rPr>
                <w:rFonts w:hint="eastAsia" w:ascii="宋体" w:hAnsi="等线" w:cs="宋体"/>
                <w:color w:val="000000"/>
                <w:kern w:val="0"/>
              </w:rPr>
              <w:t>□</w:t>
            </w:r>
            <w:r>
              <w:rPr>
                <w:rFonts w:ascii="宋体" w:hAnsi="等线"/>
                <w:kern w:val="0"/>
              </w:rPr>
              <w:t>否</w:t>
            </w:r>
          </w:p>
        </w:tc>
      </w:tr>
      <w:tr w14:paraId="5BC19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7"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08658B5D">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455E9D8">
            <w:pPr>
              <w:jc w:val="center"/>
            </w:pPr>
          </w:p>
        </w:tc>
        <w:tc>
          <w:tcPr>
            <w:tcW w:w="848" w:type="pct"/>
            <w:gridSpan w:val="3"/>
            <w:tcBorders>
              <w:top w:val="single" w:color="auto" w:sz="4" w:space="0"/>
              <w:left w:val="single" w:color="auto" w:sz="4" w:space="0"/>
              <w:bottom w:val="single" w:color="auto" w:sz="4" w:space="0"/>
              <w:right w:val="single" w:color="auto" w:sz="4" w:space="0"/>
            </w:tcBorders>
            <w:noWrap w:val="0"/>
            <w:vAlign w:val="center"/>
          </w:tcPr>
          <w:p w14:paraId="371EA175">
            <w:pPr>
              <w:jc w:val="center"/>
            </w:pPr>
            <w:r>
              <w:t>A</w:t>
            </w:r>
            <w:r>
              <w:rPr>
                <w:rFonts w:hint="eastAsia"/>
              </w:rPr>
              <w:t>级</w:t>
            </w:r>
          </w:p>
        </w:tc>
        <w:tc>
          <w:tcPr>
            <w:tcW w:w="848" w:type="pct"/>
            <w:gridSpan w:val="2"/>
            <w:tcBorders>
              <w:top w:val="single" w:color="auto" w:sz="4" w:space="0"/>
              <w:left w:val="single" w:color="auto" w:sz="4" w:space="0"/>
              <w:bottom w:val="single" w:color="auto" w:sz="4" w:space="0"/>
              <w:right w:val="single" w:color="auto" w:sz="4" w:space="0"/>
            </w:tcBorders>
            <w:noWrap w:val="0"/>
            <w:vAlign w:val="center"/>
          </w:tcPr>
          <w:p w14:paraId="2C278A30">
            <w:pPr>
              <w:jc w:val="center"/>
            </w:pPr>
            <w:r>
              <w:t>B</w:t>
            </w:r>
            <w:r>
              <w:rPr>
                <w:rFonts w:hint="eastAsia"/>
              </w:rPr>
              <w:t>级</w:t>
            </w:r>
          </w:p>
        </w:tc>
        <w:tc>
          <w:tcPr>
            <w:tcW w:w="1017" w:type="pct"/>
            <w:vMerge w:val="continue"/>
            <w:tcBorders>
              <w:left w:val="single" w:color="auto" w:sz="4" w:space="0"/>
              <w:right w:val="single" w:color="auto" w:sz="4" w:space="0"/>
            </w:tcBorders>
            <w:noWrap w:val="0"/>
            <w:vAlign w:val="top"/>
          </w:tcPr>
          <w:p w14:paraId="34463F08">
            <w:pPr>
              <w:jc w:val="center"/>
            </w:pPr>
          </w:p>
        </w:tc>
      </w:tr>
      <w:tr w14:paraId="0FFC0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7"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478032C8">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2C7168D3">
            <w:pPr>
              <w:jc w:val="center"/>
            </w:pPr>
          </w:p>
        </w:tc>
        <w:tc>
          <w:tcPr>
            <w:tcW w:w="848" w:type="pct"/>
            <w:gridSpan w:val="3"/>
            <w:tcBorders>
              <w:top w:val="single" w:color="auto" w:sz="4" w:space="0"/>
              <w:left w:val="single" w:color="auto" w:sz="4" w:space="0"/>
              <w:bottom w:val="single" w:color="auto" w:sz="4" w:space="0"/>
              <w:right w:val="single" w:color="auto" w:sz="4" w:space="0"/>
            </w:tcBorders>
            <w:noWrap w:val="0"/>
            <w:vAlign w:val="center"/>
          </w:tcPr>
          <w:p w14:paraId="0513EAB3">
            <w:pPr>
              <w:jc w:val="center"/>
            </w:pPr>
            <w:r>
              <w:t>≤12%</w:t>
            </w:r>
          </w:p>
        </w:tc>
        <w:tc>
          <w:tcPr>
            <w:tcW w:w="848" w:type="pct"/>
            <w:gridSpan w:val="2"/>
            <w:tcBorders>
              <w:top w:val="single" w:color="auto" w:sz="4" w:space="0"/>
              <w:left w:val="single" w:color="auto" w:sz="4" w:space="0"/>
              <w:bottom w:val="single" w:color="auto" w:sz="4" w:space="0"/>
              <w:right w:val="single" w:color="auto" w:sz="4" w:space="0"/>
            </w:tcBorders>
            <w:noWrap w:val="0"/>
            <w:vAlign w:val="center"/>
          </w:tcPr>
          <w:p w14:paraId="510EBDA0">
            <w:pPr>
              <w:jc w:val="center"/>
            </w:pPr>
            <w:r>
              <w:t>≤18%</w:t>
            </w:r>
          </w:p>
        </w:tc>
        <w:tc>
          <w:tcPr>
            <w:tcW w:w="1017" w:type="pct"/>
            <w:vMerge w:val="continue"/>
            <w:tcBorders>
              <w:left w:val="single" w:color="auto" w:sz="4" w:space="0"/>
              <w:right w:val="single" w:color="auto" w:sz="4" w:space="0"/>
            </w:tcBorders>
            <w:noWrap w:val="0"/>
            <w:vAlign w:val="top"/>
          </w:tcPr>
          <w:p w14:paraId="41DDC7E8">
            <w:pPr>
              <w:jc w:val="center"/>
            </w:pPr>
          </w:p>
        </w:tc>
      </w:tr>
      <w:tr w14:paraId="1E914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7"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7ACFF835">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6E69DAE3">
            <w:pPr>
              <w:jc w:val="center"/>
            </w:pPr>
          </w:p>
        </w:tc>
        <w:tc>
          <w:tcPr>
            <w:tcW w:w="848" w:type="pct"/>
            <w:gridSpan w:val="3"/>
            <w:tcBorders>
              <w:top w:val="single" w:color="auto" w:sz="4" w:space="0"/>
              <w:left w:val="single" w:color="auto" w:sz="4" w:space="0"/>
              <w:bottom w:val="single" w:color="auto" w:sz="4" w:space="0"/>
              <w:right w:val="single" w:color="auto" w:sz="4" w:space="0"/>
            </w:tcBorders>
            <w:noWrap w:val="0"/>
            <w:vAlign w:val="center"/>
          </w:tcPr>
          <w:p w14:paraId="13F92CB0">
            <w:pPr>
              <w:jc w:val="center"/>
            </w:pPr>
            <w:r>
              <w:t>≤10%</w:t>
            </w:r>
          </w:p>
        </w:tc>
        <w:tc>
          <w:tcPr>
            <w:tcW w:w="848" w:type="pct"/>
            <w:gridSpan w:val="2"/>
            <w:tcBorders>
              <w:top w:val="single" w:color="auto" w:sz="4" w:space="0"/>
              <w:left w:val="single" w:color="auto" w:sz="4" w:space="0"/>
              <w:bottom w:val="single" w:color="auto" w:sz="4" w:space="0"/>
              <w:right w:val="single" w:color="auto" w:sz="4" w:space="0"/>
            </w:tcBorders>
            <w:noWrap w:val="0"/>
            <w:vAlign w:val="center"/>
          </w:tcPr>
          <w:p w14:paraId="05289F4D">
            <w:pPr>
              <w:jc w:val="center"/>
            </w:pPr>
            <w:r>
              <w:t>≤10%</w:t>
            </w:r>
          </w:p>
        </w:tc>
        <w:tc>
          <w:tcPr>
            <w:tcW w:w="1017" w:type="pct"/>
            <w:vMerge w:val="continue"/>
            <w:tcBorders>
              <w:left w:val="single" w:color="auto" w:sz="4" w:space="0"/>
              <w:bottom w:val="single" w:color="auto" w:sz="4" w:space="0"/>
              <w:right w:val="single" w:color="auto" w:sz="4" w:space="0"/>
            </w:tcBorders>
            <w:noWrap w:val="0"/>
            <w:vAlign w:val="top"/>
          </w:tcPr>
          <w:p w14:paraId="63B49594">
            <w:pPr>
              <w:jc w:val="center"/>
            </w:pPr>
          </w:p>
        </w:tc>
      </w:tr>
      <w:tr w14:paraId="3AC7F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456" w:hRule="atLeast"/>
          <w:jc w:val="center"/>
        </w:trPr>
        <w:tc>
          <w:tcPr>
            <w:tcW w:w="816" w:type="pct"/>
            <w:vMerge w:val="restart"/>
            <w:tcBorders>
              <w:top w:val="single" w:color="auto" w:sz="4" w:space="0"/>
              <w:left w:val="single" w:color="auto" w:sz="4" w:space="0"/>
              <w:bottom w:val="single" w:color="auto" w:sz="4" w:space="0"/>
              <w:right w:val="single" w:color="auto" w:sz="4" w:space="0"/>
            </w:tcBorders>
            <w:noWrap w:val="0"/>
            <w:vAlign w:val="center"/>
          </w:tcPr>
          <w:p w14:paraId="6E30612C">
            <w:pPr>
              <w:jc w:val="center"/>
            </w:pPr>
            <w:r>
              <w:rPr>
                <w:rFonts w:hint="eastAsia"/>
              </w:rPr>
              <w:t>结构加固用聚合物砂浆</w:t>
            </w:r>
          </w:p>
        </w:tc>
        <w:tc>
          <w:tcPr>
            <w:tcW w:w="1470"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FEFAF8B">
            <w:pPr>
              <w:jc w:val="center"/>
            </w:pPr>
            <w:r>
              <w:rPr>
                <w:rFonts w:hint="eastAsia"/>
              </w:rPr>
              <w:t>《混凝土结构加固用聚合物砂浆》</w:t>
            </w:r>
            <w:r>
              <w:t>JG/T 289</w:t>
            </w:r>
          </w:p>
          <w:p w14:paraId="3670E1EB">
            <w:pPr>
              <w:jc w:val="center"/>
            </w:pPr>
            <w:r>
              <w:rPr>
                <w:rFonts w:hint="eastAsia"/>
              </w:rPr>
              <w:t>《建筑砂浆基本性能试验方法标准》</w:t>
            </w:r>
            <w:r>
              <w:t>JGJ/T 70</w:t>
            </w:r>
          </w:p>
        </w:tc>
        <w:tc>
          <w:tcPr>
            <w:tcW w:w="1696" w:type="pct"/>
            <w:gridSpan w:val="5"/>
            <w:tcBorders>
              <w:top w:val="single" w:color="auto" w:sz="4" w:space="0"/>
              <w:left w:val="single" w:color="auto" w:sz="4" w:space="0"/>
              <w:bottom w:val="single" w:color="auto" w:sz="4" w:space="0"/>
              <w:right w:val="single" w:color="auto" w:sz="4" w:space="0"/>
            </w:tcBorders>
            <w:noWrap w:val="0"/>
            <w:vAlign w:val="center"/>
          </w:tcPr>
          <w:p w14:paraId="5C6B25A5">
            <w:pPr>
              <w:jc w:val="center"/>
            </w:pPr>
            <w:r>
              <w:rPr>
                <w:rFonts w:hint="eastAsia"/>
              </w:rPr>
              <w:t>抗冻性能</w:t>
            </w:r>
          </w:p>
        </w:tc>
        <w:tc>
          <w:tcPr>
            <w:tcW w:w="1017" w:type="pct"/>
            <w:vMerge w:val="restart"/>
            <w:tcBorders>
              <w:top w:val="single" w:color="auto" w:sz="4" w:space="0"/>
              <w:left w:val="single" w:color="auto" w:sz="4" w:space="0"/>
              <w:right w:val="single" w:color="auto" w:sz="4" w:space="0"/>
            </w:tcBorders>
            <w:noWrap w:val="0"/>
            <w:vAlign w:val="top"/>
          </w:tcPr>
          <w:p w14:paraId="5D10DF7B">
            <w:pPr>
              <w:jc w:val="center"/>
            </w:pPr>
            <w:r>
              <w:rPr>
                <w:rFonts w:hint="eastAsia" w:ascii="宋体" w:hAnsi="等线" w:cs="宋体"/>
                <w:color w:val="000000"/>
                <w:kern w:val="0"/>
              </w:rPr>
              <w:t>□</w:t>
            </w:r>
            <w:r>
              <w:rPr>
                <w:rFonts w:ascii="宋体" w:hAnsi="等线"/>
                <w:kern w:val="0"/>
              </w:rPr>
              <w:t>是</w:t>
            </w:r>
            <w:r>
              <w:rPr>
                <w:rFonts w:hint="eastAsia" w:ascii="宋体" w:hAnsi="等线"/>
                <w:kern w:val="0"/>
              </w:rPr>
              <w:t>（</w:t>
            </w:r>
            <w:r>
              <w:rPr>
                <w:rFonts w:ascii="宋体" w:hAnsi="等线"/>
                <w:kern w:val="0"/>
              </w:rPr>
              <w:t>级别</w:t>
            </w:r>
            <w:r>
              <w:rPr>
                <w:rFonts w:hint="eastAsia" w:ascii="宋体" w:hAnsi="等线"/>
                <w:kern w:val="0"/>
                <w:u w:val="single"/>
              </w:rPr>
              <w:t xml:space="preserve">   </w:t>
            </w:r>
            <w:r>
              <w:rPr>
                <w:rFonts w:ascii="宋体" w:hAnsi="等线"/>
                <w:kern w:val="0"/>
                <w:u w:val="single"/>
              </w:rPr>
              <w:t xml:space="preserve"> </w:t>
            </w:r>
            <w:r>
              <w:rPr>
                <w:rFonts w:hint="eastAsia" w:ascii="宋体" w:hAnsi="等线"/>
                <w:kern w:val="0"/>
              </w:rPr>
              <w:t>）</w:t>
            </w:r>
            <w:r>
              <w:rPr>
                <w:rFonts w:ascii="宋体" w:hAnsi="等线"/>
                <w:kern w:val="0"/>
              </w:rPr>
              <w:t xml:space="preserve"> </w:t>
            </w:r>
            <w:r>
              <w:rPr>
                <w:rFonts w:hint="eastAsia" w:ascii="宋体" w:hAnsi="等线" w:cs="宋体"/>
                <w:color w:val="000000"/>
                <w:kern w:val="0"/>
              </w:rPr>
              <w:t>□</w:t>
            </w:r>
            <w:r>
              <w:rPr>
                <w:rFonts w:ascii="宋体" w:hAnsi="等线"/>
                <w:kern w:val="0"/>
              </w:rPr>
              <w:t>否</w:t>
            </w:r>
          </w:p>
        </w:tc>
      </w:tr>
      <w:tr w14:paraId="48CE2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445"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076176EB">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7D865AB">
            <w:pPr>
              <w:jc w:val="center"/>
            </w:pPr>
          </w:p>
        </w:tc>
        <w:tc>
          <w:tcPr>
            <w:tcW w:w="848" w:type="pct"/>
            <w:gridSpan w:val="3"/>
            <w:tcBorders>
              <w:top w:val="single" w:color="auto" w:sz="4" w:space="0"/>
              <w:left w:val="single" w:color="auto" w:sz="4" w:space="0"/>
              <w:bottom w:val="single" w:color="auto" w:sz="4" w:space="0"/>
              <w:right w:val="single" w:color="auto" w:sz="4" w:space="0"/>
            </w:tcBorders>
            <w:noWrap w:val="0"/>
            <w:vAlign w:val="center"/>
          </w:tcPr>
          <w:p w14:paraId="05B413FC">
            <w:pPr>
              <w:jc w:val="center"/>
            </w:pPr>
            <w:r>
              <w:rPr>
                <w:rFonts w:hint="eastAsia"/>
              </w:rPr>
              <w:t>强度损失率</w:t>
            </w:r>
          </w:p>
        </w:tc>
        <w:tc>
          <w:tcPr>
            <w:tcW w:w="848" w:type="pct"/>
            <w:gridSpan w:val="2"/>
            <w:tcBorders>
              <w:top w:val="single" w:color="auto" w:sz="4" w:space="0"/>
              <w:left w:val="single" w:color="auto" w:sz="4" w:space="0"/>
              <w:bottom w:val="single" w:color="auto" w:sz="4" w:space="0"/>
              <w:right w:val="single" w:color="auto" w:sz="4" w:space="0"/>
            </w:tcBorders>
            <w:noWrap w:val="0"/>
            <w:vAlign w:val="center"/>
          </w:tcPr>
          <w:p w14:paraId="65DC9812">
            <w:pPr>
              <w:jc w:val="center"/>
            </w:pPr>
            <w:r>
              <w:rPr>
                <w:rFonts w:hint="eastAsia"/>
              </w:rPr>
              <w:t>质量损失率</w:t>
            </w:r>
          </w:p>
        </w:tc>
        <w:tc>
          <w:tcPr>
            <w:tcW w:w="1017" w:type="pct"/>
            <w:vMerge w:val="continue"/>
            <w:tcBorders>
              <w:left w:val="single" w:color="auto" w:sz="4" w:space="0"/>
              <w:right w:val="single" w:color="auto" w:sz="4" w:space="0"/>
            </w:tcBorders>
            <w:noWrap w:val="0"/>
            <w:vAlign w:val="top"/>
          </w:tcPr>
          <w:p w14:paraId="387863DA">
            <w:pPr>
              <w:jc w:val="center"/>
            </w:pPr>
          </w:p>
        </w:tc>
      </w:tr>
      <w:tr w14:paraId="2457C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444"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356B4B7B">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0CDD4B2D">
            <w:pPr>
              <w:jc w:val="center"/>
            </w:pPr>
          </w:p>
        </w:tc>
        <w:tc>
          <w:tcPr>
            <w:tcW w:w="339" w:type="pct"/>
            <w:tcBorders>
              <w:top w:val="single" w:color="auto" w:sz="4" w:space="0"/>
              <w:left w:val="single" w:color="auto" w:sz="4" w:space="0"/>
              <w:bottom w:val="single" w:color="auto" w:sz="4" w:space="0"/>
              <w:right w:val="single" w:color="auto" w:sz="4" w:space="0"/>
            </w:tcBorders>
            <w:noWrap w:val="0"/>
            <w:vAlign w:val="center"/>
          </w:tcPr>
          <w:p w14:paraId="456572B2">
            <w:pPr>
              <w:jc w:val="center"/>
            </w:pPr>
            <w:r>
              <w:t>Ι</w:t>
            </w:r>
            <w:r>
              <w:rPr>
                <w:rFonts w:hint="eastAsia"/>
              </w:rPr>
              <w:t>级</w:t>
            </w:r>
          </w:p>
        </w:tc>
        <w:tc>
          <w:tcPr>
            <w:tcW w:w="509" w:type="pct"/>
            <w:gridSpan w:val="2"/>
            <w:tcBorders>
              <w:top w:val="single" w:color="auto" w:sz="4" w:space="0"/>
              <w:left w:val="single" w:color="auto" w:sz="4" w:space="0"/>
              <w:bottom w:val="single" w:color="auto" w:sz="4" w:space="0"/>
              <w:right w:val="single" w:color="auto" w:sz="4" w:space="0"/>
            </w:tcBorders>
            <w:noWrap w:val="0"/>
            <w:vAlign w:val="center"/>
          </w:tcPr>
          <w:p w14:paraId="73FF4D8F">
            <w:pPr>
              <w:jc w:val="center"/>
            </w:pPr>
            <w:r>
              <w:rPr>
                <w:rFonts w:hint="eastAsia"/>
              </w:rPr>
              <w:t>Ⅱ级</w:t>
            </w:r>
          </w:p>
        </w:tc>
        <w:tc>
          <w:tcPr>
            <w:tcW w:w="424" w:type="pct"/>
            <w:tcBorders>
              <w:top w:val="single" w:color="auto" w:sz="4" w:space="0"/>
              <w:left w:val="single" w:color="auto" w:sz="4" w:space="0"/>
              <w:bottom w:val="single" w:color="auto" w:sz="4" w:space="0"/>
              <w:right w:val="single" w:color="auto" w:sz="4" w:space="0"/>
            </w:tcBorders>
            <w:noWrap w:val="0"/>
            <w:vAlign w:val="center"/>
          </w:tcPr>
          <w:p w14:paraId="796F9FD5">
            <w:pPr>
              <w:jc w:val="center"/>
            </w:pPr>
            <w:r>
              <w:t>Ι</w:t>
            </w:r>
            <w:r>
              <w:rPr>
                <w:rFonts w:hint="eastAsia"/>
              </w:rPr>
              <w:t>级</w:t>
            </w:r>
          </w:p>
        </w:tc>
        <w:tc>
          <w:tcPr>
            <w:tcW w:w="423" w:type="pct"/>
            <w:tcBorders>
              <w:top w:val="single" w:color="auto" w:sz="4" w:space="0"/>
              <w:left w:val="single" w:color="auto" w:sz="4" w:space="0"/>
              <w:bottom w:val="single" w:color="auto" w:sz="4" w:space="0"/>
              <w:right w:val="single" w:color="auto" w:sz="4" w:space="0"/>
            </w:tcBorders>
            <w:noWrap w:val="0"/>
            <w:vAlign w:val="center"/>
          </w:tcPr>
          <w:p w14:paraId="3A324B3D">
            <w:pPr>
              <w:jc w:val="center"/>
            </w:pPr>
            <w:r>
              <w:rPr>
                <w:rFonts w:hint="eastAsia"/>
              </w:rPr>
              <w:t>Ⅱ级</w:t>
            </w:r>
          </w:p>
        </w:tc>
        <w:tc>
          <w:tcPr>
            <w:tcW w:w="1017" w:type="pct"/>
            <w:vMerge w:val="restart"/>
            <w:tcBorders>
              <w:left w:val="single" w:color="auto" w:sz="4" w:space="0"/>
              <w:right w:val="single" w:color="auto" w:sz="4" w:space="0"/>
            </w:tcBorders>
            <w:noWrap w:val="0"/>
            <w:vAlign w:val="top"/>
          </w:tcPr>
          <w:p w14:paraId="1363A8D8">
            <w:pPr>
              <w:jc w:val="center"/>
            </w:pPr>
          </w:p>
        </w:tc>
      </w:tr>
      <w:tr w14:paraId="17072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05"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0869BCAA">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E415524">
            <w:pPr>
              <w:jc w:val="center"/>
            </w:pPr>
          </w:p>
        </w:tc>
        <w:tc>
          <w:tcPr>
            <w:tcW w:w="339" w:type="pct"/>
            <w:tcBorders>
              <w:top w:val="single" w:color="auto" w:sz="4" w:space="0"/>
              <w:left w:val="single" w:color="auto" w:sz="4" w:space="0"/>
              <w:bottom w:val="single" w:color="auto" w:sz="4" w:space="0"/>
              <w:right w:val="single" w:color="auto" w:sz="4" w:space="0"/>
            </w:tcBorders>
            <w:noWrap w:val="0"/>
            <w:vAlign w:val="center"/>
          </w:tcPr>
          <w:p w14:paraId="56D80BB3">
            <w:pPr>
              <w:jc w:val="center"/>
            </w:pPr>
            <w:r>
              <w:t>≤25%</w:t>
            </w:r>
          </w:p>
        </w:tc>
        <w:tc>
          <w:tcPr>
            <w:tcW w:w="509" w:type="pct"/>
            <w:gridSpan w:val="2"/>
            <w:tcBorders>
              <w:top w:val="single" w:color="auto" w:sz="4" w:space="0"/>
              <w:left w:val="single" w:color="auto" w:sz="4" w:space="0"/>
              <w:bottom w:val="single" w:color="auto" w:sz="4" w:space="0"/>
              <w:right w:val="single" w:color="auto" w:sz="4" w:space="0"/>
            </w:tcBorders>
            <w:noWrap w:val="0"/>
            <w:vAlign w:val="center"/>
          </w:tcPr>
          <w:p w14:paraId="33283877">
            <w:pPr>
              <w:jc w:val="center"/>
            </w:pPr>
            <w:r>
              <w:t>≤25%</w:t>
            </w:r>
          </w:p>
        </w:tc>
        <w:tc>
          <w:tcPr>
            <w:tcW w:w="424" w:type="pct"/>
            <w:tcBorders>
              <w:top w:val="single" w:color="auto" w:sz="4" w:space="0"/>
              <w:left w:val="single" w:color="auto" w:sz="4" w:space="0"/>
              <w:bottom w:val="single" w:color="auto" w:sz="4" w:space="0"/>
              <w:right w:val="single" w:color="auto" w:sz="4" w:space="0"/>
            </w:tcBorders>
            <w:noWrap w:val="0"/>
            <w:vAlign w:val="center"/>
          </w:tcPr>
          <w:p w14:paraId="2BC6A75B">
            <w:pPr>
              <w:jc w:val="center"/>
            </w:pPr>
            <w:r>
              <w:t>≤5%</w:t>
            </w:r>
          </w:p>
        </w:tc>
        <w:tc>
          <w:tcPr>
            <w:tcW w:w="423" w:type="pct"/>
            <w:tcBorders>
              <w:top w:val="single" w:color="auto" w:sz="4" w:space="0"/>
              <w:left w:val="single" w:color="auto" w:sz="4" w:space="0"/>
              <w:bottom w:val="single" w:color="auto" w:sz="4" w:space="0"/>
              <w:right w:val="single" w:color="auto" w:sz="4" w:space="0"/>
            </w:tcBorders>
            <w:noWrap w:val="0"/>
            <w:vAlign w:val="center"/>
          </w:tcPr>
          <w:p w14:paraId="527E2282">
            <w:pPr>
              <w:jc w:val="center"/>
            </w:pPr>
            <w:r>
              <w:t>≤5%</w:t>
            </w:r>
          </w:p>
        </w:tc>
        <w:tc>
          <w:tcPr>
            <w:tcW w:w="1017" w:type="pct"/>
            <w:vMerge w:val="continue"/>
            <w:tcBorders>
              <w:left w:val="single" w:color="auto" w:sz="4" w:space="0"/>
              <w:bottom w:val="single" w:color="auto" w:sz="4" w:space="0"/>
              <w:right w:val="single" w:color="auto" w:sz="4" w:space="0"/>
            </w:tcBorders>
            <w:noWrap w:val="0"/>
            <w:vAlign w:val="top"/>
          </w:tcPr>
          <w:p w14:paraId="405CDB2D">
            <w:pPr>
              <w:jc w:val="center"/>
            </w:pPr>
          </w:p>
        </w:tc>
      </w:tr>
      <w:tr w14:paraId="2B714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2"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5CDA76AD">
            <w:pPr>
              <w:jc w:val="center"/>
            </w:pPr>
          </w:p>
        </w:tc>
        <w:tc>
          <w:tcPr>
            <w:tcW w:w="1470"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346A1CEB">
            <w:pPr>
              <w:jc w:val="center"/>
            </w:pPr>
            <w:r>
              <w:rPr>
                <w:rFonts w:hint="eastAsia"/>
              </w:rPr>
              <w:t>《砌体结构加固设计规范》</w:t>
            </w:r>
            <w:r>
              <w:t>GB50702</w:t>
            </w:r>
          </w:p>
        </w:tc>
        <w:tc>
          <w:tcPr>
            <w:tcW w:w="1696" w:type="pct"/>
            <w:gridSpan w:val="5"/>
            <w:tcBorders>
              <w:top w:val="single" w:color="auto" w:sz="4" w:space="0"/>
              <w:left w:val="single" w:color="auto" w:sz="4" w:space="0"/>
              <w:bottom w:val="single" w:color="auto" w:sz="4" w:space="0"/>
              <w:right w:val="single" w:color="auto" w:sz="4" w:space="0"/>
            </w:tcBorders>
            <w:noWrap w:val="0"/>
            <w:vAlign w:val="center"/>
          </w:tcPr>
          <w:p w14:paraId="5D123767">
            <w:pPr>
              <w:jc w:val="center"/>
            </w:pPr>
            <w:r>
              <w:rPr>
                <w:rFonts w:hint="eastAsia"/>
              </w:rPr>
              <w:t>湿热老化（平均剪切强度降低百分率）</w:t>
            </w:r>
          </w:p>
        </w:tc>
        <w:tc>
          <w:tcPr>
            <w:tcW w:w="1017" w:type="pct"/>
            <w:vMerge w:val="restart"/>
            <w:tcBorders>
              <w:top w:val="single" w:color="auto" w:sz="4" w:space="0"/>
              <w:left w:val="single" w:color="auto" w:sz="4" w:space="0"/>
              <w:right w:val="single" w:color="auto" w:sz="4" w:space="0"/>
            </w:tcBorders>
            <w:noWrap w:val="0"/>
            <w:vAlign w:val="top"/>
          </w:tcPr>
          <w:p w14:paraId="07383306">
            <w:pPr>
              <w:jc w:val="center"/>
            </w:pPr>
            <w:r>
              <w:rPr>
                <w:rFonts w:hint="eastAsia" w:ascii="宋体" w:hAnsi="等线" w:cs="宋体"/>
                <w:color w:val="000000"/>
                <w:kern w:val="0"/>
              </w:rPr>
              <w:t>□</w:t>
            </w:r>
            <w:r>
              <w:rPr>
                <w:rFonts w:ascii="宋体" w:hAnsi="等线"/>
                <w:kern w:val="0"/>
              </w:rPr>
              <w:t>是</w:t>
            </w:r>
            <w:r>
              <w:rPr>
                <w:rFonts w:hint="eastAsia" w:ascii="宋体" w:hAnsi="等线"/>
                <w:kern w:val="0"/>
              </w:rPr>
              <w:t>（</w:t>
            </w:r>
            <w:r>
              <w:rPr>
                <w:rFonts w:ascii="宋体" w:hAnsi="等线"/>
                <w:kern w:val="0"/>
              </w:rPr>
              <w:t>级别</w:t>
            </w:r>
            <w:r>
              <w:rPr>
                <w:rFonts w:hint="eastAsia" w:ascii="宋体" w:hAnsi="等线"/>
                <w:kern w:val="0"/>
                <w:u w:val="single"/>
              </w:rPr>
              <w:t xml:space="preserve">   </w:t>
            </w:r>
            <w:r>
              <w:rPr>
                <w:rFonts w:ascii="宋体" w:hAnsi="等线"/>
                <w:kern w:val="0"/>
                <w:u w:val="single"/>
              </w:rPr>
              <w:t xml:space="preserve"> </w:t>
            </w:r>
            <w:r>
              <w:rPr>
                <w:rFonts w:hint="eastAsia" w:ascii="宋体" w:hAnsi="等线"/>
                <w:kern w:val="0"/>
              </w:rPr>
              <w:t>）</w:t>
            </w:r>
            <w:r>
              <w:rPr>
                <w:rFonts w:ascii="宋体" w:hAnsi="等线"/>
                <w:kern w:val="0"/>
              </w:rPr>
              <w:t xml:space="preserve"> </w:t>
            </w:r>
            <w:r>
              <w:rPr>
                <w:rFonts w:hint="eastAsia" w:ascii="宋体" w:hAnsi="等线" w:cs="宋体"/>
                <w:color w:val="000000"/>
                <w:kern w:val="0"/>
              </w:rPr>
              <w:t>□</w:t>
            </w:r>
            <w:r>
              <w:rPr>
                <w:rFonts w:ascii="宋体" w:hAnsi="等线"/>
                <w:kern w:val="0"/>
              </w:rPr>
              <w:t>否</w:t>
            </w:r>
          </w:p>
        </w:tc>
      </w:tr>
      <w:tr w14:paraId="77C60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2"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2A1399AC">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04D2FA38">
            <w:pPr>
              <w:jc w:val="center"/>
            </w:pPr>
          </w:p>
        </w:tc>
        <w:tc>
          <w:tcPr>
            <w:tcW w:w="848" w:type="pct"/>
            <w:gridSpan w:val="3"/>
            <w:tcBorders>
              <w:top w:val="single" w:color="auto" w:sz="4" w:space="0"/>
              <w:left w:val="single" w:color="auto" w:sz="4" w:space="0"/>
              <w:bottom w:val="single" w:color="auto" w:sz="4" w:space="0"/>
              <w:right w:val="single" w:color="auto" w:sz="4" w:space="0"/>
            </w:tcBorders>
            <w:noWrap w:val="0"/>
            <w:vAlign w:val="center"/>
          </w:tcPr>
          <w:p w14:paraId="13438A62">
            <w:pPr>
              <w:jc w:val="center"/>
            </w:pPr>
            <w:r>
              <w:t>Ιm</w:t>
            </w:r>
            <w:r>
              <w:rPr>
                <w:rFonts w:hint="eastAsia"/>
              </w:rPr>
              <w:t>级</w:t>
            </w:r>
          </w:p>
        </w:tc>
        <w:tc>
          <w:tcPr>
            <w:tcW w:w="848" w:type="pct"/>
            <w:gridSpan w:val="2"/>
            <w:tcBorders>
              <w:top w:val="single" w:color="auto" w:sz="4" w:space="0"/>
              <w:left w:val="single" w:color="auto" w:sz="4" w:space="0"/>
              <w:bottom w:val="single" w:color="auto" w:sz="4" w:space="0"/>
              <w:right w:val="single" w:color="auto" w:sz="4" w:space="0"/>
            </w:tcBorders>
            <w:noWrap w:val="0"/>
            <w:vAlign w:val="center"/>
          </w:tcPr>
          <w:p w14:paraId="1DEF90FD">
            <w:pPr>
              <w:jc w:val="center"/>
            </w:pPr>
            <w:r>
              <w:rPr>
                <w:rFonts w:hint="eastAsia"/>
              </w:rPr>
              <w:t>Ⅱ</w:t>
            </w:r>
            <w:r>
              <w:t>m</w:t>
            </w:r>
            <w:r>
              <w:rPr>
                <w:rFonts w:hint="eastAsia"/>
              </w:rPr>
              <w:t>级</w:t>
            </w:r>
          </w:p>
        </w:tc>
        <w:tc>
          <w:tcPr>
            <w:tcW w:w="1017" w:type="pct"/>
            <w:vMerge w:val="continue"/>
            <w:tcBorders>
              <w:left w:val="single" w:color="auto" w:sz="4" w:space="0"/>
              <w:right w:val="single" w:color="auto" w:sz="4" w:space="0"/>
            </w:tcBorders>
            <w:noWrap w:val="0"/>
            <w:vAlign w:val="top"/>
          </w:tcPr>
          <w:p w14:paraId="65619B60">
            <w:pPr>
              <w:jc w:val="center"/>
            </w:pPr>
          </w:p>
        </w:tc>
      </w:tr>
      <w:tr w14:paraId="1092B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2"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55D9407D">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748CFC89">
            <w:pPr>
              <w:jc w:val="center"/>
            </w:pPr>
          </w:p>
        </w:tc>
        <w:tc>
          <w:tcPr>
            <w:tcW w:w="848" w:type="pct"/>
            <w:gridSpan w:val="3"/>
            <w:tcBorders>
              <w:top w:val="single" w:color="auto" w:sz="4" w:space="0"/>
              <w:left w:val="single" w:color="auto" w:sz="4" w:space="0"/>
              <w:bottom w:val="single" w:color="auto" w:sz="4" w:space="0"/>
              <w:right w:val="single" w:color="auto" w:sz="4" w:space="0"/>
            </w:tcBorders>
            <w:noWrap w:val="0"/>
            <w:vAlign w:val="center"/>
          </w:tcPr>
          <w:p w14:paraId="00BFE9EF">
            <w:pPr>
              <w:jc w:val="center"/>
            </w:pPr>
            <w:r>
              <w:t>≤15%</w:t>
            </w:r>
          </w:p>
        </w:tc>
        <w:tc>
          <w:tcPr>
            <w:tcW w:w="848" w:type="pct"/>
            <w:gridSpan w:val="2"/>
            <w:tcBorders>
              <w:top w:val="single" w:color="auto" w:sz="4" w:space="0"/>
              <w:left w:val="single" w:color="auto" w:sz="4" w:space="0"/>
              <w:bottom w:val="single" w:color="auto" w:sz="4" w:space="0"/>
              <w:right w:val="single" w:color="auto" w:sz="4" w:space="0"/>
            </w:tcBorders>
            <w:noWrap w:val="0"/>
            <w:vAlign w:val="center"/>
          </w:tcPr>
          <w:p w14:paraId="742BFEE1">
            <w:pPr>
              <w:jc w:val="center"/>
            </w:pPr>
            <w:r>
              <w:t>≤20%</w:t>
            </w:r>
          </w:p>
        </w:tc>
        <w:tc>
          <w:tcPr>
            <w:tcW w:w="1017" w:type="pct"/>
            <w:vMerge w:val="continue"/>
            <w:tcBorders>
              <w:left w:val="single" w:color="auto" w:sz="4" w:space="0"/>
              <w:right w:val="single" w:color="auto" w:sz="4" w:space="0"/>
            </w:tcBorders>
            <w:noWrap w:val="0"/>
            <w:vAlign w:val="top"/>
          </w:tcPr>
          <w:p w14:paraId="2EA322FE">
            <w:pPr>
              <w:jc w:val="center"/>
            </w:pPr>
          </w:p>
        </w:tc>
      </w:tr>
      <w:tr w14:paraId="46ABD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2"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6BBF6DE4">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2F8D54F8">
            <w:pPr>
              <w:jc w:val="center"/>
            </w:pPr>
          </w:p>
        </w:tc>
        <w:tc>
          <w:tcPr>
            <w:tcW w:w="1696" w:type="pct"/>
            <w:gridSpan w:val="5"/>
            <w:tcBorders>
              <w:top w:val="single" w:color="auto" w:sz="4" w:space="0"/>
              <w:left w:val="single" w:color="auto" w:sz="4" w:space="0"/>
              <w:bottom w:val="single" w:color="auto" w:sz="4" w:space="0"/>
              <w:right w:val="single" w:color="auto" w:sz="4" w:space="0"/>
            </w:tcBorders>
            <w:noWrap w:val="0"/>
            <w:vAlign w:val="center"/>
          </w:tcPr>
          <w:p w14:paraId="483020CE">
            <w:pPr>
              <w:jc w:val="center"/>
            </w:pPr>
            <w:r>
              <w:rPr>
                <w:rFonts w:hint="eastAsia"/>
              </w:rPr>
              <w:t>寒冷地区耐冻融性能（平均剪切强度降低百分率）</w:t>
            </w:r>
          </w:p>
        </w:tc>
        <w:tc>
          <w:tcPr>
            <w:tcW w:w="1017" w:type="pct"/>
            <w:vMerge w:val="continue"/>
            <w:tcBorders>
              <w:left w:val="single" w:color="auto" w:sz="4" w:space="0"/>
              <w:right w:val="single" w:color="auto" w:sz="4" w:space="0"/>
            </w:tcBorders>
            <w:noWrap w:val="0"/>
            <w:vAlign w:val="top"/>
          </w:tcPr>
          <w:p w14:paraId="39B7A63A">
            <w:pPr>
              <w:jc w:val="center"/>
            </w:pPr>
          </w:p>
        </w:tc>
      </w:tr>
      <w:tr w14:paraId="4E522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62" w:hRule="atLeast"/>
          <w:jc w:val="center"/>
        </w:trPr>
        <w:tc>
          <w:tcPr>
            <w:tcW w:w="816" w:type="pct"/>
            <w:vMerge w:val="continue"/>
            <w:tcBorders>
              <w:top w:val="single" w:color="auto" w:sz="4" w:space="0"/>
              <w:left w:val="single" w:color="auto" w:sz="4" w:space="0"/>
              <w:bottom w:val="single" w:color="auto" w:sz="4" w:space="0"/>
              <w:right w:val="single" w:color="auto" w:sz="4" w:space="0"/>
            </w:tcBorders>
            <w:noWrap w:val="0"/>
            <w:vAlign w:val="center"/>
          </w:tcPr>
          <w:p w14:paraId="4815D8ED">
            <w:pPr>
              <w:jc w:val="center"/>
            </w:pPr>
          </w:p>
        </w:tc>
        <w:tc>
          <w:tcPr>
            <w:tcW w:w="1470"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798B5461">
            <w:pPr>
              <w:jc w:val="center"/>
            </w:pPr>
          </w:p>
        </w:tc>
        <w:tc>
          <w:tcPr>
            <w:tcW w:w="1696" w:type="pct"/>
            <w:gridSpan w:val="5"/>
            <w:tcBorders>
              <w:top w:val="single" w:color="auto" w:sz="4" w:space="0"/>
              <w:left w:val="single" w:color="auto" w:sz="4" w:space="0"/>
              <w:bottom w:val="single" w:color="auto" w:sz="4" w:space="0"/>
              <w:right w:val="single" w:color="auto" w:sz="4" w:space="0"/>
            </w:tcBorders>
            <w:noWrap w:val="0"/>
            <w:vAlign w:val="center"/>
          </w:tcPr>
          <w:p w14:paraId="73F788EE">
            <w:pPr>
              <w:jc w:val="center"/>
            </w:pPr>
            <w:r>
              <w:t>≤10%</w:t>
            </w:r>
          </w:p>
        </w:tc>
        <w:tc>
          <w:tcPr>
            <w:tcW w:w="1017" w:type="pct"/>
            <w:vMerge w:val="continue"/>
            <w:tcBorders>
              <w:left w:val="single" w:color="auto" w:sz="4" w:space="0"/>
              <w:bottom w:val="single" w:color="auto" w:sz="4" w:space="0"/>
              <w:right w:val="single" w:color="auto" w:sz="4" w:space="0"/>
            </w:tcBorders>
            <w:noWrap w:val="0"/>
            <w:vAlign w:val="top"/>
          </w:tcPr>
          <w:p w14:paraId="5A2AA5DF">
            <w:pPr>
              <w:jc w:val="center"/>
            </w:pPr>
          </w:p>
        </w:tc>
      </w:tr>
      <w:tr w14:paraId="72D55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780" w:hRule="atLeast"/>
          <w:jc w:val="center"/>
        </w:trPr>
        <w:tc>
          <w:tcPr>
            <w:tcW w:w="816" w:type="pct"/>
            <w:vMerge w:val="restart"/>
            <w:tcBorders>
              <w:top w:val="single" w:color="auto" w:sz="4" w:space="0"/>
              <w:left w:val="single" w:color="auto" w:sz="4" w:space="0"/>
              <w:right w:val="single" w:color="auto" w:sz="4" w:space="0"/>
            </w:tcBorders>
            <w:noWrap w:val="0"/>
            <w:vAlign w:val="top"/>
          </w:tcPr>
          <w:p w14:paraId="19C95B68">
            <w:pPr>
              <w:jc w:val="center"/>
            </w:pPr>
            <w:r>
              <w:rPr>
                <w:rFonts w:hint="eastAsia"/>
              </w:rPr>
              <w:t>混凝土结构防护用成膜型涂料</w:t>
            </w:r>
          </w:p>
        </w:tc>
        <w:tc>
          <w:tcPr>
            <w:tcW w:w="621" w:type="pct"/>
            <w:vMerge w:val="restart"/>
            <w:tcBorders>
              <w:top w:val="single" w:color="auto" w:sz="4" w:space="0"/>
              <w:left w:val="single" w:color="auto" w:sz="4" w:space="0"/>
              <w:right w:val="single" w:color="auto" w:sz="4" w:space="0"/>
            </w:tcBorders>
            <w:noWrap w:val="0"/>
            <w:vAlign w:val="top"/>
          </w:tcPr>
          <w:p w14:paraId="70619988">
            <w:pPr>
              <w:jc w:val="center"/>
            </w:pPr>
            <w:r>
              <w:rPr>
                <w:rFonts w:hint="eastAsia"/>
              </w:rPr>
              <w:t>《混凝土结构防护用成膜型涂料》</w:t>
            </w:r>
            <w:r>
              <w:t>JG/T335</w:t>
            </w:r>
          </w:p>
        </w:tc>
        <w:tc>
          <w:tcPr>
            <w:tcW w:w="849" w:type="pct"/>
            <w:gridSpan w:val="2"/>
            <w:tcBorders>
              <w:top w:val="single" w:color="auto" w:sz="4" w:space="0"/>
              <w:left w:val="single" w:color="auto" w:sz="4" w:space="0"/>
              <w:right w:val="single" w:color="auto" w:sz="4" w:space="0"/>
            </w:tcBorders>
            <w:noWrap w:val="0"/>
            <w:vAlign w:val="top"/>
          </w:tcPr>
          <w:p w14:paraId="2FA8ACD8">
            <w:pPr>
              <w:jc w:val="center"/>
            </w:pPr>
            <w:r>
              <w:rPr>
                <w:rFonts w:hint="eastAsia"/>
              </w:rPr>
              <w:t>耐候性</w:t>
            </w:r>
          </w:p>
        </w:tc>
        <w:tc>
          <w:tcPr>
            <w:tcW w:w="1696" w:type="pct"/>
            <w:gridSpan w:val="5"/>
            <w:tcBorders>
              <w:top w:val="single" w:color="auto" w:sz="4" w:space="0"/>
              <w:left w:val="single" w:color="auto" w:sz="4" w:space="0"/>
              <w:right w:val="single" w:color="auto" w:sz="4" w:space="0"/>
            </w:tcBorders>
            <w:noWrap w:val="0"/>
            <w:vAlign w:val="top"/>
          </w:tcPr>
          <w:p w14:paraId="22B70A83">
            <w:pPr>
              <w:jc w:val="center"/>
            </w:pPr>
            <w:r>
              <w:rPr>
                <w:rFonts w:hint="eastAsia"/>
              </w:rPr>
              <w:t>人工加速老化</w:t>
            </w:r>
            <w:r>
              <w:t>1000h</w:t>
            </w:r>
            <w:r>
              <w:rPr>
                <w:rFonts w:hint="eastAsia"/>
              </w:rPr>
              <w:t>气泡、剥落、粉化等级为</w:t>
            </w:r>
            <w:r>
              <w:t>0</w:t>
            </w:r>
          </w:p>
        </w:tc>
        <w:tc>
          <w:tcPr>
            <w:tcW w:w="1017" w:type="pct"/>
            <w:tcBorders>
              <w:top w:val="single" w:color="auto" w:sz="4" w:space="0"/>
              <w:left w:val="single" w:color="auto" w:sz="4" w:space="0"/>
              <w:right w:val="single" w:color="auto" w:sz="4" w:space="0"/>
            </w:tcBorders>
            <w:noWrap w:val="0"/>
            <w:vAlign w:val="top"/>
          </w:tcPr>
          <w:p w14:paraId="6841639F">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6C53D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0561B82A">
            <w:pPr>
              <w:jc w:val="center"/>
            </w:pPr>
          </w:p>
        </w:tc>
        <w:tc>
          <w:tcPr>
            <w:tcW w:w="621" w:type="pct"/>
            <w:vMerge w:val="continue"/>
            <w:tcBorders>
              <w:left w:val="single" w:color="auto" w:sz="4" w:space="0"/>
              <w:right w:val="single" w:color="auto" w:sz="4" w:space="0"/>
            </w:tcBorders>
            <w:noWrap w:val="0"/>
            <w:vAlign w:val="center"/>
          </w:tcPr>
          <w:p w14:paraId="1DB7FC28">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465F0BFE">
            <w:pPr>
              <w:jc w:val="center"/>
            </w:pPr>
            <w:r>
              <w:rPr>
                <w:rFonts w:hint="eastAsia"/>
              </w:rPr>
              <w:t>耐碱性</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43A5226C">
            <w:pPr>
              <w:jc w:val="center"/>
            </w:pPr>
            <w:r>
              <w:t>30d</w:t>
            </w:r>
            <w:r>
              <w:rPr>
                <w:rFonts w:hint="eastAsia"/>
              </w:rPr>
              <w:t>无气泡、剥落、粉化现象</w:t>
            </w:r>
          </w:p>
        </w:tc>
        <w:tc>
          <w:tcPr>
            <w:tcW w:w="1017" w:type="pct"/>
            <w:tcBorders>
              <w:left w:val="single" w:color="auto" w:sz="4" w:space="0"/>
              <w:right w:val="single" w:color="auto" w:sz="4" w:space="0"/>
            </w:tcBorders>
            <w:noWrap w:val="0"/>
            <w:vAlign w:val="top"/>
          </w:tcPr>
          <w:p w14:paraId="4B51832A">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10894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239AA198">
            <w:pPr>
              <w:jc w:val="center"/>
            </w:pPr>
          </w:p>
        </w:tc>
        <w:tc>
          <w:tcPr>
            <w:tcW w:w="621" w:type="pct"/>
            <w:vMerge w:val="continue"/>
            <w:tcBorders>
              <w:left w:val="single" w:color="auto" w:sz="4" w:space="0"/>
              <w:right w:val="single" w:color="auto" w:sz="4" w:space="0"/>
            </w:tcBorders>
            <w:noWrap w:val="0"/>
            <w:vAlign w:val="center"/>
          </w:tcPr>
          <w:p w14:paraId="368460F7">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61449C70">
            <w:pPr>
              <w:jc w:val="center"/>
            </w:pPr>
            <w:r>
              <w:rPr>
                <w:rFonts w:hint="eastAsia"/>
              </w:rPr>
              <w:t>耐酸性</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2DA18046">
            <w:pPr>
              <w:jc w:val="center"/>
            </w:pPr>
            <w:r>
              <w:t>30d</w:t>
            </w:r>
            <w:r>
              <w:rPr>
                <w:rFonts w:hint="eastAsia"/>
              </w:rPr>
              <w:t>无气泡、剥落、粉化现象</w:t>
            </w:r>
          </w:p>
        </w:tc>
        <w:tc>
          <w:tcPr>
            <w:tcW w:w="1017" w:type="pct"/>
            <w:tcBorders>
              <w:left w:val="single" w:color="auto" w:sz="4" w:space="0"/>
              <w:right w:val="single" w:color="auto" w:sz="4" w:space="0"/>
            </w:tcBorders>
            <w:noWrap w:val="0"/>
            <w:vAlign w:val="top"/>
          </w:tcPr>
          <w:p w14:paraId="22DD68A3">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5AD9D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12B294F0">
            <w:pPr>
              <w:jc w:val="center"/>
            </w:pPr>
          </w:p>
        </w:tc>
        <w:tc>
          <w:tcPr>
            <w:tcW w:w="621" w:type="pct"/>
            <w:vMerge w:val="continue"/>
            <w:tcBorders>
              <w:left w:val="single" w:color="auto" w:sz="4" w:space="0"/>
              <w:right w:val="single" w:color="auto" w:sz="4" w:space="0"/>
            </w:tcBorders>
            <w:noWrap w:val="0"/>
            <w:vAlign w:val="center"/>
          </w:tcPr>
          <w:p w14:paraId="3EDE1CE5">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09C7B84E">
            <w:pPr>
              <w:jc w:val="center"/>
            </w:pPr>
            <w:r>
              <w:rPr>
                <w:rFonts w:hint="eastAsia"/>
              </w:rPr>
              <w:t>附着力</w:t>
            </w:r>
            <w:r>
              <w:t>/MPa</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54E795ED">
            <w:pPr>
              <w:jc w:val="center"/>
            </w:pPr>
            <w:r>
              <w:t>≥1.5</w:t>
            </w:r>
          </w:p>
        </w:tc>
        <w:tc>
          <w:tcPr>
            <w:tcW w:w="1017" w:type="pct"/>
            <w:tcBorders>
              <w:left w:val="single" w:color="auto" w:sz="4" w:space="0"/>
              <w:right w:val="single" w:color="auto" w:sz="4" w:space="0"/>
            </w:tcBorders>
            <w:noWrap w:val="0"/>
            <w:vAlign w:val="top"/>
          </w:tcPr>
          <w:p w14:paraId="1B98DC37">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72B66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12" w:hRule="atLeast"/>
          <w:jc w:val="center"/>
        </w:trPr>
        <w:tc>
          <w:tcPr>
            <w:tcW w:w="816" w:type="pct"/>
            <w:vMerge w:val="continue"/>
            <w:tcBorders>
              <w:left w:val="single" w:color="auto" w:sz="4" w:space="0"/>
              <w:right w:val="single" w:color="auto" w:sz="4" w:space="0"/>
            </w:tcBorders>
            <w:noWrap w:val="0"/>
            <w:vAlign w:val="top"/>
          </w:tcPr>
          <w:p w14:paraId="24070D34">
            <w:pPr>
              <w:jc w:val="center"/>
            </w:pPr>
          </w:p>
        </w:tc>
        <w:tc>
          <w:tcPr>
            <w:tcW w:w="621" w:type="pct"/>
            <w:vMerge w:val="continue"/>
            <w:tcBorders>
              <w:left w:val="single" w:color="auto" w:sz="4" w:space="0"/>
              <w:right w:val="single" w:color="auto" w:sz="4" w:space="0"/>
            </w:tcBorders>
            <w:noWrap w:val="0"/>
            <w:vAlign w:val="center"/>
          </w:tcPr>
          <w:p w14:paraId="7F52B6E2">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4D517773">
            <w:pPr>
              <w:jc w:val="center"/>
            </w:pPr>
            <w:r>
              <w:rPr>
                <w:rFonts w:hint="eastAsia"/>
              </w:rPr>
              <w:t>碳化深度比</w:t>
            </w:r>
            <w:r>
              <w:t>/%</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50550445">
            <w:pPr>
              <w:jc w:val="center"/>
            </w:pPr>
            <w:r>
              <w:t>≤20</w:t>
            </w:r>
          </w:p>
        </w:tc>
        <w:tc>
          <w:tcPr>
            <w:tcW w:w="1017" w:type="pct"/>
            <w:tcBorders>
              <w:left w:val="single" w:color="auto" w:sz="4" w:space="0"/>
              <w:right w:val="single" w:color="auto" w:sz="4" w:space="0"/>
            </w:tcBorders>
            <w:noWrap w:val="0"/>
            <w:vAlign w:val="top"/>
          </w:tcPr>
          <w:p w14:paraId="7EEC70A8">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423DE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034FF3A6">
            <w:pPr>
              <w:jc w:val="center"/>
            </w:pPr>
          </w:p>
        </w:tc>
        <w:tc>
          <w:tcPr>
            <w:tcW w:w="621" w:type="pct"/>
            <w:vMerge w:val="continue"/>
            <w:tcBorders>
              <w:left w:val="single" w:color="auto" w:sz="4" w:space="0"/>
              <w:right w:val="single" w:color="auto" w:sz="4" w:space="0"/>
            </w:tcBorders>
            <w:noWrap w:val="0"/>
            <w:vAlign w:val="center"/>
          </w:tcPr>
          <w:p w14:paraId="3ED8A5EB">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45A43F45">
            <w:pPr>
              <w:jc w:val="center"/>
            </w:pPr>
            <w:r>
              <w:rPr>
                <w:rFonts w:hint="eastAsia"/>
              </w:rPr>
              <w:t>抗冻性</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39FF2D1F">
            <w:pPr>
              <w:jc w:val="center"/>
            </w:pPr>
            <w:r>
              <w:t>200</w:t>
            </w:r>
            <w:r>
              <w:rPr>
                <w:rFonts w:hint="eastAsia"/>
              </w:rPr>
              <w:t>次冻融循环无脱落、破裂、起泡现象</w:t>
            </w:r>
          </w:p>
        </w:tc>
        <w:tc>
          <w:tcPr>
            <w:tcW w:w="1017" w:type="pct"/>
            <w:tcBorders>
              <w:left w:val="single" w:color="auto" w:sz="4" w:space="0"/>
              <w:right w:val="single" w:color="auto" w:sz="4" w:space="0"/>
            </w:tcBorders>
            <w:noWrap w:val="0"/>
            <w:vAlign w:val="top"/>
          </w:tcPr>
          <w:p w14:paraId="1CF5F7E1">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6193C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31" w:hRule="atLeast"/>
          <w:jc w:val="center"/>
        </w:trPr>
        <w:tc>
          <w:tcPr>
            <w:tcW w:w="816" w:type="pct"/>
            <w:vMerge w:val="continue"/>
            <w:tcBorders>
              <w:left w:val="single" w:color="auto" w:sz="4" w:space="0"/>
              <w:right w:val="single" w:color="auto" w:sz="4" w:space="0"/>
            </w:tcBorders>
            <w:noWrap w:val="0"/>
            <w:vAlign w:val="top"/>
          </w:tcPr>
          <w:p w14:paraId="00DA05B8">
            <w:pPr>
              <w:jc w:val="center"/>
            </w:pPr>
          </w:p>
        </w:tc>
        <w:tc>
          <w:tcPr>
            <w:tcW w:w="621" w:type="pct"/>
            <w:vMerge w:val="continue"/>
            <w:tcBorders>
              <w:left w:val="single" w:color="auto" w:sz="4" w:space="0"/>
              <w:bottom w:val="single" w:color="auto" w:sz="4" w:space="0"/>
              <w:right w:val="single" w:color="auto" w:sz="4" w:space="0"/>
            </w:tcBorders>
            <w:noWrap w:val="0"/>
            <w:vAlign w:val="center"/>
          </w:tcPr>
          <w:p w14:paraId="4934AB6E">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3C6AA626">
            <w:pPr>
              <w:jc w:val="center"/>
            </w:pPr>
            <w:r>
              <w:rPr>
                <w:rFonts w:hint="eastAsia"/>
              </w:rPr>
              <w:t>抗氯离子渗透性</w:t>
            </w:r>
            <w:r>
              <w:t>/[mg/(cm2·d)]</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537B2633">
            <w:pPr>
              <w:jc w:val="center"/>
            </w:pPr>
            <w:r>
              <w:t>≤1.0×10-3</w:t>
            </w:r>
          </w:p>
        </w:tc>
        <w:tc>
          <w:tcPr>
            <w:tcW w:w="1017" w:type="pct"/>
            <w:tcBorders>
              <w:left w:val="single" w:color="auto" w:sz="4" w:space="0"/>
              <w:bottom w:val="single" w:color="auto" w:sz="4" w:space="0"/>
              <w:right w:val="single" w:color="auto" w:sz="4" w:space="0"/>
            </w:tcBorders>
            <w:noWrap w:val="0"/>
            <w:vAlign w:val="top"/>
          </w:tcPr>
          <w:p w14:paraId="6D640519">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4B27D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73DD1778">
            <w:pPr>
              <w:jc w:val="center"/>
            </w:pPr>
          </w:p>
        </w:tc>
        <w:tc>
          <w:tcPr>
            <w:tcW w:w="621" w:type="pct"/>
            <w:vMerge w:val="restart"/>
            <w:tcBorders>
              <w:top w:val="single" w:color="auto" w:sz="4" w:space="0"/>
              <w:left w:val="single" w:color="auto" w:sz="4" w:space="0"/>
              <w:bottom w:val="single" w:color="auto" w:sz="4" w:space="0"/>
              <w:right w:val="single" w:color="auto" w:sz="4" w:space="0"/>
            </w:tcBorders>
            <w:noWrap w:val="0"/>
            <w:vAlign w:val="center"/>
          </w:tcPr>
          <w:p w14:paraId="49C7EF5D">
            <w:pPr>
              <w:jc w:val="center"/>
            </w:pPr>
            <w:r>
              <w:rPr>
                <w:rFonts w:hint="eastAsia"/>
              </w:rPr>
              <w:t>《混凝土结构防护用成膜型涂料》</w:t>
            </w:r>
            <w:r>
              <w:t>JG/T335</w:t>
            </w:r>
          </w:p>
        </w:tc>
        <w:tc>
          <w:tcPr>
            <w:tcW w:w="849" w:type="pct"/>
            <w:gridSpan w:val="2"/>
            <w:tcBorders>
              <w:top w:val="single" w:color="auto" w:sz="4" w:space="0"/>
              <w:left w:val="single" w:color="auto" w:sz="4" w:space="0"/>
              <w:bottom w:val="single" w:color="auto" w:sz="4" w:space="0"/>
              <w:right w:val="single" w:color="auto" w:sz="4" w:space="0"/>
            </w:tcBorders>
            <w:noWrap w:val="0"/>
            <w:vAlign w:val="center"/>
          </w:tcPr>
          <w:p w14:paraId="474D0B67">
            <w:pPr>
              <w:jc w:val="center"/>
            </w:pPr>
            <w:r>
              <w:rPr>
                <w:rFonts w:hint="eastAsia"/>
              </w:rPr>
              <w:t>耐候性</w:t>
            </w:r>
          </w:p>
        </w:tc>
        <w:tc>
          <w:tcPr>
            <w:tcW w:w="1696" w:type="pct"/>
            <w:gridSpan w:val="5"/>
            <w:tcBorders>
              <w:top w:val="single" w:color="auto" w:sz="4" w:space="0"/>
              <w:left w:val="single" w:color="auto" w:sz="4" w:space="0"/>
              <w:bottom w:val="single" w:color="auto" w:sz="4" w:space="0"/>
              <w:right w:val="single" w:color="auto" w:sz="4" w:space="0"/>
            </w:tcBorders>
            <w:noWrap w:val="0"/>
            <w:vAlign w:val="center"/>
          </w:tcPr>
          <w:p w14:paraId="79C7AAF6">
            <w:pPr>
              <w:jc w:val="center"/>
            </w:pPr>
            <w:r>
              <w:rPr>
                <w:rFonts w:hint="eastAsia"/>
              </w:rPr>
              <w:t>人工加速老化</w:t>
            </w:r>
            <w:r>
              <w:t>1000h</w:t>
            </w:r>
            <w:r>
              <w:rPr>
                <w:rFonts w:hint="eastAsia"/>
              </w:rPr>
              <w:t>气泡、剥落、粉化等级为</w:t>
            </w:r>
            <w:r>
              <w:t>0</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68545464">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6ECE8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2546AC88">
            <w:pPr>
              <w:jc w:val="center"/>
            </w:pPr>
          </w:p>
        </w:tc>
        <w:tc>
          <w:tcPr>
            <w:tcW w:w="621" w:type="pct"/>
            <w:vMerge w:val="continue"/>
            <w:tcBorders>
              <w:top w:val="single" w:color="auto" w:sz="4" w:space="0"/>
              <w:left w:val="single" w:color="auto" w:sz="4" w:space="0"/>
              <w:bottom w:val="single" w:color="auto" w:sz="4" w:space="0"/>
              <w:right w:val="single" w:color="auto" w:sz="4" w:space="0"/>
            </w:tcBorders>
            <w:noWrap w:val="0"/>
            <w:vAlign w:val="center"/>
          </w:tcPr>
          <w:p w14:paraId="324EEBC9">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725BB4BB">
            <w:pPr>
              <w:jc w:val="center"/>
            </w:pPr>
            <w:r>
              <w:rPr>
                <w:rFonts w:hint="eastAsia"/>
              </w:rPr>
              <w:t>耐碱性</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4675367D">
            <w:pPr>
              <w:jc w:val="center"/>
            </w:pPr>
            <w:r>
              <w:t>30d</w:t>
            </w:r>
            <w:r>
              <w:rPr>
                <w:rFonts w:hint="eastAsia"/>
              </w:rPr>
              <w:t>无气泡、剥落、粉化现象</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1525C995">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22AF0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7CD1664F">
            <w:pPr>
              <w:jc w:val="center"/>
            </w:pPr>
          </w:p>
        </w:tc>
        <w:tc>
          <w:tcPr>
            <w:tcW w:w="621" w:type="pct"/>
            <w:vMerge w:val="continue"/>
            <w:tcBorders>
              <w:top w:val="single" w:color="auto" w:sz="4" w:space="0"/>
              <w:left w:val="single" w:color="auto" w:sz="4" w:space="0"/>
              <w:bottom w:val="single" w:color="auto" w:sz="4" w:space="0"/>
              <w:right w:val="single" w:color="auto" w:sz="4" w:space="0"/>
            </w:tcBorders>
            <w:noWrap w:val="0"/>
            <w:vAlign w:val="center"/>
          </w:tcPr>
          <w:p w14:paraId="151EA24A">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034B3595">
            <w:pPr>
              <w:jc w:val="center"/>
            </w:pPr>
            <w:r>
              <w:rPr>
                <w:rFonts w:hint="eastAsia"/>
              </w:rPr>
              <w:t>耐酸性</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451CCDE3">
            <w:pPr>
              <w:jc w:val="center"/>
            </w:pPr>
            <w:r>
              <w:t>30d</w:t>
            </w:r>
            <w:r>
              <w:rPr>
                <w:rFonts w:hint="eastAsia"/>
              </w:rPr>
              <w:t>无气泡、剥落、粉化现象</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74CDCC32">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6B1C4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031AB115">
            <w:pPr>
              <w:jc w:val="center"/>
            </w:pPr>
          </w:p>
        </w:tc>
        <w:tc>
          <w:tcPr>
            <w:tcW w:w="621" w:type="pct"/>
            <w:vMerge w:val="continue"/>
            <w:tcBorders>
              <w:top w:val="single" w:color="auto" w:sz="4" w:space="0"/>
              <w:left w:val="single" w:color="auto" w:sz="4" w:space="0"/>
              <w:bottom w:val="single" w:color="auto" w:sz="4" w:space="0"/>
              <w:right w:val="single" w:color="auto" w:sz="4" w:space="0"/>
            </w:tcBorders>
            <w:noWrap w:val="0"/>
            <w:vAlign w:val="center"/>
          </w:tcPr>
          <w:p w14:paraId="573ED8E9">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14272177">
            <w:pPr>
              <w:jc w:val="center"/>
            </w:pPr>
            <w:r>
              <w:rPr>
                <w:rFonts w:hint="eastAsia"/>
              </w:rPr>
              <w:t>附着力</w:t>
            </w:r>
            <w:r>
              <w:t>/MPa</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1D202B85">
            <w:pPr>
              <w:jc w:val="center"/>
            </w:pPr>
            <w:r>
              <w:t>≥1.5</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725E2663">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71FB8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12" w:hRule="atLeast"/>
          <w:jc w:val="center"/>
        </w:trPr>
        <w:tc>
          <w:tcPr>
            <w:tcW w:w="816" w:type="pct"/>
            <w:vMerge w:val="continue"/>
            <w:tcBorders>
              <w:left w:val="single" w:color="auto" w:sz="4" w:space="0"/>
              <w:right w:val="single" w:color="auto" w:sz="4" w:space="0"/>
            </w:tcBorders>
            <w:noWrap w:val="0"/>
            <w:vAlign w:val="top"/>
          </w:tcPr>
          <w:p w14:paraId="4676DB7D">
            <w:pPr>
              <w:jc w:val="center"/>
            </w:pPr>
          </w:p>
        </w:tc>
        <w:tc>
          <w:tcPr>
            <w:tcW w:w="621" w:type="pct"/>
            <w:vMerge w:val="continue"/>
            <w:tcBorders>
              <w:top w:val="single" w:color="auto" w:sz="4" w:space="0"/>
              <w:left w:val="single" w:color="auto" w:sz="4" w:space="0"/>
              <w:bottom w:val="single" w:color="auto" w:sz="4" w:space="0"/>
              <w:right w:val="single" w:color="auto" w:sz="4" w:space="0"/>
            </w:tcBorders>
            <w:noWrap w:val="0"/>
            <w:vAlign w:val="center"/>
          </w:tcPr>
          <w:p w14:paraId="55338AB3">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4B87993D">
            <w:pPr>
              <w:jc w:val="center"/>
            </w:pPr>
            <w:r>
              <w:rPr>
                <w:rFonts w:hint="eastAsia"/>
              </w:rPr>
              <w:t>碳化深度比</w:t>
            </w:r>
            <w:r>
              <w:t>/%</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3FEFCECB">
            <w:pPr>
              <w:jc w:val="center"/>
            </w:pPr>
            <w:r>
              <w:t>≤20</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1A600DCB">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2DB1E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22" w:hRule="atLeast"/>
          <w:jc w:val="center"/>
        </w:trPr>
        <w:tc>
          <w:tcPr>
            <w:tcW w:w="816" w:type="pct"/>
            <w:vMerge w:val="continue"/>
            <w:tcBorders>
              <w:left w:val="single" w:color="auto" w:sz="4" w:space="0"/>
              <w:right w:val="single" w:color="auto" w:sz="4" w:space="0"/>
            </w:tcBorders>
            <w:noWrap w:val="0"/>
            <w:vAlign w:val="top"/>
          </w:tcPr>
          <w:p w14:paraId="34FD9108">
            <w:pPr>
              <w:jc w:val="center"/>
            </w:pPr>
          </w:p>
        </w:tc>
        <w:tc>
          <w:tcPr>
            <w:tcW w:w="621" w:type="pct"/>
            <w:vMerge w:val="continue"/>
            <w:tcBorders>
              <w:top w:val="single" w:color="auto" w:sz="4" w:space="0"/>
              <w:left w:val="single" w:color="auto" w:sz="4" w:space="0"/>
              <w:bottom w:val="single" w:color="auto" w:sz="4" w:space="0"/>
              <w:right w:val="single" w:color="auto" w:sz="4" w:space="0"/>
            </w:tcBorders>
            <w:noWrap w:val="0"/>
            <w:vAlign w:val="center"/>
          </w:tcPr>
          <w:p w14:paraId="2E42B31C">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44A7B816">
            <w:pPr>
              <w:jc w:val="center"/>
            </w:pPr>
            <w:r>
              <w:rPr>
                <w:rFonts w:hint="eastAsia"/>
              </w:rPr>
              <w:t>抗冻性</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73B2CF95">
            <w:pPr>
              <w:jc w:val="center"/>
            </w:pPr>
            <w:r>
              <w:t>200</w:t>
            </w:r>
            <w:r>
              <w:rPr>
                <w:rFonts w:hint="eastAsia"/>
              </w:rPr>
              <w:t>次冻融循环无脱落、破裂、起泡现象</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68E1C129">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4CD4E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31" w:hRule="atLeast"/>
          <w:jc w:val="center"/>
        </w:trPr>
        <w:tc>
          <w:tcPr>
            <w:tcW w:w="816" w:type="pct"/>
            <w:vMerge w:val="continue"/>
            <w:tcBorders>
              <w:left w:val="single" w:color="auto" w:sz="4" w:space="0"/>
              <w:right w:val="single" w:color="auto" w:sz="4" w:space="0"/>
            </w:tcBorders>
            <w:noWrap w:val="0"/>
            <w:vAlign w:val="top"/>
          </w:tcPr>
          <w:p w14:paraId="44180CA9">
            <w:pPr>
              <w:jc w:val="center"/>
            </w:pPr>
          </w:p>
        </w:tc>
        <w:tc>
          <w:tcPr>
            <w:tcW w:w="621" w:type="pct"/>
            <w:vMerge w:val="continue"/>
            <w:tcBorders>
              <w:top w:val="single" w:color="auto" w:sz="4" w:space="0"/>
              <w:left w:val="single" w:color="auto" w:sz="4" w:space="0"/>
              <w:bottom w:val="single" w:color="auto" w:sz="4" w:space="0"/>
              <w:right w:val="single" w:color="auto" w:sz="4" w:space="0"/>
            </w:tcBorders>
            <w:noWrap w:val="0"/>
            <w:vAlign w:val="center"/>
          </w:tcPr>
          <w:p w14:paraId="4C7AF200">
            <w:pPr>
              <w:jc w:val="center"/>
            </w:pPr>
          </w:p>
        </w:tc>
        <w:tc>
          <w:tcPr>
            <w:tcW w:w="849" w:type="pct"/>
            <w:gridSpan w:val="2"/>
            <w:tcBorders>
              <w:top w:val="single" w:color="auto" w:sz="4" w:space="0"/>
              <w:left w:val="single" w:color="auto" w:sz="4" w:space="0"/>
              <w:bottom w:val="single" w:color="auto" w:sz="4" w:space="0"/>
              <w:right w:val="single" w:color="auto" w:sz="4" w:space="0"/>
            </w:tcBorders>
            <w:noWrap w:val="0"/>
            <w:vAlign w:val="top"/>
          </w:tcPr>
          <w:p w14:paraId="7140E286">
            <w:pPr>
              <w:jc w:val="center"/>
            </w:pPr>
            <w:r>
              <w:rPr>
                <w:rFonts w:hint="eastAsia"/>
              </w:rPr>
              <w:t>抗氯离子渗透性</w:t>
            </w:r>
            <w:r>
              <w:t>/[mg/(cm2·d)]</w:t>
            </w:r>
          </w:p>
        </w:tc>
        <w:tc>
          <w:tcPr>
            <w:tcW w:w="1696" w:type="pct"/>
            <w:gridSpan w:val="5"/>
            <w:tcBorders>
              <w:top w:val="single" w:color="auto" w:sz="4" w:space="0"/>
              <w:left w:val="single" w:color="auto" w:sz="4" w:space="0"/>
              <w:bottom w:val="single" w:color="auto" w:sz="4" w:space="0"/>
              <w:right w:val="single" w:color="auto" w:sz="4" w:space="0"/>
            </w:tcBorders>
            <w:noWrap w:val="0"/>
            <w:vAlign w:val="top"/>
          </w:tcPr>
          <w:p w14:paraId="7315C294">
            <w:pPr>
              <w:jc w:val="center"/>
            </w:pPr>
            <w:r>
              <w:t>≤1.0×10-3</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0BEC45A5">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1E038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96" w:hRule="atLeast"/>
          <w:jc w:val="center"/>
        </w:trPr>
        <w:tc>
          <w:tcPr>
            <w:tcW w:w="816" w:type="pct"/>
            <w:vMerge w:val="continue"/>
            <w:tcBorders>
              <w:left w:val="single" w:color="auto" w:sz="4" w:space="0"/>
              <w:right w:val="single" w:color="auto" w:sz="4" w:space="0"/>
            </w:tcBorders>
            <w:noWrap w:val="0"/>
            <w:vAlign w:val="top"/>
          </w:tcPr>
          <w:p w14:paraId="6E96CFF2">
            <w:pPr>
              <w:jc w:val="center"/>
            </w:pPr>
          </w:p>
        </w:tc>
        <w:tc>
          <w:tcPr>
            <w:tcW w:w="621" w:type="pct"/>
            <w:vMerge w:val="restart"/>
            <w:tcBorders>
              <w:top w:val="single" w:color="auto" w:sz="4" w:space="0"/>
              <w:left w:val="single" w:color="auto" w:sz="4" w:space="0"/>
              <w:right w:val="single" w:color="auto" w:sz="4" w:space="0"/>
            </w:tcBorders>
            <w:noWrap w:val="0"/>
            <w:vAlign w:val="center"/>
          </w:tcPr>
          <w:p w14:paraId="4537DA4C">
            <w:pPr>
              <w:jc w:val="center"/>
            </w:pPr>
            <w:r>
              <w:rPr>
                <w:rFonts w:hint="eastAsia"/>
              </w:rPr>
              <w:t>《混凝土结构防护用渗透型涂料》</w:t>
            </w:r>
            <w:r>
              <w:t>JG/T337</w:t>
            </w:r>
          </w:p>
        </w:tc>
        <w:tc>
          <w:tcPr>
            <w:tcW w:w="844" w:type="pct"/>
            <w:vMerge w:val="restart"/>
            <w:tcBorders>
              <w:top w:val="single" w:color="auto" w:sz="4" w:space="0"/>
              <w:left w:val="single" w:color="auto" w:sz="4" w:space="0"/>
              <w:bottom w:val="single" w:color="auto" w:sz="4" w:space="0"/>
              <w:right w:val="single" w:color="auto" w:sz="4" w:space="0"/>
            </w:tcBorders>
            <w:noWrap w:val="0"/>
            <w:vAlign w:val="center"/>
          </w:tcPr>
          <w:p w14:paraId="1678D78C">
            <w:pPr>
              <w:jc w:val="center"/>
            </w:pPr>
            <w:r>
              <w:rPr>
                <w:rFonts w:hint="eastAsia"/>
              </w:rPr>
              <w:t>渗透深度</w:t>
            </w:r>
            <w:r>
              <w:t>/mm</w:t>
            </w:r>
          </w:p>
        </w:tc>
        <w:tc>
          <w:tcPr>
            <w:tcW w:w="805" w:type="pct"/>
            <w:gridSpan w:val="3"/>
            <w:tcBorders>
              <w:top w:val="single" w:color="auto" w:sz="4" w:space="0"/>
              <w:left w:val="single" w:color="auto" w:sz="4" w:space="0"/>
              <w:bottom w:val="single" w:color="auto" w:sz="4" w:space="0"/>
              <w:right w:val="single" w:color="auto" w:sz="4" w:space="0"/>
            </w:tcBorders>
            <w:noWrap w:val="0"/>
            <w:vAlign w:val="center"/>
          </w:tcPr>
          <w:p w14:paraId="00D5845C">
            <w:pPr>
              <w:jc w:val="center"/>
            </w:pPr>
            <w:r>
              <w:rPr>
                <w:rFonts w:hint="eastAsia"/>
              </w:rPr>
              <w:t>氯化物环境</w:t>
            </w:r>
          </w:p>
        </w:tc>
        <w:tc>
          <w:tcPr>
            <w:tcW w:w="896" w:type="pct"/>
            <w:gridSpan w:val="3"/>
            <w:tcBorders>
              <w:top w:val="single" w:color="auto" w:sz="4" w:space="0"/>
              <w:left w:val="single" w:color="auto" w:sz="4" w:space="0"/>
              <w:bottom w:val="single" w:color="auto" w:sz="4" w:space="0"/>
              <w:right w:val="single" w:color="auto" w:sz="4" w:space="0"/>
            </w:tcBorders>
            <w:noWrap w:val="0"/>
            <w:vAlign w:val="center"/>
          </w:tcPr>
          <w:p w14:paraId="7BBEA593">
            <w:pPr>
              <w:jc w:val="center"/>
            </w:pPr>
            <w:r>
              <w:rPr>
                <w:rFonts w:hint="eastAsia"/>
              </w:rPr>
              <w:t>一般环境</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1F8326F2">
            <w:pPr>
              <w:jc w:val="center"/>
            </w:pPr>
          </w:p>
        </w:tc>
      </w:tr>
      <w:tr w14:paraId="133BC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96" w:hRule="atLeast"/>
          <w:jc w:val="center"/>
        </w:trPr>
        <w:tc>
          <w:tcPr>
            <w:tcW w:w="816" w:type="pct"/>
            <w:vMerge w:val="continue"/>
            <w:tcBorders>
              <w:left w:val="single" w:color="auto" w:sz="4" w:space="0"/>
              <w:right w:val="single" w:color="auto" w:sz="4" w:space="0"/>
            </w:tcBorders>
            <w:noWrap w:val="0"/>
            <w:vAlign w:val="top"/>
          </w:tcPr>
          <w:p w14:paraId="100A16DE">
            <w:pPr>
              <w:jc w:val="center"/>
            </w:pPr>
          </w:p>
        </w:tc>
        <w:tc>
          <w:tcPr>
            <w:tcW w:w="621" w:type="pct"/>
            <w:vMerge w:val="continue"/>
            <w:tcBorders>
              <w:left w:val="single" w:color="auto" w:sz="4" w:space="0"/>
              <w:right w:val="single" w:color="auto" w:sz="4" w:space="0"/>
            </w:tcBorders>
            <w:noWrap w:val="0"/>
            <w:vAlign w:val="center"/>
          </w:tcPr>
          <w:p w14:paraId="4884C758">
            <w:pPr>
              <w:jc w:val="center"/>
            </w:pPr>
          </w:p>
        </w:tc>
        <w:tc>
          <w:tcPr>
            <w:tcW w:w="844" w:type="pct"/>
            <w:vMerge w:val="continue"/>
            <w:tcBorders>
              <w:top w:val="single" w:color="auto" w:sz="4" w:space="0"/>
              <w:left w:val="single" w:color="auto" w:sz="4" w:space="0"/>
              <w:bottom w:val="single" w:color="auto" w:sz="4" w:space="0"/>
              <w:right w:val="single" w:color="auto" w:sz="4" w:space="0"/>
            </w:tcBorders>
            <w:noWrap w:val="0"/>
            <w:vAlign w:val="center"/>
          </w:tcPr>
          <w:p w14:paraId="5B55D51B">
            <w:pPr>
              <w:jc w:val="center"/>
            </w:pPr>
          </w:p>
        </w:tc>
        <w:tc>
          <w:tcPr>
            <w:tcW w:w="805" w:type="pct"/>
            <w:gridSpan w:val="3"/>
            <w:tcBorders>
              <w:top w:val="single" w:color="auto" w:sz="4" w:space="0"/>
              <w:left w:val="single" w:color="auto" w:sz="4" w:space="0"/>
              <w:bottom w:val="single" w:color="auto" w:sz="4" w:space="0"/>
              <w:right w:val="single" w:color="auto" w:sz="4" w:space="0"/>
            </w:tcBorders>
            <w:noWrap w:val="0"/>
            <w:vAlign w:val="center"/>
          </w:tcPr>
          <w:p w14:paraId="36BFC276">
            <w:pPr>
              <w:jc w:val="center"/>
            </w:pPr>
            <w:r>
              <w:t>≥6</w:t>
            </w:r>
          </w:p>
        </w:tc>
        <w:tc>
          <w:tcPr>
            <w:tcW w:w="896" w:type="pct"/>
            <w:gridSpan w:val="3"/>
            <w:tcBorders>
              <w:top w:val="single" w:color="auto" w:sz="4" w:space="0"/>
              <w:left w:val="single" w:color="auto" w:sz="4" w:space="0"/>
              <w:bottom w:val="single" w:color="auto" w:sz="4" w:space="0"/>
              <w:right w:val="single" w:color="auto" w:sz="4" w:space="0"/>
            </w:tcBorders>
            <w:noWrap w:val="0"/>
            <w:vAlign w:val="center"/>
          </w:tcPr>
          <w:p w14:paraId="6C2D38D6">
            <w:pPr>
              <w:jc w:val="center"/>
            </w:pPr>
            <w:r>
              <w:t>≥2</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5E557EA4">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232E1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96" w:hRule="atLeast"/>
          <w:jc w:val="center"/>
        </w:trPr>
        <w:tc>
          <w:tcPr>
            <w:tcW w:w="816" w:type="pct"/>
            <w:vMerge w:val="continue"/>
            <w:tcBorders>
              <w:left w:val="single" w:color="auto" w:sz="4" w:space="0"/>
              <w:right w:val="single" w:color="auto" w:sz="4" w:space="0"/>
            </w:tcBorders>
            <w:noWrap w:val="0"/>
            <w:vAlign w:val="top"/>
          </w:tcPr>
          <w:p w14:paraId="006FEAD5">
            <w:pPr>
              <w:jc w:val="center"/>
            </w:pPr>
          </w:p>
        </w:tc>
        <w:tc>
          <w:tcPr>
            <w:tcW w:w="621" w:type="pct"/>
            <w:vMerge w:val="continue"/>
            <w:tcBorders>
              <w:left w:val="single" w:color="auto" w:sz="4" w:space="0"/>
              <w:right w:val="single" w:color="auto" w:sz="4" w:space="0"/>
            </w:tcBorders>
            <w:noWrap w:val="0"/>
            <w:vAlign w:val="center"/>
          </w:tcPr>
          <w:p w14:paraId="2CB07D6B">
            <w:pPr>
              <w:jc w:val="center"/>
            </w:pPr>
          </w:p>
        </w:tc>
        <w:tc>
          <w:tcPr>
            <w:tcW w:w="844" w:type="pct"/>
            <w:tcBorders>
              <w:top w:val="single" w:color="auto" w:sz="4" w:space="0"/>
              <w:left w:val="single" w:color="auto" w:sz="4" w:space="0"/>
              <w:bottom w:val="single" w:color="auto" w:sz="4" w:space="0"/>
              <w:right w:val="single" w:color="auto" w:sz="4" w:space="0"/>
            </w:tcBorders>
            <w:noWrap w:val="0"/>
            <w:vAlign w:val="center"/>
          </w:tcPr>
          <w:p w14:paraId="08745367">
            <w:pPr>
              <w:jc w:val="center"/>
            </w:pPr>
            <w:r>
              <w:rPr>
                <w:rFonts w:hint="eastAsia"/>
              </w:rPr>
              <w:t>吸水量比</w:t>
            </w:r>
            <w:r>
              <w:t>/%</w:t>
            </w:r>
          </w:p>
        </w:tc>
        <w:tc>
          <w:tcPr>
            <w:tcW w:w="805" w:type="pct"/>
            <w:gridSpan w:val="3"/>
            <w:tcBorders>
              <w:top w:val="single" w:color="auto" w:sz="4" w:space="0"/>
              <w:left w:val="single" w:color="auto" w:sz="4" w:space="0"/>
              <w:bottom w:val="single" w:color="auto" w:sz="4" w:space="0"/>
              <w:right w:val="single" w:color="auto" w:sz="4" w:space="0"/>
            </w:tcBorders>
            <w:noWrap w:val="0"/>
            <w:vAlign w:val="center"/>
          </w:tcPr>
          <w:p w14:paraId="65F39B00">
            <w:pPr>
              <w:jc w:val="center"/>
            </w:pPr>
            <w:r>
              <w:t>≤10</w:t>
            </w:r>
          </w:p>
        </w:tc>
        <w:tc>
          <w:tcPr>
            <w:tcW w:w="896" w:type="pct"/>
            <w:gridSpan w:val="3"/>
            <w:tcBorders>
              <w:top w:val="single" w:color="auto" w:sz="4" w:space="0"/>
              <w:left w:val="single" w:color="auto" w:sz="4" w:space="0"/>
              <w:bottom w:val="single" w:color="auto" w:sz="4" w:space="0"/>
              <w:right w:val="single" w:color="auto" w:sz="4" w:space="0"/>
            </w:tcBorders>
            <w:noWrap w:val="0"/>
            <w:vAlign w:val="center"/>
          </w:tcPr>
          <w:p w14:paraId="1DD43A1C">
            <w:pPr>
              <w:jc w:val="center"/>
            </w:pPr>
            <w:r>
              <w:t>≤20</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4D7DBC07">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21E86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96" w:hRule="atLeast"/>
          <w:jc w:val="center"/>
        </w:trPr>
        <w:tc>
          <w:tcPr>
            <w:tcW w:w="816" w:type="pct"/>
            <w:vMerge w:val="continue"/>
            <w:tcBorders>
              <w:left w:val="single" w:color="auto" w:sz="4" w:space="0"/>
              <w:right w:val="single" w:color="auto" w:sz="4" w:space="0"/>
            </w:tcBorders>
            <w:noWrap w:val="0"/>
            <w:vAlign w:val="top"/>
          </w:tcPr>
          <w:p w14:paraId="5F5EE1ED">
            <w:pPr>
              <w:jc w:val="center"/>
            </w:pPr>
          </w:p>
        </w:tc>
        <w:tc>
          <w:tcPr>
            <w:tcW w:w="621" w:type="pct"/>
            <w:vMerge w:val="continue"/>
            <w:tcBorders>
              <w:left w:val="single" w:color="auto" w:sz="4" w:space="0"/>
              <w:right w:val="single" w:color="auto" w:sz="4" w:space="0"/>
            </w:tcBorders>
            <w:noWrap w:val="0"/>
            <w:vAlign w:val="center"/>
          </w:tcPr>
          <w:p w14:paraId="60B32F98">
            <w:pPr>
              <w:jc w:val="center"/>
            </w:pPr>
          </w:p>
        </w:tc>
        <w:tc>
          <w:tcPr>
            <w:tcW w:w="844" w:type="pct"/>
            <w:tcBorders>
              <w:top w:val="single" w:color="auto" w:sz="4" w:space="0"/>
              <w:left w:val="single" w:color="auto" w:sz="4" w:space="0"/>
              <w:bottom w:val="single" w:color="auto" w:sz="4" w:space="0"/>
              <w:right w:val="single" w:color="auto" w:sz="4" w:space="0"/>
            </w:tcBorders>
            <w:noWrap w:val="0"/>
            <w:vAlign w:val="center"/>
          </w:tcPr>
          <w:p w14:paraId="6720EE23">
            <w:pPr>
              <w:jc w:val="center"/>
            </w:pPr>
            <w:r>
              <w:rPr>
                <w:rFonts w:hint="eastAsia"/>
              </w:rPr>
              <w:t>氯离子渗透深度</w:t>
            </w:r>
            <w:r>
              <w:t>/mm</w:t>
            </w:r>
          </w:p>
        </w:tc>
        <w:tc>
          <w:tcPr>
            <w:tcW w:w="805" w:type="pct"/>
            <w:gridSpan w:val="3"/>
            <w:tcBorders>
              <w:top w:val="single" w:color="auto" w:sz="4" w:space="0"/>
              <w:left w:val="single" w:color="auto" w:sz="4" w:space="0"/>
              <w:bottom w:val="single" w:color="auto" w:sz="4" w:space="0"/>
              <w:right w:val="single" w:color="auto" w:sz="4" w:space="0"/>
            </w:tcBorders>
            <w:noWrap w:val="0"/>
            <w:vAlign w:val="center"/>
          </w:tcPr>
          <w:p w14:paraId="6FAA86D7">
            <w:pPr>
              <w:jc w:val="center"/>
            </w:pPr>
            <w:r>
              <w:t>≤7</w:t>
            </w:r>
          </w:p>
        </w:tc>
        <w:tc>
          <w:tcPr>
            <w:tcW w:w="896" w:type="pct"/>
            <w:gridSpan w:val="3"/>
            <w:tcBorders>
              <w:top w:val="single" w:color="auto" w:sz="4" w:space="0"/>
              <w:left w:val="single" w:color="auto" w:sz="4" w:space="0"/>
              <w:bottom w:val="single" w:color="auto" w:sz="4" w:space="0"/>
              <w:right w:val="single" w:color="auto" w:sz="4" w:space="0"/>
            </w:tcBorders>
            <w:noWrap w:val="0"/>
            <w:vAlign w:val="center"/>
          </w:tcPr>
          <w:p w14:paraId="373DCFE9">
            <w:pPr>
              <w:jc w:val="center"/>
            </w:pPr>
            <w:r>
              <w:t>—</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740AC3B6">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00459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87" w:hRule="atLeast"/>
          <w:jc w:val="center"/>
        </w:trPr>
        <w:tc>
          <w:tcPr>
            <w:tcW w:w="816" w:type="pct"/>
            <w:vMerge w:val="continue"/>
            <w:tcBorders>
              <w:left w:val="single" w:color="auto" w:sz="4" w:space="0"/>
              <w:right w:val="single" w:color="auto" w:sz="4" w:space="0"/>
            </w:tcBorders>
            <w:noWrap w:val="0"/>
            <w:vAlign w:val="top"/>
          </w:tcPr>
          <w:p w14:paraId="0F6B7E34">
            <w:pPr>
              <w:jc w:val="center"/>
            </w:pPr>
          </w:p>
        </w:tc>
        <w:tc>
          <w:tcPr>
            <w:tcW w:w="621" w:type="pct"/>
            <w:vMerge w:val="continue"/>
            <w:tcBorders>
              <w:left w:val="single" w:color="auto" w:sz="4" w:space="0"/>
              <w:right w:val="single" w:color="auto" w:sz="4" w:space="0"/>
            </w:tcBorders>
            <w:noWrap w:val="0"/>
            <w:vAlign w:val="center"/>
          </w:tcPr>
          <w:p w14:paraId="15E52E88">
            <w:pPr>
              <w:jc w:val="center"/>
            </w:pPr>
          </w:p>
        </w:tc>
        <w:tc>
          <w:tcPr>
            <w:tcW w:w="844" w:type="pct"/>
            <w:tcBorders>
              <w:top w:val="single" w:color="auto" w:sz="4" w:space="0"/>
              <w:left w:val="single" w:color="auto" w:sz="4" w:space="0"/>
              <w:bottom w:val="single" w:color="auto" w:sz="4" w:space="0"/>
              <w:right w:val="single" w:color="auto" w:sz="4" w:space="0"/>
            </w:tcBorders>
            <w:noWrap w:val="0"/>
            <w:vAlign w:val="center"/>
          </w:tcPr>
          <w:p w14:paraId="77061398">
            <w:pPr>
              <w:jc w:val="center"/>
            </w:pPr>
            <w:r>
              <w:rPr>
                <w:rFonts w:hint="eastAsia"/>
              </w:rPr>
              <w:t>耐紫外老化</w:t>
            </w:r>
          </w:p>
        </w:tc>
        <w:tc>
          <w:tcPr>
            <w:tcW w:w="805" w:type="pct"/>
            <w:gridSpan w:val="3"/>
            <w:tcBorders>
              <w:top w:val="single" w:color="auto" w:sz="4" w:space="0"/>
              <w:left w:val="single" w:color="auto" w:sz="4" w:space="0"/>
              <w:bottom w:val="single" w:color="auto" w:sz="4" w:space="0"/>
              <w:right w:val="single" w:color="auto" w:sz="4" w:space="0"/>
            </w:tcBorders>
            <w:noWrap w:val="0"/>
            <w:vAlign w:val="center"/>
          </w:tcPr>
          <w:p w14:paraId="6E83E5ED">
            <w:pPr>
              <w:jc w:val="center"/>
            </w:pPr>
            <w:r>
              <w:t>1000h</w:t>
            </w:r>
            <w:r>
              <w:rPr>
                <w:rFonts w:hint="eastAsia"/>
              </w:rPr>
              <w:t>紫外光照射后吸水量比</w:t>
            </w:r>
            <w:r>
              <w:t>≤10%</w:t>
            </w:r>
          </w:p>
        </w:tc>
        <w:tc>
          <w:tcPr>
            <w:tcW w:w="896" w:type="pct"/>
            <w:gridSpan w:val="3"/>
            <w:tcBorders>
              <w:top w:val="single" w:color="auto" w:sz="4" w:space="0"/>
              <w:left w:val="single" w:color="auto" w:sz="4" w:space="0"/>
              <w:bottom w:val="single" w:color="auto" w:sz="4" w:space="0"/>
              <w:right w:val="single" w:color="auto" w:sz="4" w:space="0"/>
            </w:tcBorders>
            <w:noWrap w:val="0"/>
            <w:vAlign w:val="center"/>
          </w:tcPr>
          <w:p w14:paraId="76990BC9">
            <w:pPr>
              <w:jc w:val="center"/>
            </w:pPr>
            <w:r>
              <w:t>1000h</w:t>
            </w:r>
            <w:r>
              <w:rPr>
                <w:rFonts w:hint="eastAsia"/>
              </w:rPr>
              <w:t>紫外光照射后吸水量比</w:t>
            </w:r>
            <w:r>
              <w:t>≤20%</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4713A7B0">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77D87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96" w:hRule="atLeast"/>
          <w:jc w:val="center"/>
        </w:trPr>
        <w:tc>
          <w:tcPr>
            <w:tcW w:w="816" w:type="pct"/>
            <w:vMerge w:val="continue"/>
            <w:tcBorders>
              <w:left w:val="single" w:color="auto" w:sz="4" w:space="0"/>
              <w:right w:val="single" w:color="auto" w:sz="4" w:space="0"/>
            </w:tcBorders>
            <w:noWrap w:val="0"/>
            <w:vAlign w:val="top"/>
          </w:tcPr>
          <w:p w14:paraId="12083229">
            <w:pPr>
              <w:jc w:val="center"/>
            </w:pPr>
          </w:p>
        </w:tc>
        <w:tc>
          <w:tcPr>
            <w:tcW w:w="621" w:type="pct"/>
            <w:vMerge w:val="continue"/>
            <w:tcBorders>
              <w:left w:val="single" w:color="auto" w:sz="4" w:space="0"/>
              <w:right w:val="single" w:color="auto" w:sz="4" w:space="0"/>
            </w:tcBorders>
            <w:noWrap w:val="0"/>
            <w:vAlign w:val="center"/>
          </w:tcPr>
          <w:p w14:paraId="0AF2FFBB">
            <w:pPr>
              <w:jc w:val="center"/>
            </w:pPr>
          </w:p>
        </w:tc>
        <w:tc>
          <w:tcPr>
            <w:tcW w:w="844" w:type="pct"/>
            <w:tcBorders>
              <w:top w:val="single" w:color="auto" w:sz="4" w:space="0"/>
              <w:left w:val="single" w:color="auto" w:sz="4" w:space="0"/>
              <w:bottom w:val="single" w:color="auto" w:sz="4" w:space="0"/>
              <w:right w:val="single" w:color="auto" w:sz="4" w:space="0"/>
            </w:tcBorders>
            <w:noWrap w:val="0"/>
            <w:vAlign w:val="center"/>
          </w:tcPr>
          <w:p w14:paraId="68F5A4D3">
            <w:pPr>
              <w:jc w:val="center"/>
            </w:pPr>
            <w:r>
              <w:rPr>
                <w:rFonts w:hint="eastAsia"/>
              </w:rPr>
              <w:t>耐碱性</w:t>
            </w:r>
          </w:p>
        </w:tc>
        <w:tc>
          <w:tcPr>
            <w:tcW w:w="805" w:type="pct"/>
            <w:gridSpan w:val="3"/>
            <w:tcBorders>
              <w:top w:val="single" w:color="auto" w:sz="4" w:space="0"/>
              <w:left w:val="single" w:color="auto" w:sz="4" w:space="0"/>
              <w:bottom w:val="single" w:color="auto" w:sz="4" w:space="0"/>
              <w:right w:val="single" w:color="auto" w:sz="4" w:space="0"/>
            </w:tcBorders>
            <w:noWrap w:val="0"/>
            <w:vAlign w:val="center"/>
          </w:tcPr>
          <w:p w14:paraId="4AC9A690">
            <w:pPr>
              <w:jc w:val="center"/>
            </w:pPr>
            <w:r>
              <w:rPr>
                <w:rFonts w:hint="eastAsia"/>
              </w:rPr>
              <w:t>碱处理后吸水量比</w:t>
            </w:r>
            <w:r>
              <w:t>≤12%</w:t>
            </w:r>
          </w:p>
        </w:tc>
        <w:tc>
          <w:tcPr>
            <w:tcW w:w="896" w:type="pct"/>
            <w:gridSpan w:val="3"/>
            <w:tcBorders>
              <w:top w:val="single" w:color="auto" w:sz="4" w:space="0"/>
              <w:left w:val="single" w:color="auto" w:sz="4" w:space="0"/>
              <w:bottom w:val="single" w:color="auto" w:sz="4" w:space="0"/>
              <w:right w:val="single" w:color="auto" w:sz="4" w:space="0"/>
            </w:tcBorders>
            <w:noWrap w:val="0"/>
            <w:vAlign w:val="center"/>
          </w:tcPr>
          <w:p w14:paraId="4DC835F0">
            <w:pPr>
              <w:jc w:val="center"/>
            </w:pPr>
            <w:r>
              <w:rPr>
                <w:rFonts w:hint="eastAsia"/>
              </w:rPr>
              <w:t>碱处理后吸水量比</w:t>
            </w:r>
            <w:r>
              <w:t>≤20%</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0AC26DC3">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089C9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05" w:hRule="atLeast"/>
          <w:jc w:val="center"/>
        </w:trPr>
        <w:tc>
          <w:tcPr>
            <w:tcW w:w="816" w:type="pct"/>
            <w:vMerge w:val="continue"/>
            <w:tcBorders>
              <w:left w:val="single" w:color="auto" w:sz="4" w:space="0"/>
              <w:right w:val="single" w:color="auto" w:sz="4" w:space="0"/>
            </w:tcBorders>
            <w:noWrap w:val="0"/>
            <w:vAlign w:val="top"/>
          </w:tcPr>
          <w:p w14:paraId="1B1C5264">
            <w:pPr>
              <w:jc w:val="center"/>
            </w:pPr>
          </w:p>
        </w:tc>
        <w:tc>
          <w:tcPr>
            <w:tcW w:w="621" w:type="pct"/>
            <w:vMerge w:val="continue"/>
            <w:tcBorders>
              <w:left w:val="single" w:color="auto" w:sz="4" w:space="0"/>
              <w:right w:val="single" w:color="auto" w:sz="4" w:space="0"/>
            </w:tcBorders>
            <w:noWrap w:val="0"/>
            <w:vAlign w:val="center"/>
          </w:tcPr>
          <w:p w14:paraId="5D04B32F">
            <w:pPr>
              <w:jc w:val="center"/>
            </w:pPr>
          </w:p>
        </w:tc>
        <w:tc>
          <w:tcPr>
            <w:tcW w:w="844" w:type="pct"/>
            <w:tcBorders>
              <w:top w:val="single" w:color="auto" w:sz="4" w:space="0"/>
              <w:left w:val="single" w:color="auto" w:sz="4" w:space="0"/>
              <w:bottom w:val="single" w:color="auto" w:sz="4" w:space="0"/>
              <w:right w:val="single" w:color="auto" w:sz="4" w:space="0"/>
            </w:tcBorders>
            <w:noWrap w:val="0"/>
            <w:vAlign w:val="center"/>
          </w:tcPr>
          <w:p w14:paraId="239C8EB2">
            <w:pPr>
              <w:jc w:val="center"/>
            </w:pPr>
            <w:r>
              <w:rPr>
                <w:rFonts w:hint="eastAsia"/>
              </w:rPr>
              <w:t>挥发性有机化合物（</w:t>
            </w:r>
            <w:r>
              <w:t>VOC</w:t>
            </w:r>
            <w:r>
              <w:rPr>
                <w:rFonts w:hint="eastAsia"/>
              </w:rPr>
              <w:t>）</w:t>
            </w:r>
          </w:p>
        </w:tc>
        <w:tc>
          <w:tcPr>
            <w:tcW w:w="1701" w:type="pct"/>
            <w:gridSpan w:val="6"/>
            <w:tcBorders>
              <w:top w:val="single" w:color="auto" w:sz="4" w:space="0"/>
              <w:left w:val="single" w:color="auto" w:sz="4" w:space="0"/>
              <w:bottom w:val="single" w:color="auto" w:sz="4" w:space="0"/>
              <w:right w:val="single" w:color="auto" w:sz="4" w:space="0"/>
            </w:tcBorders>
            <w:noWrap w:val="0"/>
            <w:vAlign w:val="center"/>
          </w:tcPr>
          <w:p w14:paraId="426B3919">
            <w:pPr>
              <w:jc w:val="center"/>
            </w:pPr>
            <w:r>
              <w:rPr>
                <w:rFonts w:hint="eastAsia"/>
              </w:rPr>
              <w:t>内墙满足</w:t>
            </w:r>
            <w:r>
              <w:t>GB18582</w:t>
            </w:r>
            <w:r>
              <w:rPr>
                <w:rFonts w:hint="eastAsia"/>
              </w:rPr>
              <w:t>要求，外墙满足</w:t>
            </w:r>
            <w:r>
              <w:t>GB24408</w:t>
            </w:r>
            <w:r>
              <w:rPr>
                <w:rFonts w:hint="eastAsia"/>
              </w:rPr>
              <w:t>要求</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36821D72">
            <w:pPr>
              <w:jc w:val="center"/>
            </w:pPr>
            <w:r>
              <w:rPr>
                <w:rFonts w:hint="eastAsia" w:ascii="宋体" w:hAnsi="等线" w:cs="宋体"/>
                <w:color w:val="000000"/>
                <w:kern w:val="0"/>
              </w:rPr>
              <w:t>□</w:t>
            </w:r>
            <w:r>
              <w:rPr>
                <w:rFonts w:ascii="宋体" w:hAnsi="等线"/>
                <w:kern w:val="0"/>
              </w:rPr>
              <w:t>是</w:t>
            </w:r>
            <w:r>
              <w:rPr>
                <w:rFonts w:hint="eastAsia" w:ascii="宋体" w:hAnsi="等线" w:cs="宋体"/>
                <w:color w:val="000000"/>
                <w:kern w:val="0"/>
              </w:rPr>
              <w:t>□</w:t>
            </w:r>
            <w:r>
              <w:rPr>
                <w:rFonts w:ascii="宋体" w:hAnsi="等线"/>
                <w:kern w:val="0"/>
              </w:rPr>
              <w:t>否</w:t>
            </w:r>
          </w:p>
        </w:tc>
      </w:tr>
      <w:tr w14:paraId="6D219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05" w:hRule="atLeast"/>
          <w:jc w:val="center"/>
        </w:trPr>
        <w:tc>
          <w:tcPr>
            <w:tcW w:w="816" w:type="pct"/>
            <w:vMerge w:val="continue"/>
            <w:tcBorders>
              <w:left w:val="single" w:color="auto" w:sz="4" w:space="0"/>
              <w:bottom w:val="single" w:color="auto" w:sz="4" w:space="0"/>
              <w:right w:val="single" w:color="auto" w:sz="4" w:space="0"/>
            </w:tcBorders>
            <w:noWrap w:val="0"/>
            <w:vAlign w:val="top"/>
          </w:tcPr>
          <w:p w14:paraId="7AEFE341">
            <w:pPr>
              <w:jc w:val="center"/>
            </w:pPr>
          </w:p>
        </w:tc>
        <w:tc>
          <w:tcPr>
            <w:tcW w:w="621" w:type="pct"/>
            <w:vMerge w:val="continue"/>
            <w:tcBorders>
              <w:left w:val="single" w:color="auto" w:sz="4" w:space="0"/>
              <w:bottom w:val="single" w:color="auto" w:sz="4" w:space="0"/>
              <w:right w:val="single" w:color="auto" w:sz="4" w:space="0"/>
            </w:tcBorders>
            <w:noWrap w:val="0"/>
            <w:vAlign w:val="top"/>
          </w:tcPr>
          <w:p w14:paraId="47DD4CFD">
            <w:pPr>
              <w:jc w:val="center"/>
            </w:pPr>
          </w:p>
        </w:tc>
        <w:tc>
          <w:tcPr>
            <w:tcW w:w="2545" w:type="pct"/>
            <w:gridSpan w:val="7"/>
            <w:tcBorders>
              <w:top w:val="single" w:color="auto" w:sz="4" w:space="0"/>
              <w:left w:val="single" w:color="auto" w:sz="4" w:space="0"/>
              <w:bottom w:val="single" w:color="auto" w:sz="4" w:space="0"/>
              <w:right w:val="single" w:color="auto" w:sz="4" w:space="0"/>
            </w:tcBorders>
            <w:noWrap w:val="0"/>
            <w:vAlign w:val="top"/>
          </w:tcPr>
          <w:p w14:paraId="00D6730B">
            <w:pPr>
              <w:jc w:val="center"/>
            </w:pPr>
            <w:r>
              <w:rPr>
                <w:rFonts w:hint="eastAsia"/>
              </w:rPr>
              <w:t>注：氯化物环境是指海洋环境、除冰盐环境及氯离子含量较高的环境。</w:t>
            </w:r>
          </w:p>
        </w:tc>
        <w:tc>
          <w:tcPr>
            <w:tcW w:w="1017" w:type="pct"/>
            <w:tcBorders>
              <w:top w:val="single" w:color="auto" w:sz="4" w:space="0"/>
              <w:left w:val="single" w:color="auto" w:sz="4" w:space="0"/>
              <w:bottom w:val="single" w:color="auto" w:sz="4" w:space="0"/>
              <w:right w:val="single" w:color="auto" w:sz="4" w:space="0"/>
            </w:tcBorders>
            <w:noWrap w:val="0"/>
            <w:vAlign w:val="top"/>
          </w:tcPr>
          <w:p w14:paraId="61FAF228">
            <w:pPr>
              <w:jc w:val="center"/>
            </w:pPr>
          </w:p>
        </w:tc>
      </w:tr>
    </w:tbl>
    <w:p w14:paraId="079698B8">
      <w:pPr>
        <w:spacing w:line="288" w:lineRule="auto"/>
        <w:rPr>
          <w:bCs/>
        </w:rPr>
      </w:pPr>
    </w:p>
    <w:p w14:paraId="3452E109">
      <w:pPr>
        <w:spacing w:line="288" w:lineRule="auto"/>
        <w:rPr>
          <w:b/>
          <w:bCs/>
          <w:lang w:val="zh-CN"/>
        </w:rPr>
      </w:pPr>
      <w:r>
        <w:rPr>
          <w:rFonts w:hint="eastAsia" w:cs="宋体"/>
          <w:b/>
          <w:bCs/>
          <w:lang w:val="zh-CN"/>
        </w:rPr>
        <w:t>3）证明材料</w:t>
      </w:r>
    </w:p>
    <w:p w14:paraId="19FB0D7C">
      <w:pPr>
        <w:spacing w:line="288" w:lineRule="auto"/>
        <w:ind w:firstLine="420" w:firstLineChars="200"/>
        <w:rPr>
          <w:bCs/>
          <w:lang w:val="zh-CN"/>
        </w:rPr>
      </w:pPr>
      <w:r>
        <w:rPr>
          <w:rFonts w:hint="eastAsia"/>
          <w:bCs/>
          <w:lang w:val="zh-CN"/>
        </w:rPr>
        <w:t>提交材料及要求：</w:t>
      </w:r>
    </w:p>
    <w:p w14:paraId="3B09C389">
      <w:pPr>
        <w:spacing w:line="288" w:lineRule="auto"/>
        <w:ind w:firstLine="420" w:firstLineChars="200"/>
        <w:rPr>
          <w:rFonts w:cs="宋体"/>
        </w:rPr>
      </w:pPr>
      <w:r>
        <w:rPr>
          <w:rFonts w:hint="eastAsia" w:cs="宋体"/>
        </w:rPr>
        <w:t>1 建筑、结构专业图纸及设计说明：应说明采用结构加固材料和防护材料、性能要求及应用量；</w:t>
      </w:r>
    </w:p>
    <w:p w14:paraId="5B2DD241">
      <w:pPr>
        <w:spacing w:line="288" w:lineRule="auto"/>
        <w:ind w:firstLine="420" w:firstLineChars="200"/>
        <w:rPr>
          <w:rFonts w:cs="宋体"/>
        </w:rPr>
      </w:pPr>
      <w:r>
        <w:rPr>
          <w:rFonts w:hint="eastAsia" w:cs="宋体"/>
        </w:rPr>
        <w:t>2 结构加固材料和防护材料的产品说明书、材料检测报告。</w:t>
      </w:r>
    </w:p>
    <w:p w14:paraId="17ADD29A">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CCC3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E0E7D97">
            <w:pPr>
              <w:spacing w:line="288" w:lineRule="auto"/>
            </w:pPr>
            <w:r>
              <w:t xml:space="preserve"> </w:t>
            </w:r>
          </w:p>
        </w:tc>
      </w:tr>
    </w:tbl>
    <w:p w14:paraId="6BDD7274">
      <w:pPr>
        <w:spacing w:line="288" w:lineRule="auto"/>
        <w:rPr>
          <w:b/>
          <w:bCs/>
        </w:rPr>
      </w:pPr>
    </w:p>
    <w:p w14:paraId="1EACC1BD">
      <w:pPr>
        <w:ind w:firstLine="420"/>
      </w:pPr>
    </w:p>
    <w:p w14:paraId="2E80B010">
      <w:pPr>
        <w:spacing w:line="288" w:lineRule="auto"/>
        <w:rPr>
          <w:b/>
          <w:bCs/>
        </w:rPr>
        <w:sectPr>
          <w:pgSz w:w="11906" w:h="16838"/>
          <w:pgMar w:top="1440" w:right="1800" w:bottom="1440" w:left="1800" w:header="851" w:footer="992" w:gutter="0"/>
          <w:cols w:space="720" w:num="1"/>
          <w:docGrid w:type="lines" w:linePitch="312" w:charSpace="0"/>
        </w:sectPr>
      </w:pPr>
    </w:p>
    <w:p w14:paraId="0E6C6F9A">
      <w:pPr>
        <w:ind w:firstLine="422"/>
        <w:rPr>
          <w:b/>
        </w:rPr>
      </w:pPr>
      <w:r>
        <w:rPr>
          <w:b/>
        </w:rPr>
        <w:t>5.2.9</w:t>
      </w:r>
      <w:r>
        <w:rPr>
          <w:rFonts w:hint="eastAsia"/>
          <w:b/>
        </w:rPr>
        <w:t>　新增建筑材料采用可再利用材料和可再循环材料。</w:t>
      </w:r>
    </w:p>
    <w:p w14:paraId="1F68C6E4">
      <w:pPr>
        <w:spacing w:line="288" w:lineRule="auto"/>
        <w:rPr>
          <w:b/>
          <w:bCs/>
          <w:lang w:val="zh-CN"/>
        </w:rPr>
      </w:pPr>
      <w:r>
        <w:rPr>
          <w:rFonts w:hint="eastAsia" w:cs="宋体"/>
          <w:b/>
          <w:bCs/>
          <w:lang w:val="zh-CN"/>
        </w:rPr>
        <w:t>1）得分自评</w:t>
      </w:r>
    </w:p>
    <w:tbl>
      <w:tblPr>
        <w:tblStyle w:val="27"/>
        <w:tblW w:w="89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19"/>
        <w:gridCol w:w="1451"/>
      </w:tblGrid>
      <w:tr w14:paraId="258E0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center"/>
          </w:tcPr>
          <w:p w14:paraId="4FC5012B">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50217D0C">
            <w:pPr>
              <w:autoSpaceDE w:val="0"/>
              <w:autoSpaceDN w:val="0"/>
              <w:adjustRightInd w:val="0"/>
              <w:jc w:val="left"/>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0ECF24A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700A55E9">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3D965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0C091067">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vMerge w:val="restart"/>
            <w:noWrap w:val="0"/>
            <w:vAlign w:val="center"/>
          </w:tcPr>
          <w:p w14:paraId="0F569D88">
            <w:pPr>
              <w:autoSpaceDE w:val="0"/>
              <w:autoSpaceDN w:val="0"/>
              <w:adjustRightInd w:val="0"/>
              <w:jc w:val="center"/>
              <w:rPr>
                <w:rFonts w:ascii="宋体" w:hAnsi="等线" w:cs="宋体"/>
                <w:color w:val="000000"/>
                <w:kern w:val="0"/>
              </w:rPr>
            </w:pPr>
            <w:r>
              <w:rPr>
                <w:rFonts w:hint="eastAsia" w:ascii="宋体" w:hAnsi="等线" w:cs="宋体"/>
                <w:color w:val="000000"/>
                <w:kern w:val="0"/>
              </w:rPr>
              <w:t>新增建筑材料采用可再利用材料和可再循环材料用量比例</w:t>
            </w:r>
          </w:p>
        </w:tc>
        <w:tc>
          <w:tcPr>
            <w:tcW w:w="1419" w:type="dxa"/>
            <w:noWrap w:val="0"/>
            <w:vAlign w:val="top"/>
          </w:tcPr>
          <w:p w14:paraId="1C49103A">
            <w:pPr>
              <w:autoSpaceDE w:val="0"/>
              <w:autoSpaceDN w:val="0"/>
              <w:adjustRightInd w:val="0"/>
              <w:jc w:val="center"/>
              <w:rPr>
                <w:rFonts w:ascii="宋体" w:hAnsi="等线" w:cs="宋体"/>
                <w:color w:val="000000"/>
                <w:kern w:val="0"/>
              </w:rPr>
            </w:pPr>
            <w:r>
              <w:rPr>
                <w:rFonts w:hint="eastAsia" w:ascii="宋体" w:hAnsi="等线" w:cs="宋体"/>
                <w:color w:val="000000"/>
                <w:kern w:val="0"/>
              </w:rPr>
              <w:t>达到10%</w:t>
            </w:r>
          </w:p>
        </w:tc>
        <w:tc>
          <w:tcPr>
            <w:tcW w:w="1419" w:type="dxa"/>
            <w:noWrap w:val="0"/>
            <w:vAlign w:val="center"/>
          </w:tcPr>
          <w:p w14:paraId="24DB5469">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vMerge w:val="restart"/>
            <w:noWrap w:val="0"/>
            <w:vAlign w:val="center"/>
          </w:tcPr>
          <w:p w14:paraId="1474BB51">
            <w:pPr>
              <w:autoSpaceDE w:val="0"/>
              <w:autoSpaceDN w:val="0"/>
              <w:adjustRightInd w:val="0"/>
              <w:jc w:val="center"/>
              <w:rPr>
                <w:rFonts w:ascii="宋体" w:hAnsi="等线" w:cs="宋体"/>
                <w:color w:val="000000"/>
                <w:kern w:val="0"/>
              </w:rPr>
            </w:pPr>
          </w:p>
        </w:tc>
      </w:tr>
      <w:tr w14:paraId="245E7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vMerge w:val="continue"/>
            <w:noWrap w:val="0"/>
            <w:vAlign w:val="center"/>
          </w:tcPr>
          <w:p w14:paraId="7E9D041A">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50A3D05B">
            <w:pPr>
              <w:autoSpaceDE w:val="0"/>
              <w:autoSpaceDN w:val="0"/>
              <w:adjustRightInd w:val="0"/>
              <w:jc w:val="center"/>
              <w:rPr>
                <w:rFonts w:ascii="宋体" w:hAnsi="等线" w:cs="宋体"/>
                <w:color w:val="000000"/>
                <w:kern w:val="0"/>
              </w:rPr>
            </w:pPr>
          </w:p>
        </w:tc>
        <w:tc>
          <w:tcPr>
            <w:tcW w:w="1419" w:type="dxa"/>
            <w:noWrap w:val="0"/>
            <w:vAlign w:val="top"/>
          </w:tcPr>
          <w:p w14:paraId="42976159">
            <w:pPr>
              <w:autoSpaceDE w:val="0"/>
              <w:autoSpaceDN w:val="0"/>
              <w:adjustRightInd w:val="0"/>
              <w:jc w:val="center"/>
              <w:rPr>
                <w:rFonts w:ascii="宋体" w:hAnsi="等线" w:cs="宋体"/>
                <w:color w:val="000000"/>
                <w:kern w:val="0"/>
              </w:rPr>
            </w:pPr>
            <w:r>
              <w:rPr>
                <w:rFonts w:hint="eastAsia" w:ascii="宋体" w:hAnsi="等线" w:cs="宋体"/>
                <w:color w:val="000000"/>
                <w:kern w:val="0"/>
              </w:rPr>
              <w:t>达到1</w:t>
            </w:r>
            <w:r>
              <w:rPr>
                <w:rFonts w:ascii="宋体" w:hAnsi="等线" w:cs="宋体"/>
                <w:color w:val="000000"/>
                <w:kern w:val="0"/>
              </w:rPr>
              <w:t>2</w:t>
            </w:r>
            <w:r>
              <w:rPr>
                <w:rFonts w:hint="eastAsia" w:ascii="宋体" w:hAnsi="等线" w:cs="宋体"/>
                <w:color w:val="000000"/>
                <w:kern w:val="0"/>
              </w:rPr>
              <w:t>%</w:t>
            </w:r>
          </w:p>
        </w:tc>
        <w:tc>
          <w:tcPr>
            <w:tcW w:w="1419" w:type="dxa"/>
            <w:noWrap w:val="0"/>
            <w:vAlign w:val="center"/>
          </w:tcPr>
          <w:p w14:paraId="3AFB7D29">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451" w:type="dxa"/>
            <w:vMerge w:val="continue"/>
            <w:noWrap w:val="0"/>
            <w:vAlign w:val="center"/>
          </w:tcPr>
          <w:p w14:paraId="09C52E83">
            <w:pPr>
              <w:autoSpaceDE w:val="0"/>
              <w:autoSpaceDN w:val="0"/>
              <w:adjustRightInd w:val="0"/>
              <w:jc w:val="center"/>
              <w:rPr>
                <w:rFonts w:ascii="宋体" w:hAnsi="等线" w:cs="宋体"/>
                <w:color w:val="000000"/>
                <w:kern w:val="0"/>
              </w:rPr>
            </w:pPr>
          </w:p>
        </w:tc>
      </w:tr>
      <w:tr w14:paraId="6CFCA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vMerge w:val="continue"/>
            <w:noWrap w:val="0"/>
            <w:vAlign w:val="center"/>
          </w:tcPr>
          <w:p w14:paraId="195CD25E">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3227D513">
            <w:pPr>
              <w:autoSpaceDE w:val="0"/>
              <w:autoSpaceDN w:val="0"/>
              <w:adjustRightInd w:val="0"/>
              <w:jc w:val="center"/>
              <w:rPr>
                <w:rFonts w:ascii="宋体" w:hAnsi="等线" w:cs="宋体"/>
                <w:color w:val="000000"/>
                <w:kern w:val="0"/>
              </w:rPr>
            </w:pPr>
          </w:p>
        </w:tc>
        <w:tc>
          <w:tcPr>
            <w:tcW w:w="1419" w:type="dxa"/>
            <w:noWrap w:val="0"/>
            <w:vAlign w:val="top"/>
          </w:tcPr>
          <w:p w14:paraId="68744003">
            <w:pPr>
              <w:autoSpaceDE w:val="0"/>
              <w:autoSpaceDN w:val="0"/>
              <w:adjustRightInd w:val="0"/>
              <w:jc w:val="center"/>
              <w:rPr>
                <w:rFonts w:ascii="宋体" w:hAnsi="等线" w:cs="宋体"/>
                <w:color w:val="000000"/>
                <w:kern w:val="0"/>
              </w:rPr>
            </w:pPr>
            <w:r>
              <w:rPr>
                <w:rFonts w:hint="eastAsia" w:ascii="宋体" w:hAnsi="等线" w:cs="宋体"/>
                <w:color w:val="000000"/>
                <w:kern w:val="0"/>
              </w:rPr>
              <w:t>达到1</w:t>
            </w:r>
            <w:r>
              <w:rPr>
                <w:rFonts w:ascii="宋体" w:hAnsi="等线" w:cs="宋体"/>
                <w:color w:val="000000"/>
                <w:kern w:val="0"/>
              </w:rPr>
              <w:t>4</w:t>
            </w:r>
            <w:r>
              <w:rPr>
                <w:rFonts w:hint="eastAsia" w:ascii="宋体" w:hAnsi="等线" w:cs="宋体"/>
                <w:color w:val="000000"/>
                <w:kern w:val="0"/>
              </w:rPr>
              <w:t>%</w:t>
            </w:r>
          </w:p>
        </w:tc>
        <w:tc>
          <w:tcPr>
            <w:tcW w:w="1419" w:type="dxa"/>
            <w:noWrap w:val="0"/>
            <w:vAlign w:val="center"/>
          </w:tcPr>
          <w:p w14:paraId="1DDDA6DD">
            <w:pPr>
              <w:autoSpaceDE w:val="0"/>
              <w:autoSpaceDN w:val="0"/>
              <w:adjustRightInd w:val="0"/>
              <w:jc w:val="center"/>
              <w:rPr>
                <w:rFonts w:ascii="宋体" w:hAnsi="等线" w:cs="宋体"/>
                <w:color w:val="000000"/>
                <w:kern w:val="0"/>
              </w:rPr>
            </w:pPr>
            <w:r>
              <w:rPr>
                <w:rFonts w:hint="eastAsia" w:ascii="宋体" w:hAnsi="等线" w:cs="宋体"/>
                <w:color w:val="000000"/>
                <w:kern w:val="0"/>
              </w:rPr>
              <w:t>6</w:t>
            </w:r>
          </w:p>
        </w:tc>
        <w:tc>
          <w:tcPr>
            <w:tcW w:w="1451" w:type="dxa"/>
            <w:vMerge w:val="continue"/>
            <w:noWrap w:val="0"/>
            <w:vAlign w:val="center"/>
          </w:tcPr>
          <w:p w14:paraId="1CC7F960">
            <w:pPr>
              <w:autoSpaceDE w:val="0"/>
              <w:autoSpaceDN w:val="0"/>
              <w:adjustRightInd w:val="0"/>
              <w:jc w:val="center"/>
              <w:rPr>
                <w:rFonts w:ascii="宋体" w:hAnsi="等线" w:cs="宋体"/>
                <w:color w:val="000000"/>
                <w:kern w:val="0"/>
              </w:rPr>
            </w:pPr>
          </w:p>
        </w:tc>
      </w:tr>
      <w:tr w14:paraId="7BE35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6057" w:type="dxa"/>
            <w:gridSpan w:val="3"/>
            <w:noWrap w:val="0"/>
            <w:vAlign w:val="center"/>
          </w:tcPr>
          <w:p w14:paraId="4E9A1E68">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48904067">
            <w:pPr>
              <w:autoSpaceDE w:val="0"/>
              <w:autoSpaceDN w:val="0"/>
              <w:adjustRightInd w:val="0"/>
              <w:jc w:val="center"/>
              <w:rPr>
                <w:rFonts w:ascii="宋体" w:hAnsi="等线" w:cs="宋体"/>
                <w:color w:val="000000"/>
                <w:kern w:val="0"/>
              </w:rPr>
            </w:pPr>
            <w:r>
              <w:rPr>
                <w:rFonts w:hint="eastAsia" w:ascii="宋体" w:hAnsi="等线" w:cs="宋体"/>
                <w:color w:val="000000"/>
                <w:kern w:val="0"/>
              </w:rPr>
              <w:t>6</w:t>
            </w:r>
          </w:p>
        </w:tc>
        <w:tc>
          <w:tcPr>
            <w:tcW w:w="1451" w:type="dxa"/>
            <w:noWrap w:val="0"/>
            <w:vAlign w:val="center"/>
          </w:tcPr>
          <w:p w14:paraId="6BBA25FB">
            <w:pPr>
              <w:autoSpaceDE w:val="0"/>
              <w:autoSpaceDN w:val="0"/>
              <w:adjustRightInd w:val="0"/>
              <w:jc w:val="center"/>
              <w:rPr>
                <w:rFonts w:ascii="宋体" w:hAnsi="等线" w:cs="宋体"/>
                <w:color w:val="000000"/>
                <w:kern w:val="0"/>
              </w:rPr>
            </w:pPr>
          </w:p>
        </w:tc>
      </w:tr>
    </w:tbl>
    <w:p w14:paraId="0213475C">
      <w:pPr>
        <w:spacing w:line="360" w:lineRule="auto"/>
        <w:ind w:firstLine="422" w:firstLineChars="200"/>
        <w:rPr>
          <w:b/>
          <w:bCs/>
          <w:lang w:val="zh-CN"/>
        </w:rPr>
      </w:pPr>
    </w:p>
    <w:p w14:paraId="3C57E4C8">
      <w:pPr>
        <w:spacing w:line="288" w:lineRule="auto"/>
        <w:rPr>
          <w:b/>
          <w:bCs/>
          <w:lang w:val="zh-CN"/>
        </w:rPr>
      </w:pPr>
      <w:r>
        <w:rPr>
          <w:rFonts w:hint="eastAsia" w:cs="宋体"/>
          <w:b/>
          <w:bCs/>
          <w:lang w:val="zh-CN"/>
        </w:rPr>
        <w:t>2）评价要点</w:t>
      </w:r>
    </w:p>
    <w:tbl>
      <w:tblPr>
        <w:tblStyle w:val="27"/>
        <w:tblW w:w="8931"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4"/>
        <w:gridCol w:w="1850"/>
        <w:gridCol w:w="7"/>
        <w:gridCol w:w="1812"/>
        <w:gridCol w:w="1791"/>
        <w:gridCol w:w="21"/>
        <w:gridCol w:w="1319"/>
        <w:gridCol w:w="857"/>
      </w:tblGrid>
      <w:tr w14:paraId="59DBF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274" w:type="dxa"/>
            <w:noWrap w:val="0"/>
            <w:vAlign w:val="top"/>
          </w:tcPr>
          <w:p w14:paraId="6DF422CB">
            <w:pPr>
              <w:autoSpaceDE w:val="0"/>
              <w:autoSpaceDN w:val="0"/>
              <w:adjustRightInd w:val="0"/>
              <w:jc w:val="left"/>
              <w:rPr>
                <w:rFonts w:ascii="宋体" w:hAnsi="等线" w:cs="宋体"/>
                <w:color w:val="000000"/>
                <w:kern w:val="0"/>
              </w:rPr>
            </w:pPr>
          </w:p>
        </w:tc>
        <w:tc>
          <w:tcPr>
            <w:tcW w:w="1857" w:type="dxa"/>
            <w:gridSpan w:val="2"/>
            <w:noWrap w:val="0"/>
            <w:vAlign w:val="top"/>
          </w:tcPr>
          <w:p w14:paraId="5DB599BF">
            <w:pPr>
              <w:autoSpaceDE w:val="0"/>
              <w:autoSpaceDN w:val="0"/>
              <w:adjustRightInd w:val="0"/>
              <w:jc w:val="left"/>
              <w:rPr>
                <w:rFonts w:ascii="宋体" w:hAnsi="等线" w:cs="宋体"/>
                <w:color w:val="000000"/>
                <w:kern w:val="0"/>
              </w:rPr>
            </w:pPr>
            <w:r>
              <w:rPr>
                <w:rFonts w:hint="eastAsia" w:ascii="宋体" w:hAnsi="等线" w:cs="宋体"/>
                <w:color w:val="000000"/>
                <w:kern w:val="0"/>
              </w:rPr>
              <w:t>建筑材料种类</w:t>
            </w:r>
            <w:r>
              <w:rPr>
                <w:rFonts w:ascii="宋体" w:hAnsi="等线" w:cs="宋体"/>
                <w:color w:val="000000"/>
                <w:kern w:val="0"/>
              </w:rPr>
              <w:t xml:space="preserve"> </w:t>
            </w:r>
          </w:p>
        </w:tc>
        <w:tc>
          <w:tcPr>
            <w:tcW w:w="1812" w:type="dxa"/>
            <w:noWrap w:val="0"/>
            <w:vAlign w:val="top"/>
          </w:tcPr>
          <w:p w14:paraId="794F3B82">
            <w:pPr>
              <w:autoSpaceDE w:val="0"/>
              <w:autoSpaceDN w:val="0"/>
              <w:adjustRightInd w:val="0"/>
              <w:jc w:val="left"/>
              <w:rPr>
                <w:rFonts w:ascii="宋体" w:hAnsi="等线" w:cs="宋体"/>
                <w:color w:val="000000"/>
                <w:kern w:val="0"/>
              </w:rPr>
            </w:pPr>
            <w:r>
              <w:rPr>
                <w:rFonts w:hint="eastAsia" w:ascii="宋体" w:hAnsi="等线" w:cs="宋体"/>
                <w:color w:val="000000"/>
                <w:kern w:val="0"/>
              </w:rPr>
              <w:t>体积（</w:t>
            </w:r>
            <w:r>
              <w:rPr>
                <w:rFonts w:ascii="宋体" w:hAnsi="等线" w:cs="宋体"/>
                <w:color w:val="000000"/>
                <w:kern w:val="0"/>
              </w:rPr>
              <w:t>m</w:t>
            </w:r>
            <w:r>
              <w:rPr>
                <w:rFonts w:ascii="宋体" w:hAnsi="等线" w:cs="宋体"/>
                <w:color w:val="000000"/>
                <w:kern w:val="0"/>
                <w:position w:val="8"/>
                <w:sz w:val="11"/>
                <w:szCs w:val="11"/>
                <w:vertAlign w:val="superscript"/>
              </w:rPr>
              <w:t>3</w:t>
            </w:r>
            <w:r>
              <w:rPr>
                <w:rFonts w:hint="eastAsia" w:ascii="宋体" w:hAnsi="等线" w:cs="宋体"/>
                <w:color w:val="000000"/>
                <w:kern w:val="0"/>
              </w:rPr>
              <w:t>）</w:t>
            </w:r>
            <w:r>
              <w:rPr>
                <w:rFonts w:ascii="宋体" w:hAnsi="等线" w:cs="宋体"/>
                <w:color w:val="000000"/>
                <w:kern w:val="0"/>
              </w:rPr>
              <w:t xml:space="preserve"> </w:t>
            </w:r>
          </w:p>
        </w:tc>
        <w:tc>
          <w:tcPr>
            <w:tcW w:w="1812" w:type="dxa"/>
            <w:gridSpan w:val="2"/>
            <w:noWrap w:val="0"/>
            <w:vAlign w:val="top"/>
          </w:tcPr>
          <w:p w14:paraId="22BCE847">
            <w:pPr>
              <w:autoSpaceDE w:val="0"/>
              <w:autoSpaceDN w:val="0"/>
              <w:adjustRightInd w:val="0"/>
              <w:jc w:val="left"/>
              <w:rPr>
                <w:rFonts w:ascii="宋体" w:hAnsi="等线" w:cs="宋体"/>
                <w:color w:val="000000"/>
                <w:kern w:val="0"/>
              </w:rPr>
            </w:pPr>
            <w:r>
              <w:rPr>
                <w:rFonts w:hint="eastAsia" w:ascii="宋体" w:hAnsi="等线" w:cs="宋体"/>
                <w:color w:val="000000"/>
                <w:kern w:val="0"/>
              </w:rPr>
              <w:t>密度（</w:t>
            </w:r>
            <w:r>
              <w:rPr>
                <w:rFonts w:ascii="宋体" w:hAnsi="等线" w:cs="宋体"/>
                <w:color w:val="000000"/>
                <w:kern w:val="0"/>
              </w:rPr>
              <w:t>kg/m</w:t>
            </w:r>
            <w:r>
              <w:rPr>
                <w:rFonts w:ascii="宋体" w:hAnsi="等线" w:cs="宋体"/>
                <w:color w:val="000000"/>
                <w:kern w:val="0"/>
                <w:position w:val="8"/>
                <w:sz w:val="11"/>
                <w:szCs w:val="11"/>
                <w:vertAlign w:val="superscript"/>
              </w:rPr>
              <w:t>3</w:t>
            </w:r>
            <w:r>
              <w:rPr>
                <w:rFonts w:hint="eastAsia" w:ascii="宋体" w:hAnsi="等线" w:cs="宋体"/>
                <w:color w:val="000000"/>
                <w:kern w:val="0"/>
              </w:rPr>
              <w:t>）</w:t>
            </w:r>
            <w:r>
              <w:rPr>
                <w:rFonts w:ascii="宋体" w:hAnsi="等线" w:cs="宋体"/>
                <w:color w:val="000000"/>
                <w:kern w:val="0"/>
              </w:rPr>
              <w:t xml:space="preserve"> </w:t>
            </w:r>
          </w:p>
        </w:tc>
        <w:tc>
          <w:tcPr>
            <w:tcW w:w="1319" w:type="dxa"/>
            <w:noWrap w:val="0"/>
            <w:vAlign w:val="top"/>
          </w:tcPr>
          <w:p w14:paraId="7AFE6392">
            <w:pPr>
              <w:autoSpaceDE w:val="0"/>
              <w:autoSpaceDN w:val="0"/>
              <w:adjustRightInd w:val="0"/>
              <w:jc w:val="left"/>
              <w:rPr>
                <w:rFonts w:ascii="宋体" w:hAnsi="等线" w:cs="宋体"/>
                <w:color w:val="000000"/>
                <w:kern w:val="0"/>
              </w:rPr>
            </w:pPr>
            <w:r>
              <w:rPr>
                <w:rFonts w:hint="eastAsia" w:ascii="宋体" w:hAnsi="等线" w:cs="宋体"/>
                <w:color w:val="000000"/>
                <w:kern w:val="0"/>
              </w:rPr>
              <w:t>质量（</w:t>
            </w:r>
            <w:r>
              <w:rPr>
                <w:rFonts w:ascii="宋体" w:hAnsi="等线" w:cs="宋体"/>
                <w:color w:val="000000"/>
                <w:kern w:val="0"/>
              </w:rPr>
              <w:t>kg</w:t>
            </w:r>
            <w:r>
              <w:rPr>
                <w:rFonts w:hint="eastAsia" w:ascii="宋体" w:hAnsi="等线" w:cs="宋体"/>
                <w:color w:val="000000"/>
                <w:kern w:val="0"/>
              </w:rPr>
              <w:t>）</w:t>
            </w:r>
            <w:r>
              <w:rPr>
                <w:rFonts w:ascii="宋体" w:hAnsi="等线" w:cs="宋体"/>
                <w:color w:val="000000"/>
                <w:kern w:val="0"/>
              </w:rPr>
              <w:t xml:space="preserve"> </w:t>
            </w:r>
          </w:p>
        </w:tc>
        <w:tc>
          <w:tcPr>
            <w:tcW w:w="857" w:type="dxa"/>
            <w:noWrap w:val="0"/>
            <w:vAlign w:val="top"/>
          </w:tcPr>
          <w:p w14:paraId="2CD0A9E0">
            <w:pPr>
              <w:autoSpaceDE w:val="0"/>
              <w:autoSpaceDN w:val="0"/>
              <w:adjustRightInd w:val="0"/>
              <w:jc w:val="left"/>
              <w:rPr>
                <w:rFonts w:ascii="宋体" w:hAnsi="等线" w:cs="宋体"/>
                <w:color w:val="000000"/>
                <w:kern w:val="0"/>
              </w:rPr>
            </w:pPr>
            <w:r>
              <w:rPr>
                <w:rFonts w:hint="eastAsia" w:ascii="宋体" w:hAnsi="等线" w:cs="宋体"/>
                <w:color w:val="000000"/>
                <w:kern w:val="0"/>
              </w:rPr>
              <w:t>用途</w:t>
            </w:r>
            <w:r>
              <w:rPr>
                <w:rFonts w:ascii="宋体" w:hAnsi="等线" w:cs="宋体"/>
                <w:color w:val="000000"/>
                <w:kern w:val="0"/>
              </w:rPr>
              <w:t xml:space="preserve"> </w:t>
            </w:r>
          </w:p>
        </w:tc>
      </w:tr>
      <w:tr w14:paraId="04C1D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19" w:hRule="atLeast"/>
        </w:trPr>
        <w:tc>
          <w:tcPr>
            <w:tcW w:w="1274" w:type="dxa"/>
            <w:vMerge w:val="restart"/>
            <w:noWrap w:val="0"/>
            <w:vAlign w:val="top"/>
          </w:tcPr>
          <w:p w14:paraId="3F22B1A9">
            <w:pPr>
              <w:autoSpaceDE w:val="0"/>
              <w:autoSpaceDN w:val="0"/>
              <w:adjustRightInd w:val="0"/>
              <w:jc w:val="left"/>
              <w:rPr>
                <w:rFonts w:ascii="宋体" w:hAnsi="等线" w:cs="宋体"/>
                <w:color w:val="000000"/>
                <w:kern w:val="0"/>
              </w:rPr>
            </w:pP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可再利用材料</w:t>
            </w:r>
          </w:p>
        </w:tc>
        <w:tc>
          <w:tcPr>
            <w:tcW w:w="1850" w:type="dxa"/>
            <w:noWrap w:val="0"/>
            <w:vAlign w:val="top"/>
          </w:tcPr>
          <w:p w14:paraId="0DEEDC62">
            <w:pPr>
              <w:autoSpaceDE w:val="0"/>
              <w:autoSpaceDN w:val="0"/>
              <w:adjustRightInd w:val="0"/>
              <w:jc w:val="left"/>
              <w:rPr>
                <w:rFonts w:ascii="宋体" w:hAnsi="等线" w:cs="宋体"/>
                <w:color w:val="000000"/>
                <w:kern w:val="0"/>
              </w:rPr>
            </w:pPr>
            <w:r>
              <w:rPr>
                <w:rFonts w:hint="eastAsia" w:ascii="宋体" w:hAnsi="等线" w:cs="宋体"/>
                <w:color w:val="000000"/>
                <w:kern w:val="0"/>
              </w:rPr>
              <w:t>旧制品</w:t>
            </w:r>
          </w:p>
        </w:tc>
        <w:tc>
          <w:tcPr>
            <w:tcW w:w="1819" w:type="dxa"/>
            <w:gridSpan w:val="2"/>
            <w:noWrap w:val="0"/>
            <w:vAlign w:val="top"/>
          </w:tcPr>
          <w:p w14:paraId="21E06E94">
            <w:pPr>
              <w:autoSpaceDE w:val="0"/>
              <w:autoSpaceDN w:val="0"/>
              <w:adjustRightInd w:val="0"/>
              <w:jc w:val="left"/>
              <w:rPr>
                <w:rFonts w:ascii="宋体" w:hAnsi="等线" w:cs="宋体"/>
                <w:color w:val="000000"/>
                <w:kern w:val="0"/>
              </w:rPr>
            </w:pPr>
          </w:p>
        </w:tc>
        <w:tc>
          <w:tcPr>
            <w:tcW w:w="1791" w:type="dxa"/>
            <w:noWrap w:val="0"/>
            <w:vAlign w:val="top"/>
          </w:tcPr>
          <w:p w14:paraId="3F29E244">
            <w:pPr>
              <w:autoSpaceDE w:val="0"/>
              <w:autoSpaceDN w:val="0"/>
              <w:adjustRightInd w:val="0"/>
              <w:jc w:val="left"/>
              <w:rPr>
                <w:rFonts w:ascii="宋体" w:hAnsi="等线" w:cs="宋体"/>
                <w:color w:val="000000"/>
                <w:kern w:val="0"/>
              </w:rPr>
            </w:pPr>
          </w:p>
        </w:tc>
        <w:tc>
          <w:tcPr>
            <w:tcW w:w="1340" w:type="dxa"/>
            <w:gridSpan w:val="2"/>
            <w:noWrap w:val="0"/>
            <w:vAlign w:val="top"/>
          </w:tcPr>
          <w:p w14:paraId="005A5FEB">
            <w:pPr>
              <w:autoSpaceDE w:val="0"/>
              <w:autoSpaceDN w:val="0"/>
              <w:adjustRightInd w:val="0"/>
              <w:jc w:val="left"/>
              <w:rPr>
                <w:rFonts w:ascii="宋体" w:hAnsi="等线" w:cs="宋体"/>
                <w:color w:val="000000"/>
                <w:kern w:val="0"/>
              </w:rPr>
            </w:pPr>
          </w:p>
        </w:tc>
        <w:tc>
          <w:tcPr>
            <w:tcW w:w="857" w:type="dxa"/>
            <w:noWrap w:val="0"/>
            <w:vAlign w:val="top"/>
          </w:tcPr>
          <w:p w14:paraId="0796E1D2">
            <w:pPr>
              <w:autoSpaceDE w:val="0"/>
              <w:autoSpaceDN w:val="0"/>
              <w:adjustRightInd w:val="0"/>
              <w:jc w:val="left"/>
              <w:rPr>
                <w:rFonts w:ascii="宋体" w:hAnsi="等线" w:cs="宋体"/>
                <w:color w:val="000000"/>
                <w:kern w:val="0"/>
              </w:rPr>
            </w:pPr>
          </w:p>
        </w:tc>
      </w:tr>
      <w:tr w14:paraId="400E4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67E86C3E">
            <w:pPr>
              <w:autoSpaceDE w:val="0"/>
              <w:autoSpaceDN w:val="0"/>
              <w:adjustRightInd w:val="0"/>
              <w:jc w:val="left"/>
              <w:rPr>
                <w:rFonts w:ascii="宋体" w:hAnsi="等线" w:cs="宋体"/>
                <w:color w:val="000000"/>
                <w:kern w:val="0"/>
              </w:rPr>
            </w:pPr>
          </w:p>
        </w:tc>
        <w:tc>
          <w:tcPr>
            <w:tcW w:w="1850" w:type="dxa"/>
            <w:noWrap w:val="0"/>
            <w:vAlign w:val="top"/>
          </w:tcPr>
          <w:p w14:paraId="4A0F9B6E">
            <w:pPr>
              <w:autoSpaceDE w:val="0"/>
              <w:autoSpaceDN w:val="0"/>
              <w:adjustRightInd w:val="0"/>
              <w:jc w:val="left"/>
              <w:rPr>
                <w:rFonts w:ascii="宋体" w:hAnsi="等线" w:cs="宋体"/>
                <w:color w:val="000000"/>
                <w:kern w:val="0"/>
              </w:rPr>
            </w:pPr>
            <w:r>
              <w:rPr>
                <w:rFonts w:hint="eastAsia" w:ascii="宋体" w:hAnsi="等线" w:cs="宋体"/>
                <w:color w:val="000000"/>
                <w:kern w:val="0"/>
              </w:rPr>
              <w:t>旧部品</w:t>
            </w:r>
            <w:r>
              <w:rPr>
                <w:rFonts w:ascii="宋体" w:hAnsi="等线" w:cs="宋体"/>
                <w:color w:val="000000"/>
                <w:kern w:val="0"/>
              </w:rPr>
              <w:t xml:space="preserve"> </w:t>
            </w:r>
          </w:p>
        </w:tc>
        <w:tc>
          <w:tcPr>
            <w:tcW w:w="1819" w:type="dxa"/>
            <w:gridSpan w:val="2"/>
            <w:noWrap w:val="0"/>
            <w:vAlign w:val="top"/>
          </w:tcPr>
          <w:p w14:paraId="4880FC76">
            <w:pPr>
              <w:autoSpaceDE w:val="0"/>
              <w:autoSpaceDN w:val="0"/>
              <w:adjustRightInd w:val="0"/>
              <w:jc w:val="left"/>
              <w:rPr>
                <w:rFonts w:ascii="宋体" w:hAnsi="等线" w:cs="宋体"/>
                <w:color w:val="000000"/>
                <w:kern w:val="0"/>
              </w:rPr>
            </w:pPr>
          </w:p>
        </w:tc>
        <w:tc>
          <w:tcPr>
            <w:tcW w:w="1791" w:type="dxa"/>
            <w:noWrap w:val="0"/>
            <w:vAlign w:val="top"/>
          </w:tcPr>
          <w:p w14:paraId="2894A3B0">
            <w:pPr>
              <w:autoSpaceDE w:val="0"/>
              <w:autoSpaceDN w:val="0"/>
              <w:adjustRightInd w:val="0"/>
              <w:jc w:val="left"/>
              <w:rPr>
                <w:rFonts w:ascii="宋体" w:hAnsi="等线" w:cs="宋体"/>
                <w:color w:val="000000"/>
                <w:kern w:val="0"/>
              </w:rPr>
            </w:pPr>
          </w:p>
        </w:tc>
        <w:tc>
          <w:tcPr>
            <w:tcW w:w="1340" w:type="dxa"/>
            <w:gridSpan w:val="2"/>
            <w:noWrap w:val="0"/>
            <w:vAlign w:val="top"/>
          </w:tcPr>
          <w:p w14:paraId="0C1D566B">
            <w:pPr>
              <w:autoSpaceDE w:val="0"/>
              <w:autoSpaceDN w:val="0"/>
              <w:adjustRightInd w:val="0"/>
              <w:jc w:val="left"/>
              <w:rPr>
                <w:rFonts w:ascii="宋体" w:hAnsi="等线" w:cs="宋体"/>
                <w:color w:val="000000"/>
                <w:kern w:val="0"/>
              </w:rPr>
            </w:pPr>
          </w:p>
        </w:tc>
        <w:tc>
          <w:tcPr>
            <w:tcW w:w="857" w:type="dxa"/>
            <w:noWrap w:val="0"/>
            <w:vAlign w:val="top"/>
          </w:tcPr>
          <w:p w14:paraId="55C6F7D2">
            <w:pPr>
              <w:autoSpaceDE w:val="0"/>
              <w:autoSpaceDN w:val="0"/>
              <w:adjustRightInd w:val="0"/>
              <w:jc w:val="left"/>
              <w:rPr>
                <w:rFonts w:ascii="宋体" w:hAnsi="等线" w:cs="宋体"/>
                <w:color w:val="000000"/>
                <w:kern w:val="0"/>
              </w:rPr>
            </w:pPr>
          </w:p>
        </w:tc>
      </w:tr>
      <w:tr w14:paraId="42957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4006195E">
            <w:pPr>
              <w:autoSpaceDE w:val="0"/>
              <w:autoSpaceDN w:val="0"/>
              <w:adjustRightInd w:val="0"/>
              <w:jc w:val="left"/>
              <w:rPr>
                <w:rFonts w:ascii="宋体" w:hAnsi="等线" w:cs="宋体"/>
                <w:color w:val="000000"/>
                <w:kern w:val="0"/>
              </w:rPr>
            </w:pPr>
          </w:p>
        </w:tc>
        <w:tc>
          <w:tcPr>
            <w:tcW w:w="1850" w:type="dxa"/>
            <w:noWrap w:val="0"/>
            <w:vAlign w:val="top"/>
          </w:tcPr>
          <w:p w14:paraId="11CB49AC">
            <w:pPr>
              <w:autoSpaceDE w:val="0"/>
              <w:autoSpaceDN w:val="0"/>
              <w:adjustRightInd w:val="0"/>
              <w:jc w:val="left"/>
              <w:rPr>
                <w:rFonts w:ascii="宋体" w:hAnsi="等线" w:cs="宋体"/>
                <w:color w:val="000000"/>
                <w:kern w:val="0"/>
              </w:rPr>
            </w:pPr>
            <w:r>
              <w:rPr>
                <w:rFonts w:hint="eastAsia" w:ascii="宋体" w:hAnsi="等线" w:cs="宋体"/>
                <w:color w:val="000000"/>
                <w:kern w:val="0"/>
              </w:rPr>
              <w:t>旧型材</w:t>
            </w:r>
            <w:r>
              <w:rPr>
                <w:rFonts w:ascii="宋体" w:hAnsi="等线" w:cs="宋体"/>
                <w:color w:val="000000"/>
                <w:kern w:val="0"/>
              </w:rPr>
              <w:t xml:space="preserve"> </w:t>
            </w:r>
          </w:p>
        </w:tc>
        <w:tc>
          <w:tcPr>
            <w:tcW w:w="1819" w:type="dxa"/>
            <w:gridSpan w:val="2"/>
            <w:noWrap w:val="0"/>
            <w:vAlign w:val="top"/>
          </w:tcPr>
          <w:p w14:paraId="1F506A0D">
            <w:pPr>
              <w:autoSpaceDE w:val="0"/>
              <w:autoSpaceDN w:val="0"/>
              <w:adjustRightInd w:val="0"/>
              <w:jc w:val="left"/>
              <w:rPr>
                <w:rFonts w:ascii="宋体" w:hAnsi="等线" w:cs="宋体"/>
                <w:color w:val="000000"/>
                <w:kern w:val="0"/>
              </w:rPr>
            </w:pPr>
          </w:p>
        </w:tc>
        <w:tc>
          <w:tcPr>
            <w:tcW w:w="1791" w:type="dxa"/>
            <w:noWrap w:val="0"/>
            <w:vAlign w:val="top"/>
          </w:tcPr>
          <w:p w14:paraId="4F7DEE84">
            <w:pPr>
              <w:autoSpaceDE w:val="0"/>
              <w:autoSpaceDN w:val="0"/>
              <w:adjustRightInd w:val="0"/>
              <w:jc w:val="left"/>
              <w:rPr>
                <w:rFonts w:ascii="宋体" w:hAnsi="等线" w:cs="宋体"/>
                <w:color w:val="000000"/>
                <w:kern w:val="0"/>
              </w:rPr>
            </w:pPr>
          </w:p>
        </w:tc>
        <w:tc>
          <w:tcPr>
            <w:tcW w:w="1340" w:type="dxa"/>
            <w:gridSpan w:val="2"/>
            <w:noWrap w:val="0"/>
            <w:vAlign w:val="top"/>
          </w:tcPr>
          <w:p w14:paraId="0F454C3A">
            <w:pPr>
              <w:autoSpaceDE w:val="0"/>
              <w:autoSpaceDN w:val="0"/>
              <w:adjustRightInd w:val="0"/>
              <w:jc w:val="left"/>
              <w:rPr>
                <w:rFonts w:ascii="宋体" w:hAnsi="等线" w:cs="宋体"/>
                <w:color w:val="000000"/>
                <w:kern w:val="0"/>
              </w:rPr>
            </w:pPr>
          </w:p>
        </w:tc>
        <w:tc>
          <w:tcPr>
            <w:tcW w:w="857" w:type="dxa"/>
            <w:noWrap w:val="0"/>
            <w:vAlign w:val="top"/>
          </w:tcPr>
          <w:p w14:paraId="24097155">
            <w:pPr>
              <w:autoSpaceDE w:val="0"/>
              <w:autoSpaceDN w:val="0"/>
              <w:adjustRightInd w:val="0"/>
              <w:jc w:val="left"/>
              <w:rPr>
                <w:rFonts w:ascii="宋体" w:hAnsi="等线" w:cs="宋体"/>
                <w:color w:val="000000"/>
                <w:kern w:val="0"/>
              </w:rPr>
            </w:pPr>
          </w:p>
        </w:tc>
      </w:tr>
      <w:tr w14:paraId="09FF5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 w:hRule="atLeast"/>
        </w:trPr>
        <w:tc>
          <w:tcPr>
            <w:tcW w:w="1274" w:type="dxa"/>
            <w:vMerge w:val="continue"/>
            <w:noWrap w:val="0"/>
            <w:vAlign w:val="top"/>
          </w:tcPr>
          <w:p w14:paraId="62CB4E97">
            <w:pPr>
              <w:autoSpaceDE w:val="0"/>
              <w:autoSpaceDN w:val="0"/>
              <w:adjustRightInd w:val="0"/>
              <w:jc w:val="left"/>
              <w:rPr>
                <w:rFonts w:ascii="宋体" w:hAnsi="等线" w:cs="宋体"/>
                <w:color w:val="000000"/>
                <w:kern w:val="0"/>
              </w:rPr>
            </w:pPr>
          </w:p>
        </w:tc>
        <w:tc>
          <w:tcPr>
            <w:tcW w:w="1850" w:type="dxa"/>
            <w:noWrap w:val="0"/>
            <w:vAlign w:val="top"/>
          </w:tcPr>
          <w:p w14:paraId="4EE8B037">
            <w:pPr>
              <w:autoSpaceDE w:val="0"/>
              <w:autoSpaceDN w:val="0"/>
              <w:adjustRightInd w:val="0"/>
              <w:jc w:val="left"/>
              <w:rPr>
                <w:rFonts w:ascii="宋体" w:hAnsi="等线" w:cs="宋体"/>
                <w:color w:val="000000"/>
                <w:kern w:val="0"/>
              </w:rPr>
            </w:pPr>
            <w:r>
              <w:rPr>
                <w:rFonts w:hint="eastAsia" w:ascii="宋体" w:hAnsi="等线" w:cs="宋体"/>
                <w:color w:val="000000"/>
                <w:kern w:val="0"/>
              </w:rPr>
              <w:t>其他：</w:t>
            </w:r>
            <w:r>
              <w:rPr>
                <w:rFonts w:ascii="宋体" w:hAnsi="等线" w:cs="宋体"/>
                <w:color w:val="000000"/>
                <w:kern w:val="0"/>
              </w:rPr>
              <w:t xml:space="preserve"> </w:t>
            </w:r>
          </w:p>
        </w:tc>
        <w:tc>
          <w:tcPr>
            <w:tcW w:w="1819" w:type="dxa"/>
            <w:gridSpan w:val="2"/>
            <w:noWrap w:val="0"/>
            <w:vAlign w:val="top"/>
          </w:tcPr>
          <w:p w14:paraId="547E9575">
            <w:pPr>
              <w:autoSpaceDE w:val="0"/>
              <w:autoSpaceDN w:val="0"/>
              <w:adjustRightInd w:val="0"/>
              <w:jc w:val="left"/>
              <w:rPr>
                <w:rFonts w:ascii="宋体" w:hAnsi="等线" w:cs="宋体"/>
                <w:color w:val="000000"/>
                <w:kern w:val="0"/>
              </w:rPr>
            </w:pPr>
          </w:p>
        </w:tc>
        <w:tc>
          <w:tcPr>
            <w:tcW w:w="1791" w:type="dxa"/>
            <w:noWrap w:val="0"/>
            <w:vAlign w:val="top"/>
          </w:tcPr>
          <w:p w14:paraId="2E7AE487">
            <w:pPr>
              <w:autoSpaceDE w:val="0"/>
              <w:autoSpaceDN w:val="0"/>
              <w:adjustRightInd w:val="0"/>
              <w:jc w:val="left"/>
              <w:rPr>
                <w:rFonts w:ascii="宋体" w:hAnsi="等线" w:cs="宋体"/>
                <w:color w:val="000000"/>
                <w:kern w:val="0"/>
              </w:rPr>
            </w:pPr>
          </w:p>
        </w:tc>
        <w:tc>
          <w:tcPr>
            <w:tcW w:w="1340" w:type="dxa"/>
            <w:gridSpan w:val="2"/>
            <w:noWrap w:val="0"/>
            <w:vAlign w:val="top"/>
          </w:tcPr>
          <w:p w14:paraId="562FBD1F">
            <w:pPr>
              <w:autoSpaceDE w:val="0"/>
              <w:autoSpaceDN w:val="0"/>
              <w:adjustRightInd w:val="0"/>
              <w:jc w:val="left"/>
              <w:rPr>
                <w:rFonts w:ascii="宋体" w:hAnsi="等线" w:cs="宋体"/>
                <w:color w:val="000000"/>
                <w:kern w:val="0"/>
              </w:rPr>
            </w:pPr>
          </w:p>
        </w:tc>
        <w:tc>
          <w:tcPr>
            <w:tcW w:w="857" w:type="dxa"/>
            <w:noWrap w:val="0"/>
            <w:vAlign w:val="top"/>
          </w:tcPr>
          <w:p w14:paraId="037163C0">
            <w:pPr>
              <w:autoSpaceDE w:val="0"/>
              <w:autoSpaceDN w:val="0"/>
              <w:adjustRightInd w:val="0"/>
              <w:jc w:val="left"/>
              <w:rPr>
                <w:rFonts w:ascii="宋体" w:hAnsi="等线" w:cs="宋体"/>
                <w:color w:val="000000"/>
                <w:kern w:val="0"/>
              </w:rPr>
            </w:pPr>
          </w:p>
        </w:tc>
      </w:tr>
      <w:tr w14:paraId="47FC5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10" w:hRule="atLeast"/>
        </w:trPr>
        <w:tc>
          <w:tcPr>
            <w:tcW w:w="1274" w:type="dxa"/>
            <w:vMerge w:val="restart"/>
            <w:noWrap w:val="0"/>
            <w:vAlign w:val="top"/>
          </w:tcPr>
          <w:p w14:paraId="39ED6C40">
            <w:pPr>
              <w:autoSpaceDE w:val="0"/>
              <w:autoSpaceDN w:val="0"/>
              <w:adjustRightInd w:val="0"/>
              <w:jc w:val="left"/>
              <w:rPr>
                <w:rFonts w:ascii="宋体" w:hAnsi="等线" w:cs="宋体"/>
                <w:color w:val="000000"/>
                <w:kern w:val="0"/>
              </w:rPr>
            </w:pP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可再循环材料</w:t>
            </w:r>
          </w:p>
        </w:tc>
        <w:tc>
          <w:tcPr>
            <w:tcW w:w="1850" w:type="dxa"/>
            <w:noWrap w:val="0"/>
            <w:vAlign w:val="top"/>
          </w:tcPr>
          <w:p w14:paraId="251A8B94">
            <w:pPr>
              <w:autoSpaceDE w:val="0"/>
              <w:autoSpaceDN w:val="0"/>
              <w:adjustRightInd w:val="0"/>
              <w:jc w:val="left"/>
              <w:rPr>
                <w:rFonts w:ascii="宋体" w:hAnsi="等线" w:cs="宋体"/>
                <w:color w:val="000000"/>
                <w:kern w:val="0"/>
              </w:rPr>
            </w:pPr>
            <w:r>
              <w:rPr>
                <w:rFonts w:hint="eastAsia" w:ascii="宋体" w:hAnsi="等线" w:cs="宋体"/>
                <w:color w:val="000000"/>
                <w:kern w:val="0"/>
              </w:rPr>
              <w:t>钢材</w:t>
            </w:r>
          </w:p>
        </w:tc>
        <w:tc>
          <w:tcPr>
            <w:tcW w:w="1819" w:type="dxa"/>
            <w:gridSpan w:val="2"/>
            <w:noWrap w:val="0"/>
            <w:vAlign w:val="top"/>
          </w:tcPr>
          <w:p w14:paraId="262DC6A0">
            <w:pPr>
              <w:autoSpaceDE w:val="0"/>
              <w:autoSpaceDN w:val="0"/>
              <w:adjustRightInd w:val="0"/>
              <w:jc w:val="left"/>
              <w:rPr>
                <w:rFonts w:ascii="宋体" w:hAnsi="等线" w:cs="宋体"/>
                <w:color w:val="000000"/>
                <w:kern w:val="0"/>
              </w:rPr>
            </w:pPr>
          </w:p>
        </w:tc>
        <w:tc>
          <w:tcPr>
            <w:tcW w:w="1791" w:type="dxa"/>
            <w:noWrap w:val="0"/>
            <w:vAlign w:val="top"/>
          </w:tcPr>
          <w:p w14:paraId="31DE4202">
            <w:pPr>
              <w:autoSpaceDE w:val="0"/>
              <w:autoSpaceDN w:val="0"/>
              <w:adjustRightInd w:val="0"/>
              <w:jc w:val="left"/>
              <w:rPr>
                <w:rFonts w:ascii="宋体" w:hAnsi="等线" w:cs="宋体"/>
                <w:color w:val="000000"/>
                <w:kern w:val="0"/>
              </w:rPr>
            </w:pPr>
          </w:p>
        </w:tc>
        <w:tc>
          <w:tcPr>
            <w:tcW w:w="1340" w:type="dxa"/>
            <w:gridSpan w:val="2"/>
            <w:noWrap w:val="0"/>
            <w:vAlign w:val="top"/>
          </w:tcPr>
          <w:p w14:paraId="5CEFF63D">
            <w:pPr>
              <w:autoSpaceDE w:val="0"/>
              <w:autoSpaceDN w:val="0"/>
              <w:adjustRightInd w:val="0"/>
              <w:jc w:val="left"/>
              <w:rPr>
                <w:rFonts w:ascii="宋体" w:hAnsi="等线" w:cs="宋体"/>
                <w:color w:val="000000"/>
                <w:kern w:val="0"/>
              </w:rPr>
            </w:pPr>
          </w:p>
        </w:tc>
        <w:tc>
          <w:tcPr>
            <w:tcW w:w="857" w:type="dxa"/>
            <w:noWrap w:val="0"/>
            <w:vAlign w:val="top"/>
          </w:tcPr>
          <w:p w14:paraId="121971C5">
            <w:pPr>
              <w:autoSpaceDE w:val="0"/>
              <w:autoSpaceDN w:val="0"/>
              <w:adjustRightInd w:val="0"/>
              <w:jc w:val="left"/>
              <w:rPr>
                <w:rFonts w:ascii="宋体" w:hAnsi="等线" w:cs="宋体"/>
                <w:color w:val="000000"/>
                <w:kern w:val="0"/>
              </w:rPr>
            </w:pPr>
          </w:p>
        </w:tc>
      </w:tr>
      <w:tr w14:paraId="7DBD6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0DAB19DA">
            <w:pPr>
              <w:autoSpaceDE w:val="0"/>
              <w:autoSpaceDN w:val="0"/>
              <w:adjustRightInd w:val="0"/>
              <w:jc w:val="left"/>
              <w:rPr>
                <w:rFonts w:ascii="宋体" w:hAnsi="等线" w:cs="宋体"/>
                <w:color w:val="000000"/>
                <w:kern w:val="0"/>
              </w:rPr>
            </w:pPr>
          </w:p>
        </w:tc>
        <w:tc>
          <w:tcPr>
            <w:tcW w:w="1850" w:type="dxa"/>
            <w:noWrap w:val="0"/>
            <w:vAlign w:val="top"/>
          </w:tcPr>
          <w:p w14:paraId="4E7586D2">
            <w:pPr>
              <w:autoSpaceDE w:val="0"/>
              <w:autoSpaceDN w:val="0"/>
              <w:adjustRightInd w:val="0"/>
              <w:jc w:val="left"/>
              <w:rPr>
                <w:rFonts w:ascii="宋体" w:hAnsi="等线" w:cs="宋体"/>
                <w:color w:val="000000"/>
                <w:kern w:val="0"/>
              </w:rPr>
            </w:pPr>
            <w:r>
              <w:rPr>
                <w:rFonts w:hint="eastAsia" w:ascii="宋体" w:hAnsi="等线" w:cs="宋体"/>
                <w:color w:val="000000"/>
                <w:kern w:val="0"/>
              </w:rPr>
              <w:t>铜</w:t>
            </w:r>
            <w:r>
              <w:rPr>
                <w:rFonts w:ascii="宋体" w:hAnsi="等线" w:cs="宋体"/>
                <w:color w:val="000000"/>
                <w:kern w:val="0"/>
              </w:rPr>
              <w:t xml:space="preserve"> </w:t>
            </w:r>
          </w:p>
        </w:tc>
        <w:tc>
          <w:tcPr>
            <w:tcW w:w="1819" w:type="dxa"/>
            <w:gridSpan w:val="2"/>
            <w:noWrap w:val="0"/>
            <w:vAlign w:val="top"/>
          </w:tcPr>
          <w:p w14:paraId="54FB8D42">
            <w:pPr>
              <w:autoSpaceDE w:val="0"/>
              <w:autoSpaceDN w:val="0"/>
              <w:adjustRightInd w:val="0"/>
              <w:jc w:val="left"/>
              <w:rPr>
                <w:rFonts w:ascii="宋体" w:hAnsi="等线" w:cs="宋体"/>
                <w:color w:val="000000"/>
                <w:kern w:val="0"/>
              </w:rPr>
            </w:pPr>
          </w:p>
        </w:tc>
        <w:tc>
          <w:tcPr>
            <w:tcW w:w="1791" w:type="dxa"/>
            <w:noWrap w:val="0"/>
            <w:vAlign w:val="top"/>
          </w:tcPr>
          <w:p w14:paraId="10E55484">
            <w:pPr>
              <w:autoSpaceDE w:val="0"/>
              <w:autoSpaceDN w:val="0"/>
              <w:adjustRightInd w:val="0"/>
              <w:jc w:val="left"/>
              <w:rPr>
                <w:rFonts w:ascii="宋体" w:hAnsi="等线" w:cs="宋体"/>
                <w:color w:val="000000"/>
                <w:kern w:val="0"/>
              </w:rPr>
            </w:pPr>
          </w:p>
        </w:tc>
        <w:tc>
          <w:tcPr>
            <w:tcW w:w="1340" w:type="dxa"/>
            <w:gridSpan w:val="2"/>
            <w:noWrap w:val="0"/>
            <w:vAlign w:val="top"/>
          </w:tcPr>
          <w:p w14:paraId="47E28A99">
            <w:pPr>
              <w:autoSpaceDE w:val="0"/>
              <w:autoSpaceDN w:val="0"/>
              <w:adjustRightInd w:val="0"/>
              <w:jc w:val="left"/>
              <w:rPr>
                <w:rFonts w:ascii="宋体" w:hAnsi="等线" w:cs="宋体"/>
                <w:color w:val="000000"/>
                <w:kern w:val="0"/>
              </w:rPr>
            </w:pPr>
          </w:p>
        </w:tc>
        <w:tc>
          <w:tcPr>
            <w:tcW w:w="857" w:type="dxa"/>
            <w:noWrap w:val="0"/>
            <w:vAlign w:val="top"/>
          </w:tcPr>
          <w:p w14:paraId="101C7054">
            <w:pPr>
              <w:autoSpaceDE w:val="0"/>
              <w:autoSpaceDN w:val="0"/>
              <w:adjustRightInd w:val="0"/>
              <w:jc w:val="left"/>
              <w:rPr>
                <w:rFonts w:ascii="宋体" w:hAnsi="等线" w:cs="宋体"/>
                <w:color w:val="000000"/>
                <w:kern w:val="0"/>
              </w:rPr>
            </w:pPr>
          </w:p>
        </w:tc>
      </w:tr>
      <w:tr w14:paraId="481F0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2E42FBE8">
            <w:pPr>
              <w:autoSpaceDE w:val="0"/>
              <w:autoSpaceDN w:val="0"/>
              <w:adjustRightInd w:val="0"/>
              <w:jc w:val="left"/>
              <w:rPr>
                <w:rFonts w:ascii="宋体" w:hAnsi="等线" w:cs="宋体"/>
                <w:color w:val="000000"/>
                <w:kern w:val="0"/>
              </w:rPr>
            </w:pPr>
          </w:p>
        </w:tc>
        <w:tc>
          <w:tcPr>
            <w:tcW w:w="1850" w:type="dxa"/>
            <w:noWrap w:val="0"/>
            <w:vAlign w:val="top"/>
          </w:tcPr>
          <w:p w14:paraId="101B1E1F">
            <w:pPr>
              <w:autoSpaceDE w:val="0"/>
              <w:autoSpaceDN w:val="0"/>
              <w:adjustRightInd w:val="0"/>
              <w:jc w:val="left"/>
              <w:rPr>
                <w:rFonts w:ascii="宋体" w:hAnsi="等线" w:cs="宋体"/>
                <w:color w:val="000000"/>
                <w:kern w:val="0"/>
              </w:rPr>
            </w:pPr>
            <w:r>
              <w:rPr>
                <w:rFonts w:hint="eastAsia" w:ascii="宋体" w:hAnsi="等线" w:cs="宋体"/>
                <w:color w:val="000000"/>
                <w:kern w:val="0"/>
              </w:rPr>
              <w:t>木材（不含施工时的木制模板）</w:t>
            </w:r>
            <w:r>
              <w:rPr>
                <w:rFonts w:ascii="宋体" w:hAnsi="等线" w:cs="宋体"/>
                <w:color w:val="000000"/>
                <w:kern w:val="0"/>
              </w:rPr>
              <w:t xml:space="preserve"> </w:t>
            </w:r>
          </w:p>
        </w:tc>
        <w:tc>
          <w:tcPr>
            <w:tcW w:w="1819" w:type="dxa"/>
            <w:gridSpan w:val="2"/>
            <w:noWrap w:val="0"/>
            <w:vAlign w:val="top"/>
          </w:tcPr>
          <w:p w14:paraId="3C185C20">
            <w:pPr>
              <w:autoSpaceDE w:val="0"/>
              <w:autoSpaceDN w:val="0"/>
              <w:adjustRightInd w:val="0"/>
              <w:jc w:val="left"/>
              <w:rPr>
                <w:rFonts w:ascii="宋体" w:hAnsi="等线" w:cs="宋体"/>
                <w:color w:val="000000"/>
                <w:kern w:val="0"/>
              </w:rPr>
            </w:pPr>
          </w:p>
        </w:tc>
        <w:tc>
          <w:tcPr>
            <w:tcW w:w="1791" w:type="dxa"/>
            <w:noWrap w:val="0"/>
            <w:vAlign w:val="top"/>
          </w:tcPr>
          <w:p w14:paraId="19EF3179">
            <w:pPr>
              <w:autoSpaceDE w:val="0"/>
              <w:autoSpaceDN w:val="0"/>
              <w:adjustRightInd w:val="0"/>
              <w:jc w:val="left"/>
              <w:rPr>
                <w:rFonts w:ascii="宋体" w:hAnsi="等线" w:cs="宋体"/>
                <w:color w:val="000000"/>
                <w:kern w:val="0"/>
              </w:rPr>
            </w:pPr>
          </w:p>
        </w:tc>
        <w:tc>
          <w:tcPr>
            <w:tcW w:w="1340" w:type="dxa"/>
            <w:gridSpan w:val="2"/>
            <w:noWrap w:val="0"/>
            <w:vAlign w:val="top"/>
          </w:tcPr>
          <w:p w14:paraId="638C43E0">
            <w:pPr>
              <w:autoSpaceDE w:val="0"/>
              <w:autoSpaceDN w:val="0"/>
              <w:adjustRightInd w:val="0"/>
              <w:jc w:val="left"/>
              <w:rPr>
                <w:rFonts w:ascii="宋体" w:hAnsi="等线" w:cs="宋体"/>
                <w:color w:val="000000"/>
                <w:kern w:val="0"/>
              </w:rPr>
            </w:pPr>
          </w:p>
        </w:tc>
        <w:tc>
          <w:tcPr>
            <w:tcW w:w="857" w:type="dxa"/>
            <w:noWrap w:val="0"/>
            <w:vAlign w:val="top"/>
          </w:tcPr>
          <w:p w14:paraId="4F6B943B">
            <w:pPr>
              <w:autoSpaceDE w:val="0"/>
              <w:autoSpaceDN w:val="0"/>
              <w:adjustRightInd w:val="0"/>
              <w:jc w:val="left"/>
              <w:rPr>
                <w:rFonts w:ascii="宋体" w:hAnsi="等线" w:cs="宋体"/>
                <w:color w:val="000000"/>
                <w:kern w:val="0"/>
              </w:rPr>
            </w:pPr>
          </w:p>
        </w:tc>
      </w:tr>
      <w:tr w14:paraId="3F6C1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3F99CB0B">
            <w:pPr>
              <w:autoSpaceDE w:val="0"/>
              <w:autoSpaceDN w:val="0"/>
              <w:adjustRightInd w:val="0"/>
              <w:jc w:val="left"/>
              <w:rPr>
                <w:rFonts w:ascii="宋体" w:hAnsi="等线" w:cs="宋体"/>
                <w:color w:val="000000"/>
                <w:kern w:val="0"/>
              </w:rPr>
            </w:pPr>
          </w:p>
        </w:tc>
        <w:tc>
          <w:tcPr>
            <w:tcW w:w="1850" w:type="dxa"/>
            <w:noWrap w:val="0"/>
            <w:vAlign w:val="top"/>
          </w:tcPr>
          <w:p w14:paraId="1F133D00">
            <w:pPr>
              <w:autoSpaceDE w:val="0"/>
              <w:autoSpaceDN w:val="0"/>
              <w:adjustRightInd w:val="0"/>
              <w:jc w:val="left"/>
              <w:rPr>
                <w:rFonts w:ascii="宋体" w:hAnsi="等线" w:cs="宋体"/>
                <w:color w:val="000000"/>
                <w:kern w:val="0"/>
              </w:rPr>
            </w:pPr>
            <w:r>
              <w:rPr>
                <w:rFonts w:hint="eastAsia" w:ascii="宋体" w:hAnsi="等线" w:cs="宋体"/>
                <w:color w:val="000000"/>
                <w:kern w:val="0"/>
              </w:rPr>
              <w:t>铝合金型材</w:t>
            </w:r>
            <w:r>
              <w:rPr>
                <w:rFonts w:ascii="宋体" w:hAnsi="等线" w:cs="宋体"/>
                <w:color w:val="000000"/>
                <w:kern w:val="0"/>
              </w:rPr>
              <w:t xml:space="preserve"> </w:t>
            </w:r>
          </w:p>
        </w:tc>
        <w:tc>
          <w:tcPr>
            <w:tcW w:w="1819" w:type="dxa"/>
            <w:gridSpan w:val="2"/>
            <w:noWrap w:val="0"/>
            <w:vAlign w:val="top"/>
          </w:tcPr>
          <w:p w14:paraId="21690E62">
            <w:pPr>
              <w:autoSpaceDE w:val="0"/>
              <w:autoSpaceDN w:val="0"/>
              <w:adjustRightInd w:val="0"/>
              <w:jc w:val="left"/>
              <w:rPr>
                <w:rFonts w:ascii="宋体" w:hAnsi="等线" w:cs="宋体"/>
                <w:color w:val="000000"/>
                <w:kern w:val="0"/>
              </w:rPr>
            </w:pPr>
          </w:p>
        </w:tc>
        <w:tc>
          <w:tcPr>
            <w:tcW w:w="1791" w:type="dxa"/>
            <w:noWrap w:val="0"/>
            <w:vAlign w:val="top"/>
          </w:tcPr>
          <w:p w14:paraId="7D8EA4AF">
            <w:pPr>
              <w:autoSpaceDE w:val="0"/>
              <w:autoSpaceDN w:val="0"/>
              <w:adjustRightInd w:val="0"/>
              <w:jc w:val="left"/>
              <w:rPr>
                <w:rFonts w:ascii="宋体" w:hAnsi="等线" w:cs="宋体"/>
                <w:color w:val="000000"/>
                <w:kern w:val="0"/>
              </w:rPr>
            </w:pPr>
          </w:p>
        </w:tc>
        <w:tc>
          <w:tcPr>
            <w:tcW w:w="1340" w:type="dxa"/>
            <w:gridSpan w:val="2"/>
            <w:noWrap w:val="0"/>
            <w:vAlign w:val="top"/>
          </w:tcPr>
          <w:p w14:paraId="7D4872FA">
            <w:pPr>
              <w:autoSpaceDE w:val="0"/>
              <w:autoSpaceDN w:val="0"/>
              <w:adjustRightInd w:val="0"/>
              <w:jc w:val="left"/>
              <w:rPr>
                <w:rFonts w:ascii="宋体" w:hAnsi="等线" w:cs="宋体"/>
                <w:color w:val="000000"/>
                <w:kern w:val="0"/>
              </w:rPr>
            </w:pPr>
          </w:p>
        </w:tc>
        <w:tc>
          <w:tcPr>
            <w:tcW w:w="857" w:type="dxa"/>
            <w:noWrap w:val="0"/>
            <w:vAlign w:val="top"/>
          </w:tcPr>
          <w:p w14:paraId="79893124">
            <w:pPr>
              <w:autoSpaceDE w:val="0"/>
              <w:autoSpaceDN w:val="0"/>
              <w:adjustRightInd w:val="0"/>
              <w:jc w:val="left"/>
              <w:rPr>
                <w:rFonts w:ascii="宋体" w:hAnsi="等线" w:cs="宋体"/>
                <w:color w:val="000000"/>
                <w:kern w:val="0"/>
              </w:rPr>
            </w:pPr>
          </w:p>
        </w:tc>
      </w:tr>
      <w:tr w14:paraId="598F7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07F91FAC">
            <w:pPr>
              <w:autoSpaceDE w:val="0"/>
              <w:autoSpaceDN w:val="0"/>
              <w:adjustRightInd w:val="0"/>
              <w:jc w:val="left"/>
              <w:rPr>
                <w:rFonts w:ascii="宋体" w:hAnsi="等线" w:cs="宋体"/>
                <w:color w:val="000000"/>
                <w:kern w:val="0"/>
              </w:rPr>
            </w:pPr>
          </w:p>
        </w:tc>
        <w:tc>
          <w:tcPr>
            <w:tcW w:w="1850" w:type="dxa"/>
            <w:noWrap w:val="0"/>
            <w:vAlign w:val="top"/>
          </w:tcPr>
          <w:p w14:paraId="0F179FC3">
            <w:pPr>
              <w:autoSpaceDE w:val="0"/>
              <w:autoSpaceDN w:val="0"/>
              <w:adjustRightInd w:val="0"/>
              <w:jc w:val="left"/>
              <w:rPr>
                <w:rFonts w:ascii="宋体" w:hAnsi="等线" w:cs="宋体"/>
                <w:color w:val="000000"/>
                <w:kern w:val="0"/>
              </w:rPr>
            </w:pPr>
            <w:r>
              <w:rPr>
                <w:rFonts w:hint="eastAsia" w:ascii="宋体" w:hAnsi="等线" w:cs="宋体"/>
                <w:color w:val="000000"/>
                <w:kern w:val="0"/>
              </w:rPr>
              <w:t>石膏制品</w:t>
            </w:r>
            <w:r>
              <w:rPr>
                <w:rFonts w:ascii="宋体" w:hAnsi="等线" w:cs="宋体"/>
                <w:color w:val="000000"/>
                <w:kern w:val="0"/>
              </w:rPr>
              <w:t xml:space="preserve"> </w:t>
            </w:r>
          </w:p>
        </w:tc>
        <w:tc>
          <w:tcPr>
            <w:tcW w:w="1819" w:type="dxa"/>
            <w:gridSpan w:val="2"/>
            <w:noWrap w:val="0"/>
            <w:vAlign w:val="top"/>
          </w:tcPr>
          <w:p w14:paraId="67312ECF">
            <w:pPr>
              <w:autoSpaceDE w:val="0"/>
              <w:autoSpaceDN w:val="0"/>
              <w:adjustRightInd w:val="0"/>
              <w:jc w:val="left"/>
              <w:rPr>
                <w:rFonts w:ascii="宋体" w:hAnsi="等线" w:cs="宋体"/>
                <w:color w:val="000000"/>
                <w:kern w:val="0"/>
              </w:rPr>
            </w:pPr>
          </w:p>
        </w:tc>
        <w:tc>
          <w:tcPr>
            <w:tcW w:w="1791" w:type="dxa"/>
            <w:noWrap w:val="0"/>
            <w:vAlign w:val="top"/>
          </w:tcPr>
          <w:p w14:paraId="1781B019">
            <w:pPr>
              <w:autoSpaceDE w:val="0"/>
              <w:autoSpaceDN w:val="0"/>
              <w:adjustRightInd w:val="0"/>
              <w:jc w:val="left"/>
              <w:rPr>
                <w:rFonts w:ascii="宋体" w:hAnsi="等线" w:cs="宋体"/>
                <w:color w:val="000000"/>
                <w:kern w:val="0"/>
              </w:rPr>
            </w:pPr>
          </w:p>
        </w:tc>
        <w:tc>
          <w:tcPr>
            <w:tcW w:w="1340" w:type="dxa"/>
            <w:gridSpan w:val="2"/>
            <w:noWrap w:val="0"/>
            <w:vAlign w:val="top"/>
          </w:tcPr>
          <w:p w14:paraId="7D1CF89E">
            <w:pPr>
              <w:autoSpaceDE w:val="0"/>
              <w:autoSpaceDN w:val="0"/>
              <w:adjustRightInd w:val="0"/>
              <w:jc w:val="left"/>
              <w:rPr>
                <w:rFonts w:ascii="宋体" w:hAnsi="等线" w:cs="宋体"/>
                <w:color w:val="000000"/>
                <w:kern w:val="0"/>
              </w:rPr>
            </w:pPr>
          </w:p>
        </w:tc>
        <w:tc>
          <w:tcPr>
            <w:tcW w:w="857" w:type="dxa"/>
            <w:noWrap w:val="0"/>
            <w:vAlign w:val="top"/>
          </w:tcPr>
          <w:p w14:paraId="76457300">
            <w:pPr>
              <w:autoSpaceDE w:val="0"/>
              <w:autoSpaceDN w:val="0"/>
              <w:adjustRightInd w:val="0"/>
              <w:jc w:val="left"/>
              <w:rPr>
                <w:rFonts w:ascii="宋体" w:hAnsi="等线" w:cs="宋体"/>
                <w:color w:val="000000"/>
                <w:kern w:val="0"/>
              </w:rPr>
            </w:pPr>
          </w:p>
        </w:tc>
      </w:tr>
      <w:tr w14:paraId="1019D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694EB780">
            <w:pPr>
              <w:autoSpaceDE w:val="0"/>
              <w:autoSpaceDN w:val="0"/>
              <w:adjustRightInd w:val="0"/>
              <w:jc w:val="left"/>
              <w:rPr>
                <w:rFonts w:ascii="宋体" w:hAnsi="等线" w:cs="宋体"/>
                <w:color w:val="000000"/>
                <w:kern w:val="0"/>
              </w:rPr>
            </w:pPr>
          </w:p>
        </w:tc>
        <w:tc>
          <w:tcPr>
            <w:tcW w:w="1850" w:type="dxa"/>
            <w:noWrap w:val="0"/>
            <w:vAlign w:val="top"/>
          </w:tcPr>
          <w:p w14:paraId="7377063F">
            <w:pPr>
              <w:autoSpaceDE w:val="0"/>
              <w:autoSpaceDN w:val="0"/>
              <w:adjustRightInd w:val="0"/>
              <w:jc w:val="left"/>
              <w:rPr>
                <w:rFonts w:ascii="宋体" w:hAnsi="等线" w:cs="宋体"/>
                <w:color w:val="000000"/>
                <w:kern w:val="0"/>
              </w:rPr>
            </w:pPr>
            <w:r>
              <w:rPr>
                <w:rFonts w:hint="eastAsia" w:ascii="宋体" w:hAnsi="等线" w:cs="宋体"/>
                <w:color w:val="000000"/>
                <w:kern w:val="0"/>
              </w:rPr>
              <w:t>门窗玻璃</w:t>
            </w:r>
            <w:r>
              <w:rPr>
                <w:rFonts w:ascii="宋体" w:hAnsi="等线" w:cs="宋体"/>
                <w:color w:val="000000"/>
                <w:kern w:val="0"/>
              </w:rPr>
              <w:t xml:space="preserve"> </w:t>
            </w:r>
          </w:p>
        </w:tc>
        <w:tc>
          <w:tcPr>
            <w:tcW w:w="1819" w:type="dxa"/>
            <w:gridSpan w:val="2"/>
            <w:noWrap w:val="0"/>
            <w:vAlign w:val="top"/>
          </w:tcPr>
          <w:p w14:paraId="65F61A09">
            <w:pPr>
              <w:autoSpaceDE w:val="0"/>
              <w:autoSpaceDN w:val="0"/>
              <w:adjustRightInd w:val="0"/>
              <w:jc w:val="left"/>
              <w:rPr>
                <w:rFonts w:ascii="宋体" w:hAnsi="等线" w:cs="宋体"/>
                <w:color w:val="000000"/>
                <w:kern w:val="0"/>
              </w:rPr>
            </w:pPr>
          </w:p>
        </w:tc>
        <w:tc>
          <w:tcPr>
            <w:tcW w:w="1791" w:type="dxa"/>
            <w:noWrap w:val="0"/>
            <w:vAlign w:val="top"/>
          </w:tcPr>
          <w:p w14:paraId="6F6FC18D">
            <w:pPr>
              <w:autoSpaceDE w:val="0"/>
              <w:autoSpaceDN w:val="0"/>
              <w:adjustRightInd w:val="0"/>
              <w:jc w:val="left"/>
              <w:rPr>
                <w:rFonts w:ascii="宋体" w:hAnsi="等线" w:cs="宋体"/>
                <w:color w:val="000000"/>
                <w:kern w:val="0"/>
              </w:rPr>
            </w:pPr>
          </w:p>
        </w:tc>
        <w:tc>
          <w:tcPr>
            <w:tcW w:w="1340" w:type="dxa"/>
            <w:gridSpan w:val="2"/>
            <w:noWrap w:val="0"/>
            <w:vAlign w:val="top"/>
          </w:tcPr>
          <w:p w14:paraId="54058E00">
            <w:pPr>
              <w:autoSpaceDE w:val="0"/>
              <w:autoSpaceDN w:val="0"/>
              <w:adjustRightInd w:val="0"/>
              <w:jc w:val="left"/>
              <w:rPr>
                <w:rFonts w:ascii="宋体" w:hAnsi="等线" w:cs="宋体"/>
                <w:color w:val="000000"/>
                <w:kern w:val="0"/>
              </w:rPr>
            </w:pPr>
          </w:p>
        </w:tc>
        <w:tc>
          <w:tcPr>
            <w:tcW w:w="857" w:type="dxa"/>
            <w:noWrap w:val="0"/>
            <w:vAlign w:val="top"/>
          </w:tcPr>
          <w:p w14:paraId="7BD7995E">
            <w:pPr>
              <w:autoSpaceDE w:val="0"/>
              <w:autoSpaceDN w:val="0"/>
              <w:adjustRightInd w:val="0"/>
              <w:jc w:val="left"/>
              <w:rPr>
                <w:rFonts w:ascii="宋体" w:hAnsi="等线" w:cs="宋体"/>
                <w:color w:val="000000"/>
                <w:kern w:val="0"/>
              </w:rPr>
            </w:pPr>
          </w:p>
        </w:tc>
      </w:tr>
      <w:tr w14:paraId="3F9D7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1FC179C4">
            <w:pPr>
              <w:autoSpaceDE w:val="0"/>
              <w:autoSpaceDN w:val="0"/>
              <w:adjustRightInd w:val="0"/>
              <w:jc w:val="left"/>
              <w:rPr>
                <w:rFonts w:ascii="宋体" w:hAnsi="等线" w:cs="宋体"/>
                <w:color w:val="000000"/>
                <w:kern w:val="0"/>
              </w:rPr>
            </w:pPr>
          </w:p>
        </w:tc>
        <w:tc>
          <w:tcPr>
            <w:tcW w:w="1850" w:type="dxa"/>
            <w:noWrap w:val="0"/>
            <w:vAlign w:val="top"/>
          </w:tcPr>
          <w:p w14:paraId="6E42251C">
            <w:pPr>
              <w:autoSpaceDE w:val="0"/>
              <w:autoSpaceDN w:val="0"/>
              <w:adjustRightInd w:val="0"/>
              <w:jc w:val="left"/>
              <w:rPr>
                <w:rFonts w:ascii="宋体" w:hAnsi="等线" w:cs="宋体"/>
                <w:color w:val="000000"/>
                <w:kern w:val="0"/>
              </w:rPr>
            </w:pPr>
            <w:r>
              <w:rPr>
                <w:rFonts w:hint="eastAsia" w:ascii="宋体" w:hAnsi="等线" w:cs="宋体"/>
                <w:color w:val="000000"/>
                <w:kern w:val="0"/>
              </w:rPr>
              <w:t>玻璃幕墙</w:t>
            </w:r>
            <w:r>
              <w:rPr>
                <w:rFonts w:ascii="宋体" w:hAnsi="等线" w:cs="宋体"/>
                <w:color w:val="000000"/>
                <w:kern w:val="0"/>
              </w:rPr>
              <w:t xml:space="preserve"> </w:t>
            </w:r>
          </w:p>
        </w:tc>
        <w:tc>
          <w:tcPr>
            <w:tcW w:w="1819" w:type="dxa"/>
            <w:gridSpan w:val="2"/>
            <w:noWrap w:val="0"/>
            <w:vAlign w:val="top"/>
          </w:tcPr>
          <w:p w14:paraId="518E6CA1">
            <w:pPr>
              <w:autoSpaceDE w:val="0"/>
              <w:autoSpaceDN w:val="0"/>
              <w:adjustRightInd w:val="0"/>
              <w:jc w:val="left"/>
              <w:rPr>
                <w:rFonts w:ascii="宋体" w:hAnsi="等线" w:cs="宋体"/>
                <w:color w:val="000000"/>
                <w:kern w:val="0"/>
              </w:rPr>
            </w:pPr>
          </w:p>
        </w:tc>
        <w:tc>
          <w:tcPr>
            <w:tcW w:w="1791" w:type="dxa"/>
            <w:noWrap w:val="0"/>
            <w:vAlign w:val="top"/>
          </w:tcPr>
          <w:p w14:paraId="0259C6E0">
            <w:pPr>
              <w:autoSpaceDE w:val="0"/>
              <w:autoSpaceDN w:val="0"/>
              <w:adjustRightInd w:val="0"/>
              <w:jc w:val="left"/>
              <w:rPr>
                <w:rFonts w:ascii="宋体" w:hAnsi="等线" w:cs="宋体"/>
                <w:color w:val="000000"/>
                <w:kern w:val="0"/>
              </w:rPr>
            </w:pPr>
          </w:p>
        </w:tc>
        <w:tc>
          <w:tcPr>
            <w:tcW w:w="1340" w:type="dxa"/>
            <w:gridSpan w:val="2"/>
            <w:noWrap w:val="0"/>
            <w:vAlign w:val="top"/>
          </w:tcPr>
          <w:p w14:paraId="7BEDBE39">
            <w:pPr>
              <w:autoSpaceDE w:val="0"/>
              <w:autoSpaceDN w:val="0"/>
              <w:adjustRightInd w:val="0"/>
              <w:jc w:val="left"/>
              <w:rPr>
                <w:rFonts w:ascii="宋体" w:hAnsi="等线" w:cs="宋体"/>
                <w:color w:val="000000"/>
                <w:kern w:val="0"/>
              </w:rPr>
            </w:pPr>
          </w:p>
        </w:tc>
        <w:tc>
          <w:tcPr>
            <w:tcW w:w="857" w:type="dxa"/>
            <w:noWrap w:val="0"/>
            <w:vAlign w:val="top"/>
          </w:tcPr>
          <w:p w14:paraId="6A653A7D">
            <w:pPr>
              <w:autoSpaceDE w:val="0"/>
              <w:autoSpaceDN w:val="0"/>
              <w:adjustRightInd w:val="0"/>
              <w:jc w:val="left"/>
              <w:rPr>
                <w:rFonts w:ascii="宋体" w:hAnsi="等线" w:cs="宋体"/>
                <w:color w:val="000000"/>
                <w:kern w:val="0"/>
              </w:rPr>
            </w:pPr>
          </w:p>
        </w:tc>
      </w:tr>
      <w:tr w14:paraId="68FC9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 w:hRule="atLeast"/>
        </w:trPr>
        <w:tc>
          <w:tcPr>
            <w:tcW w:w="1274" w:type="dxa"/>
            <w:vMerge w:val="continue"/>
            <w:noWrap w:val="0"/>
            <w:vAlign w:val="top"/>
          </w:tcPr>
          <w:p w14:paraId="7C81556C">
            <w:pPr>
              <w:autoSpaceDE w:val="0"/>
              <w:autoSpaceDN w:val="0"/>
              <w:adjustRightInd w:val="0"/>
              <w:jc w:val="left"/>
              <w:rPr>
                <w:rFonts w:ascii="宋体" w:hAnsi="等线" w:cs="宋体"/>
                <w:color w:val="000000"/>
                <w:kern w:val="0"/>
              </w:rPr>
            </w:pPr>
          </w:p>
        </w:tc>
        <w:tc>
          <w:tcPr>
            <w:tcW w:w="1850" w:type="dxa"/>
            <w:noWrap w:val="0"/>
            <w:vAlign w:val="top"/>
          </w:tcPr>
          <w:p w14:paraId="70DAE4B0">
            <w:pPr>
              <w:autoSpaceDE w:val="0"/>
              <w:autoSpaceDN w:val="0"/>
              <w:adjustRightInd w:val="0"/>
              <w:jc w:val="left"/>
              <w:rPr>
                <w:rFonts w:ascii="宋体" w:hAnsi="等线" w:cs="宋体"/>
                <w:color w:val="000000"/>
                <w:kern w:val="0"/>
              </w:rPr>
            </w:pPr>
            <w:r>
              <w:rPr>
                <w:rFonts w:hint="eastAsia" w:ascii="宋体" w:hAnsi="等线" w:cs="宋体"/>
                <w:color w:val="000000"/>
                <w:kern w:val="0"/>
              </w:rPr>
              <w:t>其他</w:t>
            </w:r>
            <w:r>
              <w:rPr>
                <w:rFonts w:ascii="宋体" w:hAnsi="等线" w:cs="宋体"/>
                <w:color w:val="000000"/>
                <w:kern w:val="0"/>
              </w:rPr>
              <w:t xml:space="preserve"> </w:t>
            </w:r>
          </w:p>
        </w:tc>
        <w:tc>
          <w:tcPr>
            <w:tcW w:w="1819" w:type="dxa"/>
            <w:gridSpan w:val="2"/>
            <w:noWrap w:val="0"/>
            <w:vAlign w:val="top"/>
          </w:tcPr>
          <w:p w14:paraId="6A6A6214">
            <w:pPr>
              <w:autoSpaceDE w:val="0"/>
              <w:autoSpaceDN w:val="0"/>
              <w:adjustRightInd w:val="0"/>
              <w:jc w:val="left"/>
              <w:rPr>
                <w:rFonts w:ascii="宋体" w:hAnsi="等线" w:cs="宋体"/>
                <w:color w:val="000000"/>
                <w:kern w:val="0"/>
              </w:rPr>
            </w:pPr>
          </w:p>
        </w:tc>
        <w:tc>
          <w:tcPr>
            <w:tcW w:w="1791" w:type="dxa"/>
            <w:noWrap w:val="0"/>
            <w:vAlign w:val="top"/>
          </w:tcPr>
          <w:p w14:paraId="03CC7500">
            <w:pPr>
              <w:autoSpaceDE w:val="0"/>
              <w:autoSpaceDN w:val="0"/>
              <w:adjustRightInd w:val="0"/>
              <w:jc w:val="left"/>
              <w:rPr>
                <w:rFonts w:ascii="宋体" w:hAnsi="等线" w:cs="宋体"/>
                <w:color w:val="000000"/>
                <w:kern w:val="0"/>
              </w:rPr>
            </w:pPr>
          </w:p>
        </w:tc>
        <w:tc>
          <w:tcPr>
            <w:tcW w:w="1340" w:type="dxa"/>
            <w:gridSpan w:val="2"/>
            <w:noWrap w:val="0"/>
            <w:vAlign w:val="top"/>
          </w:tcPr>
          <w:p w14:paraId="39C1D7D4">
            <w:pPr>
              <w:autoSpaceDE w:val="0"/>
              <w:autoSpaceDN w:val="0"/>
              <w:adjustRightInd w:val="0"/>
              <w:jc w:val="left"/>
              <w:rPr>
                <w:rFonts w:ascii="宋体" w:hAnsi="等线" w:cs="宋体"/>
                <w:color w:val="000000"/>
                <w:kern w:val="0"/>
              </w:rPr>
            </w:pPr>
          </w:p>
        </w:tc>
        <w:tc>
          <w:tcPr>
            <w:tcW w:w="857" w:type="dxa"/>
            <w:noWrap w:val="0"/>
            <w:vAlign w:val="top"/>
          </w:tcPr>
          <w:p w14:paraId="40E6D08D">
            <w:pPr>
              <w:autoSpaceDE w:val="0"/>
              <w:autoSpaceDN w:val="0"/>
              <w:adjustRightInd w:val="0"/>
              <w:jc w:val="left"/>
              <w:rPr>
                <w:rFonts w:ascii="宋体" w:hAnsi="等线" w:cs="宋体"/>
                <w:color w:val="000000"/>
                <w:kern w:val="0"/>
              </w:rPr>
            </w:pPr>
          </w:p>
        </w:tc>
      </w:tr>
      <w:tr w14:paraId="76B3A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94" w:hRule="atLeast"/>
        </w:trPr>
        <w:tc>
          <w:tcPr>
            <w:tcW w:w="1274" w:type="dxa"/>
            <w:vMerge w:val="restart"/>
            <w:noWrap w:val="0"/>
            <w:vAlign w:val="top"/>
          </w:tcPr>
          <w:p w14:paraId="32B58955">
            <w:pPr>
              <w:autoSpaceDE w:val="0"/>
              <w:autoSpaceDN w:val="0"/>
              <w:adjustRightInd w:val="0"/>
              <w:jc w:val="left"/>
              <w:rPr>
                <w:rFonts w:ascii="宋体" w:hAnsi="等线" w:cs="宋体"/>
                <w:color w:val="000000"/>
                <w:kern w:val="0"/>
              </w:rPr>
            </w:pP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其他材料</w:t>
            </w:r>
          </w:p>
        </w:tc>
        <w:tc>
          <w:tcPr>
            <w:tcW w:w="1850" w:type="dxa"/>
            <w:noWrap w:val="0"/>
            <w:vAlign w:val="top"/>
          </w:tcPr>
          <w:p w14:paraId="75BBD7C6">
            <w:pPr>
              <w:autoSpaceDE w:val="0"/>
              <w:autoSpaceDN w:val="0"/>
              <w:adjustRightInd w:val="0"/>
              <w:jc w:val="left"/>
              <w:rPr>
                <w:rFonts w:ascii="宋体" w:hAnsi="等线" w:cs="宋体"/>
                <w:color w:val="000000"/>
                <w:kern w:val="0"/>
              </w:rPr>
            </w:pPr>
            <w:r>
              <w:rPr>
                <w:rFonts w:hint="eastAsia" w:ascii="宋体" w:hAnsi="等线" w:cs="宋体"/>
                <w:color w:val="000000"/>
                <w:kern w:val="0"/>
              </w:rPr>
              <w:t>混凝土</w:t>
            </w:r>
          </w:p>
        </w:tc>
        <w:tc>
          <w:tcPr>
            <w:tcW w:w="1819" w:type="dxa"/>
            <w:gridSpan w:val="2"/>
            <w:noWrap w:val="0"/>
            <w:vAlign w:val="top"/>
          </w:tcPr>
          <w:p w14:paraId="73FF50CC">
            <w:pPr>
              <w:autoSpaceDE w:val="0"/>
              <w:autoSpaceDN w:val="0"/>
              <w:adjustRightInd w:val="0"/>
              <w:jc w:val="left"/>
              <w:rPr>
                <w:rFonts w:ascii="宋体" w:hAnsi="等线" w:cs="宋体"/>
                <w:color w:val="000000"/>
                <w:kern w:val="0"/>
              </w:rPr>
            </w:pPr>
          </w:p>
        </w:tc>
        <w:tc>
          <w:tcPr>
            <w:tcW w:w="1791" w:type="dxa"/>
            <w:noWrap w:val="0"/>
            <w:vAlign w:val="top"/>
          </w:tcPr>
          <w:p w14:paraId="3AA70BE4">
            <w:pPr>
              <w:autoSpaceDE w:val="0"/>
              <w:autoSpaceDN w:val="0"/>
              <w:adjustRightInd w:val="0"/>
              <w:jc w:val="left"/>
              <w:rPr>
                <w:rFonts w:ascii="宋体" w:hAnsi="等线" w:cs="宋体"/>
                <w:color w:val="000000"/>
                <w:kern w:val="0"/>
              </w:rPr>
            </w:pPr>
          </w:p>
        </w:tc>
        <w:tc>
          <w:tcPr>
            <w:tcW w:w="1340" w:type="dxa"/>
            <w:gridSpan w:val="2"/>
            <w:noWrap w:val="0"/>
            <w:vAlign w:val="top"/>
          </w:tcPr>
          <w:p w14:paraId="57A15245">
            <w:pPr>
              <w:autoSpaceDE w:val="0"/>
              <w:autoSpaceDN w:val="0"/>
              <w:adjustRightInd w:val="0"/>
              <w:jc w:val="left"/>
              <w:rPr>
                <w:rFonts w:ascii="宋体" w:hAnsi="等线" w:cs="宋体"/>
                <w:color w:val="000000"/>
                <w:kern w:val="0"/>
              </w:rPr>
            </w:pPr>
          </w:p>
        </w:tc>
        <w:tc>
          <w:tcPr>
            <w:tcW w:w="857" w:type="dxa"/>
            <w:noWrap w:val="0"/>
            <w:vAlign w:val="top"/>
          </w:tcPr>
          <w:p w14:paraId="2C7EA557">
            <w:pPr>
              <w:autoSpaceDE w:val="0"/>
              <w:autoSpaceDN w:val="0"/>
              <w:adjustRightInd w:val="0"/>
              <w:jc w:val="left"/>
              <w:rPr>
                <w:rFonts w:ascii="宋体" w:hAnsi="等线" w:cs="宋体"/>
                <w:color w:val="000000"/>
                <w:kern w:val="0"/>
              </w:rPr>
            </w:pPr>
          </w:p>
        </w:tc>
      </w:tr>
      <w:tr w14:paraId="0755A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0C2F6958">
            <w:pPr>
              <w:autoSpaceDE w:val="0"/>
              <w:autoSpaceDN w:val="0"/>
              <w:adjustRightInd w:val="0"/>
              <w:jc w:val="left"/>
              <w:rPr>
                <w:rFonts w:ascii="宋体" w:hAnsi="等线" w:cs="宋体"/>
                <w:color w:val="000000"/>
                <w:kern w:val="0"/>
              </w:rPr>
            </w:pPr>
          </w:p>
        </w:tc>
        <w:tc>
          <w:tcPr>
            <w:tcW w:w="1850" w:type="dxa"/>
            <w:noWrap w:val="0"/>
            <w:vAlign w:val="top"/>
          </w:tcPr>
          <w:p w14:paraId="795BE800">
            <w:pPr>
              <w:autoSpaceDE w:val="0"/>
              <w:autoSpaceDN w:val="0"/>
              <w:adjustRightInd w:val="0"/>
              <w:jc w:val="left"/>
              <w:rPr>
                <w:rFonts w:ascii="宋体" w:hAnsi="等线" w:cs="宋体"/>
                <w:color w:val="000000"/>
                <w:kern w:val="0"/>
              </w:rPr>
            </w:pPr>
            <w:r>
              <w:rPr>
                <w:rFonts w:hint="eastAsia" w:ascii="宋体" w:hAnsi="等线" w:cs="宋体"/>
                <w:color w:val="000000"/>
                <w:kern w:val="0"/>
              </w:rPr>
              <w:t>建筑砂浆</w:t>
            </w:r>
            <w:r>
              <w:rPr>
                <w:rFonts w:ascii="宋体" w:hAnsi="等线" w:cs="宋体"/>
                <w:color w:val="000000"/>
                <w:kern w:val="0"/>
              </w:rPr>
              <w:t xml:space="preserve"> </w:t>
            </w:r>
          </w:p>
        </w:tc>
        <w:tc>
          <w:tcPr>
            <w:tcW w:w="1819" w:type="dxa"/>
            <w:gridSpan w:val="2"/>
            <w:noWrap w:val="0"/>
            <w:vAlign w:val="top"/>
          </w:tcPr>
          <w:p w14:paraId="5C0BD769">
            <w:pPr>
              <w:autoSpaceDE w:val="0"/>
              <w:autoSpaceDN w:val="0"/>
              <w:adjustRightInd w:val="0"/>
              <w:jc w:val="left"/>
              <w:rPr>
                <w:rFonts w:ascii="宋体" w:hAnsi="等线" w:cs="宋体"/>
                <w:color w:val="000000"/>
                <w:kern w:val="0"/>
              </w:rPr>
            </w:pPr>
          </w:p>
        </w:tc>
        <w:tc>
          <w:tcPr>
            <w:tcW w:w="1791" w:type="dxa"/>
            <w:noWrap w:val="0"/>
            <w:vAlign w:val="top"/>
          </w:tcPr>
          <w:p w14:paraId="350AF41C">
            <w:pPr>
              <w:autoSpaceDE w:val="0"/>
              <w:autoSpaceDN w:val="0"/>
              <w:adjustRightInd w:val="0"/>
              <w:jc w:val="left"/>
              <w:rPr>
                <w:rFonts w:ascii="宋体" w:hAnsi="等线" w:cs="宋体"/>
                <w:color w:val="000000"/>
                <w:kern w:val="0"/>
              </w:rPr>
            </w:pPr>
          </w:p>
        </w:tc>
        <w:tc>
          <w:tcPr>
            <w:tcW w:w="1340" w:type="dxa"/>
            <w:gridSpan w:val="2"/>
            <w:noWrap w:val="0"/>
            <w:vAlign w:val="top"/>
          </w:tcPr>
          <w:p w14:paraId="08613397">
            <w:pPr>
              <w:autoSpaceDE w:val="0"/>
              <w:autoSpaceDN w:val="0"/>
              <w:adjustRightInd w:val="0"/>
              <w:jc w:val="left"/>
              <w:rPr>
                <w:rFonts w:ascii="宋体" w:hAnsi="等线" w:cs="宋体"/>
                <w:color w:val="000000"/>
                <w:kern w:val="0"/>
              </w:rPr>
            </w:pPr>
          </w:p>
        </w:tc>
        <w:tc>
          <w:tcPr>
            <w:tcW w:w="857" w:type="dxa"/>
            <w:noWrap w:val="0"/>
            <w:vAlign w:val="top"/>
          </w:tcPr>
          <w:p w14:paraId="5CA54E66">
            <w:pPr>
              <w:autoSpaceDE w:val="0"/>
              <w:autoSpaceDN w:val="0"/>
              <w:adjustRightInd w:val="0"/>
              <w:jc w:val="left"/>
              <w:rPr>
                <w:rFonts w:ascii="宋体" w:hAnsi="等线" w:cs="宋体"/>
                <w:color w:val="000000"/>
                <w:kern w:val="0"/>
              </w:rPr>
            </w:pPr>
          </w:p>
        </w:tc>
      </w:tr>
      <w:tr w14:paraId="3736F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152988A4">
            <w:pPr>
              <w:autoSpaceDE w:val="0"/>
              <w:autoSpaceDN w:val="0"/>
              <w:adjustRightInd w:val="0"/>
              <w:jc w:val="left"/>
              <w:rPr>
                <w:rFonts w:ascii="宋体" w:hAnsi="等线" w:cs="宋体"/>
                <w:color w:val="000000"/>
                <w:kern w:val="0"/>
              </w:rPr>
            </w:pPr>
          </w:p>
        </w:tc>
        <w:tc>
          <w:tcPr>
            <w:tcW w:w="1850" w:type="dxa"/>
            <w:noWrap w:val="0"/>
            <w:vAlign w:val="top"/>
          </w:tcPr>
          <w:p w14:paraId="324B47D5">
            <w:pPr>
              <w:autoSpaceDE w:val="0"/>
              <w:autoSpaceDN w:val="0"/>
              <w:adjustRightInd w:val="0"/>
              <w:jc w:val="left"/>
              <w:rPr>
                <w:rFonts w:ascii="宋体" w:hAnsi="等线" w:cs="宋体"/>
                <w:color w:val="000000"/>
                <w:kern w:val="0"/>
              </w:rPr>
            </w:pPr>
            <w:r>
              <w:rPr>
                <w:rFonts w:hint="eastAsia" w:ascii="宋体" w:hAnsi="等线" w:cs="宋体"/>
                <w:color w:val="000000"/>
                <w:kern w:val="0"/>
              </w:rPr>
              <w:t>乳胶漆</w:t>
            </w:r>
            <w:r>
              <w:rPr>
                <w:rFonts w:ascii="宋体" w:hAnsi="等线" w:cs="宋体"/>
                <w:color w:val="000000"/>
                <w:kern w:val="0"/>
              </w:rPr>
              <w:t xml:space="preserve"> </w:t>
            </w:r>
          </w:p>
        </w:tc>
        <w:tc>
          <w:tcPr>
            <w:tcW w:w="1819" w:type="dxa"/>
            <w:gridSpan w:val="2"/>
            <w:noWrap w:val="0"/>
            <w:vAlign w:val="top"/>
          </w:tcPr>
          <w:p w14:paraId="0F0FB63D">
            <w:pPr>
              <w:autoSpaceDE w:val="0"/>
              <w:autoSpaceDN w:val="0"/>
              <w:adjustRightInd w:val="0"/>
              <w:jc w:val="left"/>
              <w:rPr>
                <w:rFonts w:ascii="宋体" w:hAnsi="等线" w:cs="宋体"/>
                <w:color w:val="000000"/>
                <w:kern w:val="0"/>
              </w:rPr>
            </w:pPr>
          </w:p>
        </w:tc>
        <w:tc>
          <w:tcPr>
            <w:tcW w:w="1791" w:type="dxa"/>
            <w:noWrap w:val="0"/>
            <w:vAlign w:val="top"/>
          </w:tcPr>
          <w:p w14:paraId="60FBE074">
            <w:pPr>
              <w:autoSpaceDE w:val="0"/>
              <w:autoSpaceDN w:val="0"/>
              <w:adjustRightInd w:val="0"/>
              <w:jc w:val="left"/>
              <w:rPr>
                <w:rFonts w:ascii="宋体" w:hAnsi="等线" w:cs="宋体"/>
                <w:color w:val="000000"/>
                <w:kern w:val="0"/>
              </w:rPr>
            </w:pPr>
          </w:p>
        </w:tc>
        <w:tc>
          <w:tcPr>
            <w:tcW w:w="1340" w:type="dxa"/>
            <w:gridSpan w:val="2"/>
            <w:noWrap w:val="0"/>
            <w:vAlign w:val="top"/>
          </w:tcPr>
          <w:p w14:paraId="20BB17B2">
            <w:pPr>
              <w:autoSpaceDE w:val="0"/>
              <w:autoSpaceDN w:val="0"/>
              <w:adjustRightInd w:val="0"/>
              <w:jc w:val="left"/>
              <w:rPr>
                <w:rFonts w:ascii="宋体" w:hAnsi="等线" w:cs="宋体"/>
                <w:color w:val="000000"/>
                <w:kern w:val="0"/>
              </w:rPr>
            </w:pPr>
          </w:p>
        </w:tc>
        <w:tc>
          <w:tcPr>
            <w:tcW w:w="857" w:type="dxa"/>
            <w:noWrap w:val="0"/>
            <w:vAlign w:val="top"/>
          </w:tcPr>
          <w:p w14:paraId="73E91F82">
            <w:pPr>
              <w:autoSpaceDE w:val="0"/>
              <w:autoSpaceDN w:val="0"/>
              <w:adjustRightInd w:val="0"/>
              <w:jc w:val="left"/>
              <w:rPr>
                <w:rFonts w:ascii="宋体" w:hAnsi="等线" w:cs="宋体"/>
                <w:color w:val="000000"/>
                <w:kern w:val="0"/>
              </w:rPr>
            </w:pPr>
          </w:p>
        </w:tc>
      </w:tr>
      <w:tr w14:paraId="3B95A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1EE52C90">
            <w:pPr>
              <w:autoSpaceDE w:val="0"/>
              <w:autoSpaceDN w:val="0"/>
              <w:adjustRightInd w:val="0"/>
              <w:jc w:val="left"/>
              <w:rPr>
                <w:rFonts w:ascii="宋体" w:hAnsi="等线" w:cs="宋体"/>
                <w:color w:val="000000"/>
                <w:kern w:val="0"/>
              </w:rPr>
            </w:pPr>
          </w:p>
        </w:tc>
        <w:tc>
          <w:tcPr>
            <w:tcW w:w="1850" w:type="dxa"/>
            <w:noWrap w:val="0"/>
            <w:vAlign w:val="top"/>
          </w:tcPr>
          <w:p w14:paraId="374F68FA">
            <w:pPr>
              <w:autoSpaceDE w:val="0"/>
              <w:autoSpaceDN w:val="0"/>
              <w:adjustRightInd w:val="0"/>
              <w:jc w:val="left"/>
              <w:rPr>
                <w:rFonts w:ascii="宋体" w:hAnsi="等线" w:cs="宋体"/>
                <w:color w:val="000000"/>
                <w:kern w:val="0"/>
              </w:rPr>
            </w:pPr>
            <w:r>
              <w:rPr>
                <w:rFonts w:hint="eastAsia" w:ascii="宋体" w:hAnsi="等线" w:cs="宋体"/>
                <w:color w:val="000000"/>
                <w:kern w:val="0"/>
              </w:rPr>
              <w:t>屋面卷材</w:t>
            </w:r>
            <w:r>
              <w:rPr>
                <w:rFonts w:ascii="宋体" w:hAnsi="等线" w:cs="宋体"/>
                <w:color w:val="000000"/>
                <w:kern w:val="0"/>
              </w:rPr>
              <w:t xml:space="preserve"> </w:t>
            </w:r>
          </w:p>
        </w:tc>
        <w:tc>
          <w:tcPr>
            <w:tcW w:w="1819" w:type="dxa"/>
            <w:gridSpan w:val="2"/>
            <w:noWrap w:val="0"/>
            <w:vAlign w:val="top"/>
          </w:tcPr>
          <w:p w14:paraId="77717EF2">
            <w:pPr>
              <w:autoSpaceDE w:val="0"/>
              <w:autoSpaceDN w:val="0"/>
              <w:adjustRightInd w:val="0"/>
              <w:jc w:val="left"/>
              <w:rPr>
                <w:rFonts w:ascii="宋体" w:hAnsi="等线" w:cs="宋体"/>
                <w:color w:val="000000"/>
                <w:kern w:val="0"/>
              </w:rPr>
            </w:pPr>
          </w:p>
        </w:tc>
        <w:tc>
          <w:tcPr>
            <w:tcW w:w="1791" w:type="dxa"/>
            <w:noWrap w:val="0"/>
            <w:vAlign w:val="top"/>
          </w:tcPr>
          <w:p w14:paraId="4657A850">
            <w:pPr>
              <w:autoSpaceDE w:val="0"/>
              <w:autoSpaceDN w:val="0"/>
              <w:adjustRightInd w:val="0"/>
              <w:jc w:val="left"/>
              <w:rPr>
                <w:rFonts w:ascii="宋体" w:hAnsi="等线" w:cs="宋体"/>
                <w:color w:val="000000"/>
                <w:kern w:val="0"/>
              </w:rPr>
            </w:pPr>
          </w:p>
        </w:tc>
        <w:tc>
          <w:tcPr>
            <w:tcW w:w="1340" w:type="dxa"/>
            <w:gridSpan w:val="2"/>
            <w:noWrap w:val="0"/>
            <w:vAlign w:val="top"/>
          </w:tcPr>
          <w:p w14:paraId="7AD8938C">
            <w:pPr>
              <w:autoSpaceDE w:val="0"/>
              <w:autoSpaceDN w:val="0"/>
              <w:adjustRightInd w:val="0"/>
              <w:jc w:val="left"/>
              <w:rPr>
                <w:rFonts w:ascii="宋体" w:hAnsi="等线" w:cs="宋体"/>
                <w:color w:val="000000"/>
                <w:kern w:val="0"/>
              </w:rPr>
            </w:pPr>
          </w:p>
        </w:tc>
        <w:tc>
          <w:tcPr>
            <w:tcW w:w="857" w:type="dxa"/>
            <w:noWrap w:val="0"/>
            <w:vAlign w:val="top"/>
          </w:tcPr>
          <w:p w14:paraId="7F48ECCC">
            <w:pPr>
              <w:autoSpaceDE w:val="0"/>
              <w:autoSpaceDN w:val="0"/>
              <w:adjustRightInd w:val="0"/>
              <w:jc w:val="left"/>
              <w:rPr>
                <w:rFonts w:ascii="宋体" w:hAnsi="等线" w:cs="宋体"/>
                <w:color w:val="000000"/>
                <w:kern w:val="0"/>
              </w:rPr>
            </w:pPr>
          </w:p>
        </w:tc>
      </w:tr>
      <w:tr w14:paraId="12E14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0E45321E">
            <w:pPr>
              <w:autoSpaceDE w:val="0"/>
              <w:autoSpaceDN w:val="0"/>
              <w:adjustRightInd w:val="0"/>
              <w:jc w:val="left"/>
              <w:rPr>
                <w:rFonts w:ascii="宋体" w:hAnsi="等线" w:cs="宋体"/>
                <w:color w:val="000000"/>
                <w:kern w:val="0"/>
              </w:rPr>
            </w:pPr>
          </w:p>
        </w:tc>
        <w:tc>
          <w:tcPr>
            <w:tcW w:w="1850" w:type="dxa"/>
            <w:noWrap w:val="0"/>
            <w:vAlign w:val="top"/>
          </w:tcPr>
          <w:p w14:paraId="72049CBC">
            <w:pPr>
              <w:autoSpaceDE w:val="0"/>
              <w:autoSpaceDN w:val="0"/>
              <w:adjustRightInd w:val="0"/>
              <w:jc w:val="left"/>
              <w:rPr>
                <w:rFonts w:ascii="宋体" w:hAnsi="等线" w:cs="宋体"/>
                <w:color w:val="000000"/>
                <w:kern w:val="0"/>
              </w:rPr>
            </w:pPr>
            <w:r>
              <w:rPr>
                <w:rFonts w:hint="eastAsia" w:ascii="宋体" w:hAnsi="等线" w:cs="宋体"/>
                <w:color w:val="000000"/>
                <w:kern w:val="0"/>
              </w:rPr>
              <w:t>石材</w:t>
            </w:r>
            <w:r>
              <w:rPr>
                <w:rFonts w:ascii="宋体" w:hAnsi="等线" w:cs="宋体"/>
                <w:color w:val="000000"/>
                <w:kern w:val="0"/>
              </w:rPr>
              <w:t xml:space="preserve"> </w:t>
            </w:r>
          </w:p>
        </w:tc>
        <w:tc>
          <w:tcPr>
            <w:tcW w:w="1819" w:type="dxa"/>
            <w:gridSpan w:val="2"/>
            <w:noWrap w:val="0"/>
            <w:vAlign w:val="top"/>
          </w:tcPr>
          <w:p w14:paraId="50E89992">
            <w:pPr>
              <w:autoSpaceDE w:val="0"/>
              <w:autoSpaceDN w:val="0"/>
              <w:adjustRightInd w:val="0"/>
              <w:jc w:val="left"/>
              <w:rPr>
                <w:rFonts w:ascii="宋体" w:hAnsi="等线" w:cs="宋体"/>
                <w:color w:val="000000"/>
                <w:kern w:val="0"/>
              </w:rPr>
            </w:pPr>
          </w:p>
        </w:tc>
        <w:tc>
          <w:tcPr>
            <w:tcW w:w="1791" w:type="dxa"/>
            <w:noWrap w:val="0"/>
            <w:vAlign w:val="top"/>
          </w:tcPr>
          <w:p w14:paraId="516B10B3">
            <w:pPr>
              <w:autoSpaceDE w:val="0"/>
              <w:autoSpaceDN w:val="0"/>
              <w:adjustRightInd w:val="0"/>
              <w:jc w:val="left"/>
              <w:rPr>
                <w:rFonts w:ascii="宋体" w:hAnsi="等线" w:cs="宋体"/>
                <w:color w:val="000000"/>
                <w:kern w:val="0"/>
              </w:rPr>
            </w:pPr>
          </w:p>
        </w:tc>
        <w:tc>
          <w:tcPr>
            <w:tcW w:w="1340" w:type="dxa"/>
            <w:gridSpan w:val="2"/>
            <w:noWrap w:val="0"/>
            <w:vAlign w:val="top"/>
          </w:tcPr>
          <w:p w14:paraId="2224090D">
            <w:pPr>
              <w:autoSpaceDE w:val="0"/>
              <w:autoSpaceDN w:val="0"/>
              <w:adjustRightInd w:val="0"/>
              <w:jc w:val="left"/>
              <w:rPr>
                <w:rFonts w:ascii="宋体" w:hAnsi="等线" w:cs="宋体"/>
                <w:color w:val="000000"/>
                <w:kern w:val="0"/>
              </w:rPr>
            </w:pPr>
          </w:p>
        </w:tc>
        <w:tc>
          <w:tcPr>
            <w:tcW w:w="857" w:type="dxa"/>
            <w:noWrap w:val="0"/>
            <w:vAlign w:val="top"/>
          </w:tcPr>
          <w:p w14:paraId="56D4EEFA">
            <w:pPr>
              <w:autoSpaceDE w:val="0"/>
              <w:autoSpaceDN w:val="0"/>
              <w:adjustRightInd w:val="0"/>
              <w:jc w:val="left"/>
              <w:rPr>
                <w:rFonts w:ascii="宋体" w:hAnsi="等线" w:cs="宋体"/>
                <w:color w:val="000000"/>
                <w:kern w:val="0"/>
              </w:rPr>
            </w:pPr>
          </w:p>
        </w:tc>
      </w:tr>
      <w:tr w14:paraId="5610F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274" w:type="dxa"/>
            <w:vMerge w:val="continue"/>
            <w:noWrap w:val="0"/>
            <w:vAlign w:val="top"/>
          </w:tcPr>
          <w:p w14:paraId="59D77831">
            <w:pPr>
              <w:autoSpaceDE w:val="0"/>
              <w:autoSpaceDN w:val="0"/>
              <w:adjustRightInd w:val="0"/>
              <w:jc w:val="left"/>
              <w:rPr>
                <w:rFonts w:ascii="宋体" w:hAnsi="等线" w:cs="宋体"/>
                <w:color w:val="000000"/>
                <w:kern w:val="0"/>
              </w:rPr>
            </w:pPr>
          </w:p>
        </w:tc>
        <w:tc>
          <w:tcPr>
            <w:tcW w:w="1850" w:type="dxa"/>
            <w:noWrap w:val="0"/>
            <w:vAlign w:val="top"/>
          </w:tcPr>
          <w:p w14:paraId="0C0ECBD9">
            <w:pPr>
              <w:autoSpaceDE w:val="0"/>
              <w:autoSpaceDN w:val="0"/>
              <w:adjustRightInd w:val="0"/>
              <w:jc w:val="left"/>
              <w:rPr>
                <w:rFonts w:ascii="宋体" w:hAnsi="等线" w:cs="宋体"/>
                <w:color w:val="000000"/>
                <w:kern w:val="0"/>
              </w:rPr>
            </w:pPr>
            <w:r>
              <w:rPr>
                <w:rFonts w:hint="eastAsia" w:ascii="宋体" w:hAnsi="等线" w:cs="宋体"/>
                <w:color w:val="000000"/>
                <w:kern w:val="0"/>
              </w:rPr>
              <w:t>砌块</w:t>
            </w:r>
            <w:r>
              <w:rPr>
                <w:rFonts w:ascii="宋体" w:hAnsi="等线" w:cs="宋体"/>
                <w:color w:val="000000"/>
                <w:kern w:val="0"/>
              </w:rPr>
              <w:t xml:space="preserve"> </w:t>
            </w:r>
          </w:p>
        </w:tc>
        <w:tc>
          <w:tcPr>
            <w:tcW w:w="1819" w:type="dxa"/>
            <w:gridSpan w:val="2"/>
            <w:noWrap w:val="0"/>
            <w:vAlign w:val="top"/>
          </w:tcPr>
          <w:p w14:paraId="712D004A">
            <w:pPr>
              <w:autoSpaceDE w:val="0"/>
              <w:autoSpaceDN w:val="0"/>
              <w:adjustRightInd w:val="0"/>
              <w:jc w:val="left"/>
              <w:rPr>
                <w:rFonts w:ascii="宋体" w:hAnsi="等线" w:cs="宋体"/>
                <w:color w:val="000000"/>
                <w:kern w:val="0"/>
              </w:rPr>
            </w:pPr>
          </w:p>
        </w:tc>
        <w:tc>
          <w:tcPr>
            <w:tcW w:w="1791" w:type="dxa"/>
            <w:noWrap w:val="0"/>
            <w:vAlign w:val="top"/>
          </w:tcPr>
          <w:p w14:paraId="4474023B">
            <w:pPr>
              <w:autoSpaceDE w:val="0"/>
              <w:autoSpaceDN w:val="0"/>
              <w:adjustRightInd w:val="0"/>
              <w:jc w:val="left"/>
              <w:rPr>
                <w:rFonts w:ascii="宋体" w:hAnsi="等线" w:cs="宋体"/>
                <w:color w:val="000000"/>
                <w:kern w:val="0"/>
              </w:rPr>
            </w:pPr>
          </w:p>
        </w:tc>
        <w:tc>
          <w:tcPr>
            <w:tcW w:w="1340" w:type="dxa"/>
            <w:gridSpan w:val="2"/>
            <w:noWrap w:val="0"/>
            <w:vAlign w:val="top"/>
          </w:tcPr>
          <w:p w14:paraId="0091E224">
            <w:pPr>
              <w:autoSpaceDE w:val="0"/>
              <w:autoSpaceDN w:val="0"/>
              <w:adjustRightInd w:val="0"/>
              <w:jc w:val="left"/>
              <w:rPr>
                <w:rFonts w:ascii="宋体" w:hAnsi="等线" w:cs="宋体"/>
                <w:color w:val="000000"/>
                <w:kern w:val="0"/>
              </w:rPr>
            </w:pPr>
          </w:p>
        </w:tc>
        <w:tc>
          <w:tcPr>
            <w:tcW w:w="857" w:type="dxa"/>
            <w:noWrap w:val="0"/>
            <w:vAlign w:val="top"/>
          </w:tcPr>
          <w:p w14:paraId="45A9D5C0">
            <w:pPr>
              <w:autoSpaceDE w:val="0"/>
              <w:autoSpaceDN w:val="0"/>
              <w:adjustRightInd w:val="0"/>
              <w:jc w:val="left"/>
              <w:rPr>
                <w:rFonts w:ascii="宋体" w:hAnsi="等线" w:cs="宋体"/>
                <w:color w:val="000000"/>
                <w:kern w:val="0"/>
              </w:rPr>
            </w:pPr>
          </w:p>
        </w:tc>
      </w:tr>
      <w:tr w14:paraId="02F02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 w:hRule="atLeast"/>
        </w:trPr>
        <w:tc>
          <w:tcPr>
            <w:tcW w:w="1274" w:type="dxa"/>
            <w:vMerge w:val="continue"/>
            <w:noWrap w:val="0"/>
            <w:vAlign w:val="top"/>
          </w:tcPr>
          <w:p w14:paraId="7B23B538">
            <w:pPr>
              <w:autoSpaceDE w:val="0"/>
              <w:autoSpaceDN w:val="0"/>
              <w:adjustRightInd w:val="0"/>
              <w:jc w:val="left"/>
              <w:rPr>
                <w:rFonts w:ascii="宋体" w:hAnsi="等线" w:cs="宋体"/>
                <w:color w:val="000000"/>
                <w:kern w:val="0"/>
              </w:rPr>
            </w:pPr>
          </w:p>
        </w:tc>
        <w:tc>
          <w:tcPr>
            <w:tcW w:w="1850" w:type="dxa"/>
            <w:noWrap w:val="0"/>
            <w:vAlign w:val="top"/>
          </w:tcPr>
          <w:p w14:paraId="10A33377">
            <w:pPr>
              <w:autoSpaceDE w:val="0"/>
              <w:autoSpaceDN w:val="0"/>
              <w:adjustRightInd w:val="0"/>
              <w:jc w:val="left"/>
              <w:rPr>
                <w:rFonts w:ascii="宋体" w:hAnsi="等线" w:cs="宋体"/>
                <w:color w:val="000000"/>
                <w:kern w:val="0"/>
              </w:rPr>
            </w:pPr>
            <w:r>
              <w:rPr>
                <w:rFonts w:hint="eastAsia" w:ascii="宋体" w:hAnsi="等线" w:cs="宋体"/>
                <w:color w:val="000000"/>
                <w:kern w:val="0"/>
              </w:rPr>
              <w:t>其他</w:t>
            </w:r>
            <w:r>
              <w:rPr>
                <w:rFonts w:ascii="宋体" w:hAnsi="等线" w:cs="宋体"/>
                <w:color w:val="000000"/>
                <w:kern w:val="0"/>
              </w:rPr>
              <w:t xml:space="preserve"> </w:t>
            </w:r>
          </w:p>
        </w:tc>
        <w:tc>
          <w:tcPr>
            <w:tcW w:w="1819" w:type="dxa"/>
            <w:gridSpan w:val="2"/>
            <w:noWrap w:val="0"/>
            <w:vAlign w:val="top"/>
          </w:tcPr>
          <w:p w14:paraId="3EAE5556">
            <w:pPr>
              <w:autoSpaceDE w:val="0"/>
              <w:autoSpaceDN w:val="0"/>
              <w:adjustRightInd w:val="0"/>
              <w:jc w:val="left"/>
              <w:rPr>
                <w:rFonts w:ascii="宋体" w:hAnsi="等线" w:cs="宋体"/>
                <w:color w:val="000000"/>
                <w:kern w:val="0"/>
              </w:rPr>
            </w:pPr>
          </w:p>
        </w:tc>
        <w:tc>
          <w:tcPr>
            <w:tcW w:w="1791" w:type="dxa"/>
            <w:noWrap w:val="0"/>
            <w:vAlign w:val="top"/>
          </w:tcPr>
          <w:p w14:paraId="6EA192E6">
            <w:pPr>
              <w:autoSpaceDE w:val="0"/>
              <w:autoSpaceDN w:val="0"/>
              <w:adjustRightInd w:val="0"/>
              <w:jc w:val="left"/>
              <w:rPr>
                <w:rFonts w:ascii="宋体" w:hAnsi="等线" w:cs="宋体"/>
                <w:color w:val="000000"/>
                <w:kern w:val="0"/>
              </w:rPr>
            </w:pPr>
          </w:p>
        </w:tc>
        <w:tc>
          <w:tcPr>
            <w:tcW w:w="1340" w:type="dxa"/>
            <w:gridSpan w:val="2"/>
            <w:noWrap w:val="0"/>
            <w:vAlign w:val="top"/>
          </w:tcPr>
          <w:p w14:paraId="0678EAF9">
            <w:pPr>
              <w:autoSpaceDE w:val="0"/>
              <w:autoSpaceDN w:val="0"/>
              <w:adjustRightInd w:val="0"/>
              <w:jc w:val="left"/>
              <w:rPr>
                <w:rFonts w:ascii="宋体" w:hAnsi="等线" w:cs="宋体"/>
                <w:color w:val="000000"/>
                <w:kern w:val="0"/>
              </w:rPr>
            </w:pPr>
          </w:p>
        </w:tc>
        <w:tc>
          <w:tcPr>
            <w:tcW w:w="857" w:type="dxa"/>
            <w:noWrap w:val="0"/>
            <w:vAlign w:val="top"/>
          </w:tcPr>
          <w:p w14:paraId="6AEA9BEE">
            <w:pPr>
              <w:autoSpaceDE w:val="0"/>
              <w:autoSpaceDN w:val="0"/>
              <w:adjustRightInd w:val="0"/>
              <w:jc w:val="left"/>
              <w:rPr>
                <w:rFonts w:ascii="宋体" w:hAnsi="等线" w:cs="宋体"/>
                <w:color w:val="000000"/>
                <w:kern w:val="0"/>
              </w:rPr>
            </w:pPr>
          </w:p>
        </w:tc>
      </w:tr>
      <w:tr w14:paraId="6BC62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3124" w:type="dxa"/>
            <w:gridSpan w:val="2"/>
            <w:noWrap w:val="0"/>
            <w:vAlign w:val="top"/>
          </w:tcPr>
          <w:p w14:paraId="71B76233">
            <w:pPr>
              <w:autoSpaceDE w:val="0"/>
              <w:autoSpaceDN w:val="0"/>
              <w:adjustRightInd w:val="0"/>
              <w:jc w:val="left"/>
              <w:rPr>
                <w:rFonts w:ascii="宋体" w:hAnsi="等线" w:cs="宋体"/>
                <w:color w:val="000000"/>
                <w:kern w:val="0"/>
              </w:rPr>
            </w:pPr>
            <w:r>
              <w:rPr>
                <w:rFonts w:hint="eastAsia" w:ascii="宋体" w:hAnsi="等线" w:cs="宋体"/>
                <w:color w:val="000000"/>
                <w:kern w:val="0"/>
              </w:rPr>
              <w:t>可再利用材料和可再循环材料总重量（</w:t>
            </w:r>
            <w:r>
              <w:rPr>
                <w:rFonts w:ascii="宋体" w:hAnsi="等线" w:cs="宋体"/>
                <w:color w:val="000000"/>
                <w:kern w:val="0"/>
              </w:rPr>
              <w:t>t</w:t>
            </w:r>
            <w:r>
              <w:rPr>
                <w:rFonts w:hint="eastAsia" w:ascii="宋体" w:hAnsi="等线" w:cs="宋体"/>
                <w:color w:val="000000"/>
                <w:kern w:val="0"/>
              </w:rPr>
              <w:t>）</w:t>
            </w:r>
          </w:p>
        </w:tc>
        <w:tc>
          <w:tcPr>
            <w:tcW w:w="1819" w:type="dxa"/>
            <w:gridSpan w:val="2"/>
            <w:noWrap w:val="0"/>
            <w:vAlign w:val="top"/>
          </w:tcPr>
          <w:p w14:paraId="692ACD28">
            <w:pPr>
              <w:autoSpaceDE w:val="0"/>
              <w:autoSpaceDN w:val="0"/>
              <w:adjustRightInd w:val="0"/>
              <w:jc w:val="left"/>
              <w:rPr>
                <w:rFonts w:ascii="宋体" w:hAnsi="等线" w:cs="宋体"/>
                <w:color w:val="000000"/>
                <w:kern w:val="0"/>
              </w:rPr>
            </w:pPr>
          </w:p>
        </w:tc>
        <w:tc>
          <w:tcPr>
            <w:tcW w:w="3131" w:type="dxa"/>
            <w:gridSpan w:val="3"/>
            <w:noWrap w:val="0"/>
            <w:vAlign w:val="top"/>
          </w:tcPr>
          <w:p w14:paraId="617279B0">
            <w:pPr>
              <w:autoSpaceDE w:val="0"/>
              <w:autoSpaceDN w:val="0"/>
              <w:adjustRightInd w:val="0"/>
              <w:jc w:val="left"/>
              <w:rPr>
                <w:rFonts w:ascii="宋体" w:hAnsi="等线" w:cs="宋体"/>
                <w:color w:val="000000"/>
                <w:kern w:val="0"/>
              </w:rPr>
            </w:pPr>
            <w:r>
              <w:rPr>
                <w:rFonts w:hint="eastAsia" w:ascii="宋体" w:hAnsi="等线" w:cs="宋体"/>
                <w:color w:val="000000"/>
                <w:kern w:val="0"/>
              </w:rPr>
              <w:t>建筑材料总重量（</w:t>
            </w:r>
            <w:r>
              <w:rPr>
                <w:rFonts w:ascii="宋体" w:hAnsi="等线" w:cs="宋体"/>
                <w:color w:val="000000"/>
                <w:kern w:val="0"/>
              </w:rPr>
              <w:t>t</w:t>
            </w:r>
            <w:r>
              <w:rPr>
                <w:rFonts w:hint="eastAsia" w:ascii="宋体" w:hAnsi="等线" w:cs="宋体"/>
                <w:color w:val="000000"/>
                <w:kern w:val="0"/>
              </w:rPr>
              <w:t>）</w:t>
            </w:r>
          </w:p>
        </w:tc>
        <w:tc>
          <w:tcPr>
            <w:tcW w:w="857" w:type="dxa"/>
            <w:noWrap w:val="0"/>
            <w:vAlign w:val="top"/>
          </w:tcPr>
          <w:p w14:paraId="7DBBD872">
            <w:pPr>
              <w:autoSpaceDE w:val="0"/>
              <w:autoSpaceDN w:val="0"/>
              <w:adjustRightInd w:val="0"/>
              <w:jc w:val="left"/>
              <w:rPr>
                <w:rFonts w:ascii="宋体" w:hAnsi="等线" w:cs="宋体"/>
                <w:color w:val="000000"/>
                <w:kern w:val="0"/>
              </w:rPr>
            </w:pPr>
          </w:p>
        </w:tc>
      </w:tr>
      <w:tr w14:paraId="2FD1D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6734" w:type="dxa"/>
            <w:gridSpan w:val="5"/>
            <w:noWrap w:val="0"/>
            <w:vAlign w:val="top"/>
          </w:tcPr>
          <w:p w14:paraId="3F5F9869">
            <w:pPr>
              <w:autoSpaceDE w:val="0"/>
              <w:autoSpaceDN w:val="0"/>
              <w:adjustRightInd w:val="0"/>
              <w:jc w:val="left"/>
              <w:rPr>
                <w:rFonts w:ascii="宋体" w:hAnsi="等线" w:cs="宋体"/>
                <w:color w:val="000000"/>
                <w:kern w:val="0"/>
              </w:rPr>
            </w:pPr>
            <w:r>
              <w:rPr>
                <w:rFonts w:hint="eastAsia" w:ascii="宋体" w:hAnsi="等线" w:cs="宋体"/>
                <w:color w:val="000000"/>
                <w:kern w:val="0"/>
              </w:rPr>
              <w:t>可再利用和可再循环材料使用重量所占所有建筑材料总重量的比例（</w:t>
            </w:r>
            <w:r>
              <w:rPr>
                <w:rFonts w:ascii="宋体" w:hAnsi="等线" w:cs="宋体"/>
                <w:color w:val="000000"/>
                <w:kern w:val="0"/>
              </w:rPr>
              <w:t>%</w:t>
            </w:r>
            <w:r>
              <w:rPr>
                <w:rFonts w:hint="eastAsia" w:ascii="宋体" w:hAnsi="等线" w:cs="宋体"/>
                <w:color w:val="000000"/>
                <w:kern w:val="0"/>
              </w:rPr>
              <w:t>）</w:t>
            </w:r>
          </w:p>
        </w:tc>
        <w:tc>
          <w:tcPr>
            <w:tcW w:w="2197" w:type="dxa"/>
            <w:gridSpan w:val="3"/>
            <w:noWrap w:val="0"/>
            <w:vAlign w:val="top"/>
          </w:tcPr>
          <w:p w14:paraId="1B9845A0">
            <w:pPr>
              <w:autoSpaceDE w:val="0"/>
              <w:autoSpaceDN w:val="0"/>
              <w:adjustRightInd w:val="0"/>
              <w:jc w:val="left"/>
              <w:rPr>
                <w:rFonts w:ascii="宋体" w:hAnsi="等线" w:cs="宋体"/>
                <w:color w:val="000000"/>
                <w:kern w:val="0"/>
              </w:rPr>
            </w:pPr>
          </w:p>
        </w:tc>
      </w:tr>
    </w:tbl>
    <w:p w14:paraId="55AEAC9E">
      <w:pPr>
        <w:spacing w:line="288" w:lineRule="auto"/>
        <w:rPr>
          <w:b/>
          <w:bCs/>
        </w:rPr>
      </w:pPr>
      <w:r>
        <w:rPr>
          <w:rFonts w:hint="eastAsia"/>
        </w:rPr>
        <w:t>注：如某种材料不仅有一种规格，需提供附加报告，提供每种规格材料的具体用量及使用部位。如钢筋，同时使用</w:t>
      </w:r>
      <w:r>
        <w:t>HRB400</w:t>
      </w:r>
      <w:r>
        <w:rPr>
          <w:rFonts w:hint="eastAsia"/>
        </w:rPr>
        <w:t>级、</w:t>
      </w:r>
      <w:r>
        <w:t>HRB335</w:t>
      </w:r>
      <w:r>
        <w:rPr>
          <w:rFonts w:hint="eastAsia"/>
        </w:rPr>
        <w:t>级等规格，须提供每种规格钢筋的具体用量及使用部位。</w:t>
      </w:r>
    </w:p>
    <w:p w14:paraId="30ED59F3">
      <w:pPr>
        <w:spacing w:line="288" w:lineRule="auto"/>
        <w:rPr>
          <w:b/>
          <w:bCs/>
          <w:lang w:val="zh-CN"/>
        </w:rPr>
      </w:pPr>
      <w:r>
        <w:rPr>
          <w:rFonts w:hint="eastAsia" w:cs="宋体"/>
          <w:b/>
          <w:bCs/>
          <w:lang w:val="zh-CN"/>
        </w:rPr>
        <w:t>3）证明材料</w:t>
      </w:r>
    </w:p>
    <w:p w14:paraId="51BEBA14">
      <w:pPr>
        <w:spacing w:line="288" w:lineRule="auto"/>
        <w:ind w:firstLine="420" w:firstLineChars="200"/>
        <w:rPr>
          <w:bCs/>
          <w:lang w:val="zh-CN"/>
        </w:rPr>
      </w:pPr>
      <w:r>
        <w:rPr>
          <w:rFonts w:hint="eastAsia"/>
          <w:bCs/>
          <w:lang w:val="zh-CN"/>
        </w:rPr>
        <w:t>提交材料及要求：</w:t>
      </w:r>
    </w:p>
    <w:p w14:paraId="620C1301">
      <w:pPr>
        <w:spacing w:line="288" w:lineRule="auto"/>
        <w:ind w:firstLine="420" w:firstLineChars="200"/>
        <w:rPr>
          <w:bCs/>
          <w:lang w:val="zh-CN"/>
        </w:rPr>
      </w:pPr>
      <w:r>
        <w:rPr>
          <w:rFonts w:hint="eastAsia"/>
          <w:bCs/>
          <w:lang w:val="zh-CN"/>
        </w:rPr>
        <w:t>1 工程概预算材料清单：应提供完整的工程量统计；</w:t>
      </w:r>
    </w:p>
    <w:p w14:paraId="0D5759FC">
      <w:pPr>
        <w:spacing w:line="288" w:lineRule="auto"/>
        <w:ind w:firstLine="420" w:firstLineChars="200"/>
        <w:rPr>
          <w:bCs/>
          <w:lang w:val="zh-CN"/>
        </w:rPr>
      </w:pPr>
      <w:r>
        <w:rPr>
          <w:rFonts w:hint="eastAsia"/>
          <w:bCs/>
          <w:lang w:val="zh-CN"/>
        </w:rPr>
        <w:t>2 可再利用材料和可再循环材料利用比例计算书：内容应与图纸及工程概预算材料清单一致。</w:t>
      </w:r>
    </w:p>
    <w:p w14:paraId="2BFFD5B2">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E1B3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13D6810">
            <w:pPr>
              <w:spacing w:line="288" w:lineRule="auto"/>
            </w:pPr>
            <w:r>
              <w:t xml:space="preserve"> </w:t>
            </w:r>
          </w:p>
        </w:tc>
      </w:tr>
    </w:tbl>
    <w:p w14:paraId="0FE664E0">
      <w:pPr>
        <w:spacing w:line="288" w:lineRule="auto"/>
        <w:rPr>
          <w:b/>
          <w:bCs/>
        </w:rPr>
      </w:pPr>
    </w:p>
    <w:p w14:paraId="5561ECED">
      <w:pPr>
        <w:ind w:firstLine="420"/>
      </w:pPr>
    </w:p>
    <w:p w14:paraId="1AF478BA">
      <w:pPr>
        <w:spacing w:line="288" w:lineRule="auto"/>
        <w:rPr>
          <w:b/>
          <w:bCs/>
        </w:rPr>
        <w:sectPr>
          <w:pgSz w:w="11906" w:h="16838"/>
          <w:pgMar w:top="1440" w:right="1800" w:bottom="1440" w:left="1800" w:header="851" w:footer="992" w:gutter="0"/>
          <w:cols w:space="720" w:num="1"/>
          <w:docGrid w:type="lines" w:linePitch="312" w:charSpace="0"/>
        </w:sectPr>
      </w:pPr>
    </w:p>
    <w:p w14:paraId="06DA56A0">
      <w:pPr>
        <w:ind w:firstLine="422"/>
        <w:rPr>
          <w:b/>
        </w:rPr>
      </w:pPr>
      <w:r>
        <w:rPr>
          <w:b/>
        </w:rPr>
        <w:t>5.2.10</w:t>
      </w:r>
      <w:r>
        <w:rPr>
          <w:rFonts w:hint="eastAsia"/>
          <w:b/>
        </w:rPr>
        <w:t>　采用预拌混凝土、预拌砂浆。</w:t>
      </w:r>
    </w:p>
    <w:p w14:paraId="505EC9BF">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49125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6ED012F4">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377F298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65102E35">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05620263">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BFA0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6FCC709D">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2675E31B">
            <w:pPr>
              <w:autoSpaceDE w:val="0"/>
              <w:autoSpaceDN w:val="0"/>
              <w:adjustRightInd w:val="0"/>
              <w:jc w:val="center"/>
              <w:rPr>
                <w:rFonts w:ascii="宋体" w:hAnsi="等线" w:cs="宋体"/>
                <w:color w:val="000000"/>
                <w:kern w:val="0"/>
              </w:rPr>
            </w:pPr>
            <w:r>
              <w:rPr>
                <w:rFonts w:hint="eastAsia" w:ascii="宋体" w:hAnsi="等线" w:cs="宋体"/>
                <w:color w:val="000000"/>
                <w:kern w:val="0"/>
              </w:rPr>
              <w:t>现浇混凝土全部采用预拌混凝土</w:t>
            </w:r>
          </w:p>
        </w:tc>
        <w:tc>
          <w:tcPr>
            <w:tcW w:w="1419" w:type="dxa"/>
            <w:noWrap w:val="0"/>
            <w:vAlign w:val="center"/>
          </w:tcPr>
          <w:p w14:paraId="72785D6A">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451" w:type="dxa"/>
            <w:noWrap w:val="0"/>
            <w:vAlign w:val="center"/>
          </w:tcPr>
          <w:p w14:paraId="1C4C43BC">
            <w:pPr>
              <w:autoSpaceDE w:val="0"/>
              <w:autoSpaceDN w:val="0"/>
              <w:adjustRightInd w:val="0"/>
              <w:jc w:val="center"/>
              <w:rPr>
                <w:rFonts w:ascii="宋体" w:hAnsi="等线" w:cs="宋体"/>
                <w:color w:val="000000"/>
                <w:kern w:val="0"/>
              </w:rPr>
            </w:pPr>
          </w:p>
        </w:tc>
      </w:tr>
      <w:tr w14:paraId="2973A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374C281">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7D8751F4">
            <w:pPr>
              <w:autoSpaceDE w:val="0"/>
              <w:autoSpaceDN w:val="0"/>
              <w:adjustRightInd w:val="0"/>
              <w:jc w:val="center"/>
              <w:rPr>
                <w:rFonts w:ascii="宋体" w:hAnsi="等线" w:cs="宋体"/>
                <w:color w:val="000000"/>
                <w:kern w:val="0"/>
              </w:rPr>
            </w:pPr>
            <w:r>
              <w:rPr>
                <w:rFonts w:hint="eastAsia" w:ascii="宋体" w:hAnsi="等线" w:cs="宋体"/>
                <w:color w:val="000000"/>
                <w:kern w:val="0"/>
              </w:rPr>
              <w:t>采用预拌砂浆的比例达到50%</w:t>
            </w:r>
          </w:p>
        </w:tc>
        <w:tc>
          <w:tcPr>
            <w:tcW w:w="1419" w:type="dxa"/>
            <w:noWrap w:val="0"/>
            <w:vAlign w:val="center"/>
          </w:tcPr>
          <w:p w14:paraId="14A105A1">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7516D8BB">
            <w:pPr>
              <w:autoSpaceDE w:val="0"/>
              <w:autoSpaceDN w:val="0"/>
              <w:adjustRightInd w:val="0"/>
              <w:jc w:val="center"/>
              <w:rPr>
                <w:rFonts w:ascii="宋体" w:hAnsi="等线" w:cs="宋体"/>
                <w:color w:val="000000"/>
                <w:kern w:val="0"/>
              </w:rPr>
            </w:pPr>
          </w:p>
        </w:tc>
      </w:tr>
      <w:tr w14:paraId="26E42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5542E840">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35FC4ADE">
            <w:pPr>
              <w:autoSpaceDE w:val="0"/>
              <w:autoSpaceDN w:val="0"/>
              <w:adjustRightInd w:val="0"/>
              <w:jc w:val="center"/>
              <w:rPr>
                <w:rFonts w:ascii="宋体" w:hAnsi="等线" w:cs="宋体"/>
                <w:color w:val="000000"/>
                <w:kern w:val="0"/>
              </w:rPr>
            </w:pPr>
            <w:r>
              <w:rPr>
                <w:rFonts w:hint="eastAsia" w:ascii="宋体" w:hAnsi="等线" w:cs="宋体"/>
                <w:color w:val="000000"/>
                <w:kern w:val="0"/>
              </w:rPr>
              <w:t>6</w:t>
            </w:r>
          </w:p>
        </w:tc>
        <w:tc>
          <w:tcPr>
            <w:tcW w:w="1451" w:type="dxa"/>
            <w:noWrap w:val="0"/>
            <w:vAlign w:val="center"/>
          </w:tcPr>
          <w:p w14:paraId="11E0F94C">
            <w:pPr>
              <w:autoSpaceDE w:val="0"/>
              <w:autoSpaceDN w:val="0"/>
              <w:adjustRightInd w:val="0"/>
              <w:jc w:val="center"/>
              <w:rPr>
                <w:rFonts w:ascii="宋体" w:hAnsi="等线" w:cs="宋体"/>
                <w:color w:val="000000"/>
                <w:kern w:val="0"/>
              </w:rPr>
            </w:pPr>
          </w:p>
        </w:tc>
      </w:tr>
    </w:tbl>
    <w:p w14:paraId="76F6801B">
      <w:pPr>
        <w:spacing w:line="360" w:lineRule="auto"/>
        <w:ind w:firstLine="422" w:firstLineChars="200"/>
        <w:rPr>
          <w:b/>
          <w:bCs/>
          <w:lang w:val="zh-CN"/>
        </w:rPr>
      </w:pPr>
    </w:p>
    <w:p w14:paraId="0D0E1E3C">
      <w:pPr>
        <w:spacing w:line="288" w:lineRule="auto"/>
        <w:rPr>
          <w:b/>
          <w:bCs/>
          <w:lang w:val="zh-CN"/>
        </w:rPr>
      </w:pPr>
      <w:r>
        <w:rPr>
          <w:rFonts w:hint="eastAsia" w:cs="宋体"/>
          <w:b/>
          <w:bCs/>
          <w:lang w:val="zh-CN"/>
        </w:rPr>
        <w:t>2）评价要点</w:t>
      </w:r>
    </w:p>
    <w:p w14:paraId="744EBFD0">
      <w:pPr>
        <w:spacing w:line="288" w:lineRule="auto"/>
      </w:pPr>
      <w:r>
        <w:rPr>
          <w:rFonts w:hint="eastAsia"/>
        </w:rPr>
        <w:t>现浇混凝土是否全部采用预拌混凝土：□是</w:t>
      </w:r>
      <w:r>
        <w:t xml:space="preserve"> </w:t>
      </w:r>
      <w:r>
        <w:rPr>
          <w:rFonts w:hint="eastAsia"/>
        </w:rPr>
        <w:t>□否</w:t>
      </w:r>
    </w:p>
    <w:p w14:paraId="3E260E06">
      <w:pPr>
        <w:spacing w:line="288" w:lineRule="auto"/>
        <w:rPr>
          <w:b/>
          <w:bCs/>
          <w:lang w:val="zh-CN"/>
        </w:rPr>
      </w:pPr>
      <w:r>
        <w:rPr>
          <w:rFonts w:hint="eastAsia"/>
        </w:rPr>
        <w:t>建筑砂浆采用预拌砂浆：□是（采用比例</w:t>
      </w:r>
      <w:r>
        <w:rPr>
          <w:rFonts w:hint="eastAsia"/>
          <w:u w:val="single"/>
        </w:rPr>
        <w:t xml:space="preserve">           </w:t>
      </w:r>
      <w:r>
        <w:t>%</w:t>
      </w:r>
      <w:r>
        <w:rPr>
          <w:rFonts w:hint="eastAsia"/>
        </w:rPr>
        <w:t>）</w:t>
      </w:r>
      <w:r>
        <w:t xml:space="preserve"> </w:t>
      </w:r>
      <w:r>
        <w:rPr>
          <w:rFonts w:hint="eastAsia"/>
        </w:rPr>
        <w:t>□否</w:t>
      </w:r>
    </w:p>
    <w:p w14:paraId="48EF3E15">
      <w:pPr>
        <w:spacing w:line="288" w:lineRule="auto"/>
        <w:rPr>
          <w:b/>
          <w:bCs/>
          <w:lang w:val="zh-CN"/>
        </w:rPr>
      </w:pPr>
      <w:r>
        <w:rPr>
          <w:rFonts w:hint="eastAsia" w:cs="宋体"/>
          <w:b/>
          <w:bCs/>
          <w:lang w:val="zh-CN"/>
        </w:rPr>
        <w:t>3）证明材料</w:t>
      </w:r>
    </w:p>
    <w:p w14:paraId="3560C612">
      <w:pPr>
        <w:spacing w:line="288" w:lineRule="auto"/>
        <w:ind w:firstLine="420" w:firstLineChars="200"/>
        <w:rPr>
          <w:bCs/>
          <w:lang w:val="zh-CN"/>
        </w:rPr>
      </w:pPr>
      <w:r>
        <w:rPr>
          <w:rFonts w:hint="eastAsia"/>
          <w:bCs/>
          <w:lang w:val="zh-CN"/>
        </w:rPr>
        <w:t>提交材料及要求：</w:t>
      </w:r>
    </w:p>
    <w:p w14:paraId="6BEBBD58">
      <w:pPr>
        <w:spacing w:line="288" w:lineRule="auto"/>
        <w:ind w:firstLine="420" w:firstLineChars="200"/>
        <w:rPr>
          <w:bCs/>
          <w:lang w:val="zh-CN"/>
        </w:rPr>
      </w:pPr>
      <w:r>
        <w:rPr>
          <w:rFonts w:hint="eastAsia"/>
          <w:bCs/>
          <w:lang w:val="zh-CN"/>
        </w:rPr>
        <w:t>1 结构专业施工图及设计说明：应说明预拌砂浆使用的种类、等级及使用的部位、用途，以及是否符合现行标准《预拌砂浆》GB/T 2181及《预拌砂浆应用技术规程》JGJ/T 223的规定；</w:t>
      </w:r>
    </w:p>
    <w:p w14:paraId="06B70D92">
      <w:pPr>
        <w:spacing w:line="288" w:lineRule="auto"/>
        <w:ind w:firstLine="420" w:firstLineChars="200"/>
        <w:rPr>
          <w:bCs/>
          <w:lang w:val="zh-CN"/>
        </w:rPr>
      </w:pPr>
      <w:r>
        <w:rPr>
          <w:rFonts w:hint="eastAsia"/>
          <w:bCs/>
          <w:lang w:val="zh-CN"/>
        </w:rPr>
        <w:t>2 如因距项目施工现场500km范围内无</w:t>
      </w:r>
      <w:r>
        <w:rPr>
          <w:rFonts w:hint="eastAsia"/>
        </w:rPr>
        <w:t>预拌混凝土或</w:t>
      </w:r>
      <w:r>
        <w:rPr>
          <w:rFonts w:hint="eastAsia"/>
          <w:bCs/>
          <w:lang w:val="zh-CN"/>
        </w:rPr>
        <w:t>50km范围内没有湿混砂浆和干混砂浆供应而不参评，需提供情况说明。</w:t>
      </w:r>
    </w:p>
    <w:p w14:paraId="7BC6E815">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1B35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2535DEB">
            <w:pPr>
              <w:spacing w:line="288" w:lineRule="auto"/>
            </w:pPr>
            <w:r>
              <w:t xml:space="preserve"> </w:t>
            </w:r>
          </w:p>
        </w:tc>
      </w:tr>
    </w:tbl>
    <w:p w14:paraId="637619AE">
      <w:pPr>
        <w:ind w:firstLine="420"/>
      </w:pPr>
    </w:p>
    <w:p w14:paraId="0007EFBE">
      <w:pPr>
        <w:spacing w:line="288" w:lineRule="auto"/>
        <w:rPr>
          <w:b/>
          <w:bCs/>
        </w:rPr>
        <w:sectPr>
          <w:pgSz w:w="11906" w:h="16838"/>
          <w:pgMar w:top="1440" w:right="1800" w:bottom="1440" w:left="1800" w:header="851" w:footer="992" w:gutter="0"/>
          <w:cols w:space="720" w:num="1"/>
          <w:docGrid w:type="lines" w:linePitch="312" w:charSpace="0"/>
        </w:sectPr>
      </w:pPr>
    </w:p>
    <w:p w14:paraId="08DEFB20">
      <w:pPr>
        <w:pStyle w:val="5"/>
        <w:jc w:val="center"/>
      </w:pPr>
      <w:r>
        <w:t xml:space="preserve">III  </w:t>
      </w:r>
      <w:r>
        <w:rPr>
          <w:rFonts w:hint="eastAsia"/>
        </w:rPr>
        <w:t>改造效果</w:t>
      </w:r>
    </w:p>
    <w:p w14:paraId="3EE97AE2">
      <w:pPr>
        <w:ind w:firstLine="422"/>
        <w:rPr>
          <w:b/>
        </w:rPr>
      </w:pPr>
      <w:r>
        <w:rPr>
          <w:b/>
        </w:rPr>
        <w:t xml:space="preserve">5.2.11 </w:t>
      </w:r>
      <w:r>
        <w:rPr>
          <w:rFonts w:hint="eastAsia"/>
          <w:b/>
        </w:rPr>
        <w:t>改造后结构抗震性能提升。</w:t>
      </w:r>
    </w:p>
    <w:p w14:paraId="5E3749FF">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1D3C7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01781CF7">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59DBD4F4">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792DC83F">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F17823A">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19FD2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7BDA62AC">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78096284">
            <w:pPr>
              <w:autoSpaceDE w:val="0"/>
              <w:autoSpaceDN w:val="0"/>
              <w:adjustRightInd w:val="0"/>
              <w:jc w:val="center"/>
              <w:rPr>
                <w:rFonts w:ascii="宋体" w:hAnsi="等线" w:cs="宋体"/>
                <w:color w:val="000000"/>
                <w:kern w:val="0"/>
              </w:rPr>
            </w:pPr>
            <w:r>
              <w:rPr>
                <w:rFonts w:hint="eastAsia" w:ascii="宋体" w:hAnsi="等线" w:cs="宋体"/>
                <w:color w:val="000000"/>
                <w:kern w:val="0"/>
              </w:rPr>
              <w:t>在20世纪80年代及以前建造的建筑，改造后抗震性能达到后续使用年限40年的要求</w:t>
            </w:r>
          </w:p>
        </w:tc>
        <w:tc>
          <w:tcPr>
            <w:tcW w:w="1419" w:type="dxa"/>
            <w:noWrap w:val="0"/>
            <w:vAlign w:val="center"/>
          </w:tcPr>
          <w:p w14:paraId="313EA4EB">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r>
              <w:rPr>
                <w:rFonts w:ascii="宋体" w:hAnsi="等线" w:cs="宋体"/>
                <w:color w:val="000000"/>
                <w:kern w:val="0"/>
              </w:rPr>
              <w:t>5</w:t>
            </w:r>
          </w:p>
        </w:tc>
        <w:tc>
          <w:tcPr>
            <w:tcW w:w="1451" w:type="dxa"/>
            <w:noWrap w:val="0"/>
            <w:vAlign w:val="center"/>
          </w:tcPr>
          <w:p w14:paraId="6EB89C9D">
            <w:pPr>
              <w:autoSpaceDE w:val="0"/>
              <w:autoSpaceDN w:val="0"/>
              <w:adjustRightInd w:val="0"/>
              <w:jc w:val="center"/>
              <w:rPr>
                <w:rFonts w:ascii="宋体" w:hAnsi="等线" w:cs="宋体"/>
                <w:color w:val="000000"/>
                <w:kern w:val="0"/>
              </w:rPr>
            </w:pPr>
          </w:p>
        </w:tc>
      </w:tr>
      <w:tr w14:paraId="1295F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6A806E9">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01334C05">
            <w:pPr>
              <w:autoSpaceDE w:val="0"/>
              <w:autoSpaceDN w:val="0"/>
              <w:adjustRightInd w:val="0"/>
              <w:jc w:val="center"/>
              <w:rPr>
                <w:rFonts w:ascii="宋体" w:hAnsi="等线" w:cs="宋体"/>
                <w:color w:val="000000"/>
                <w:kern w:val="0"/>
              </w:rPr>
            </w:pPr>
            <w:r>
              <w:rPr>
                <w:rFonts w:hint="eastAsia" w:ascii="宋体" w:hAnsi="等线" w:cs="宋体"/>
                <w:color w:val="000000"/>
                <w:kern w:val="0"/>
              </w:rPr>
              <w:t>在20世纪90年代按当时施行的抗震设计规范系列设计、建造的建筑，改造后抗震性能达到后续使用年限50年的要求</w:t>
            </w:r>
          </w:p>
        </w:tc>
        <w:tc>
          <w:tcPr>
            <w:tcW w:w="1419" w:type="dxa"/>
            <w:noWrap w:val="0"/>
            <w:vAlign w:val="center"/>
          </w:tcPr>
          <w:p w14:paraId="26BC3565">
            <w:pPr>
              <w:autoSpaceDE w:val="0"/>
              <w:autoSpaceDN w:val="0"/>
              <w:adjustRightInd w:val="0"/>
              <w:jc w:val="center"/>
              <w:rPr>
                <w:rFonts w:ascii="宋体" w:hAnsi="等线" w:cs="宋体"/>
                <w:color w:val="000000"/>
                <w:kern w:val="0"/>
              </w:rPr>
            </w:pPr>
            <w:r>
              <w:rPr>
                <w:rFonts w:hint="eastAsia" w:ascii="宋体" w:hAnsi="等线" w:cs="宋体"/>
                <w:color w:val="000000"/>
                <w:kern w:val="0"/>
              </w:rPr>
              <w:t>15</w:t>
            </w:r>
          </w:p>
        </w:tc>
        <w:tc>
          <w:tcPr>
            <w:tcW w:w="1451" w:type="dxa"/>
            <w:noWrap w:val="0"/>
            <w:vAlign w:val="center"/>
          </w:tcPr>
          <w:p w14:paraId="1EC65376">
            <w:pPr>
              <w:autoSpaceDE w:val="0"/>
              <w:autoSpaceDN w:val="0"/>
              <w:adjustRightInd w:val="0"/>
              <w:jc w:val="center"/>
              <w:rPr>
                <w:rFonts w:ascii="宋体" w:hAnsi="等线" w:cs="宋体"/>
                <w:color w:val="000000"/>
                <w:kern w:val="0"/>
              </w:rPr>
            </w:pPr>
          </w:p>
        </w:tc>
      </w:tr>
      <w:tr w14:paraId="3999E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5462A24">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3</w:t>
            </w:r>
          </w:p>
        </w:tc>
        <w:tc>
          <w:tcPr>
            <w:tcW w:w="3684" w:type="dxa"/>
            <w:noWrap w:val="0"/>
            <w:vAlign w:val="center"/>
          </w:tcPr>
          <w:p w14:paraId="5B1F1A68">
            <w:pPr>
              <w:autoSpaceDE w:val="0"/>
              <w:autoSpaceDN w:val="0"/>
              <w:adjustRightInd w:val="0"/>
              <w:jc w:val="center"/>
              <w:rPr>
                <w:rFonts w:hint="eastAsia" w:ascii="宋体" w:hAnsi="等线" w:cs="宋体"/>
                <w:color w:val="000000"/>
                <w:kern w:val="0"/>
              </w:rPr>
            </w:pPr>
            <w:r>
              <w:rPr>
                <w:rFonts w:hint="eastAsia" w:cs="宋体"/>
              </w:rPr>
              <w:t>现行国家标准</w:t>
            </w:r>
            <w:r>
              <w:rPr>
                <w:rFonts w:hint="eastAsia"/>
              </w:rPr>
              <w:t>《建筑抗震鉴定标准》</w:t>
            </w:r>
            <w:r>
              <w:t>GB</w:t>
            </w:r>
            <w:r>
              <w:rPr>
                <w:rFonts w:hint="eastAsia"/>
              </w:rPr>
              <w:t xml:space="preserve"> </w:t>
            </w:r>
            <w:r>
              <w:t>50023</w:t>
            </w:r>
            <w:r>
              <w:rPr>
                <w:rFonts w:hint="eastAsia"/>
              </w:rPr>
              <w:t>规定的</w:t>
            </w:r>
            <w:r>
              <w:rPr>
                <w:rFonts w:hint="eastAsia"/>
                <w:kern w:val="44"/>
              </w:rPr>
              <w:t>C类建筑不参评</w:t>
            </w:r>
          </w:p>
        </w:tc>
        <w:tc>
          <w:tcPr>
            <w:tcW w:w="1419" w:type="dxa"/>
            <w:noWrap w:val="0"/>
            <w:vAlign w:val="center"/>
          </w:tcPr>
          <w:p w14:paraId="2B85D9EB">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不参评</w:t>
            </w:r>
          </w:p>
        </w:tc>
        <w:tc>
          <w:tcPr>
            <w:tcW w:w="1451" w:type="dxa"/>
            <w:noWrap w:val="0"/>
            <w:vAlign w:val="center"/>
          </w:tcPr>
          <w:p w14:paraId="6A8FA6CE">
            <w:pPr>
              <w:autoSpaceDE w:val="0"/>
              <w:autoSpaceDN w:val="0"/>
              <w:adjustRightInd w:val="0"/>
              <w:jc w:val="center"/>
              <w:rPr>
                <w:rFonts w:ascii="宋体" w:hAnsi="等线" w:cs="宋体"/>
                <w:color w:val="000000"/>
                <w:kern w:val="0"/>
              </w:rPr>
            </w:pPr>
          </w:p>
        </w:tc>
      </w:tr>
      <w:tr w14:paraId="69617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6D36FB8C">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507F6B0C">
            <w:pPr>
              <w:autoSpaceDE w:val="0"/>
              <w:autoSpaceDN w:val="0"/>
              <w:adjustRightInd w:val="0"/>
              <w:jc w:val="center"/>
              <w:rPr>
                <w:rFonts w:ascii="宋体" w:hAnsi="等线" w:cs="宋体"/>
                <w:color w:val="000000"/>
                <w:kern w:val="0"/>
              </w:rPr>
            </w:pPr>
            <w:r>
              <w:rPr>
                <w:rFonts w:hint="eastAsia" w:ascii="宋体" w:hAnsi="等线" w:cs="宋体"/>
                <w:color w:val="000000"/>
                <w:kern w:val="0"/>
              </w:rPr>
              <w:t>15</w:t>
            </w:r>
          </w:p>
        </w:tc>
        <w:tc>
          <w:tcPr>
            <w:tcW w:w="1451" w:type="dxa"/>
            <w:noWrap w:val="0"/>
            <w:vAlign w:val="center"/>
          </w:tcPr>
          <w:p w14:paraId="2494D248">
            <w:pPr>
              <w:autoSpaceDE w:val="0"/>
              <w:autoSpaceDN w:val="0"/>
              <w:adjustRightInd w:val="0"/>
              <w:jc w:val="center"/>
              <w:rPr>
                <w:rFonts w:ascii="宋体" w:hAnsi="等线" w:cs="宋体"/>
                <w:color w:val="000000"/>
                <w:kern w:val="0"/>
              </w:rPr>
            </w:pPr>
          </w:p>
        </w:tc>
      </w:tr>
    </w:tbl>
    <w:p w14:paraId="252F7919">
      <w:pPr>
        <w:spacing w:line="360" w:lineRule="auto"/>
        <w:ind w:firstLine="422" w:firstLineChars="200"/>
        <w:rPr>
          <w:b/>
          <w:bCs/>
          <w:lang w:val="zh-CN"/>
        </w:rPr>
      </w:pPr>
    </w:p>
    <w:p w14:paraId="61E4A073">
      <w:pPr>
        <w:spacing w:line="288" w:lineRule="auto"/>
        <w:rPr>
          <w:b/>
          <w:bCs/>
          <w:lang w:val="zh-CN"/>
        </w:rPr>
      </w:pPr>
      <w:r>
        <w:rPr>
          <w:rFonts w:hint="eastAsia" w:cs="宋体"/>
          <w:b/>
          <w:bCs/>
          <w:lang w:val="zh-CN"/>
        </w:rPr>
        <w:t>2）评价要点</w:t>
      </w:r>
    </w:p>
    <w:p w14:paraId="2AA6A45C">
      <w:pPr>
        <w:spacing w:line="288" w:lineRule="auto"/>
      </w:pPr>
      <w:r>
        <w:t>建筑建造年代</w:t>
      </w:r>
      <w:r>
        <w:rPr>
          <w:rFonts w:hint="eastAsia"/>
        </w:rPr>
        <w:t>：</w:t>
      </w:r>
      <w:r>
        <w:rPr>
          <w:rFonts w:hint="eastAsia"/>
          <w:u w:val="single"/>
        </w:rPr>
        <w:t xml:space="preserve">    </w:t>
      </w:r>
    </w:p>
    <w:p w14:paraId="68B85C98">
      <w:pPr>
        <w:spacing w:line="288" w:lineRule="auto"/>
        <w:rPr>
          <w:b/>
          <w:bCs/>
          <w:u w:val="single"/>
          <w:lang w:val="zh-CN"/>
        </w:rPr>
      </w:pPr>
      <w:r>
        <w:rPr>
          <w:rFonts w:hint="eastAsia"/>
        </w:rPr>
        <w:t>改造后结构的后续使用年限：□</w:t>
      </w:r>
      <w:r>
        <w:rPr>
          <w:rFonts w:hint="eastAsia" w:ascii="宋体" w:hAnsi="等线" w:cs="宋体"/>
          <w:color w:val="000000"/>
          <w:kern w:val="0"/>
        </w:rPr>
        <w:t>40年</w:t>
      </w:r>
      <w:r>
        <w:rPr>
          <w:rFonts w:hint="eastAsia"/>
        </w:rPr>
        <w:t>□</w:t>
      </w:r>
      <w:r>
        <w:rPr>
          <w:rFonts w:ascii="宋体" w:hAnsi="等线" w:cs="宋体"/>
          <w:color w:val="000000"/>
          <w:kern w:val="0"/>
        </w:rPr>
        <w:t>5</w:t>
      </w:r>
      <w:r>
        <w:rPr>
          <w:rFonts w:hint="eastAsia" w:ascii="宋体" w:hAnsi="等线" w:cs="宋体"/>
          <w:color w:val="000000"/>
          <w:kern w:val="0"/>
        </w:rPr>
        <w:t>0年</w:t>
      </w:r>
      <w:r>
        <w:rPr>
          <w:rFonts w:hint="eastAsia"/>
        </w:rPr>
        <w:t>□其它</w:t>
      </w:r>
      <w:r>
        <w:rPr>
          <w:rFonts w:hint="eastAsia"/>
          <w:u w:val="single"/>
        </w:rPr>
        <w:t xml:space="preserve">   </w:t>
      </w:r>
      <w:r>
        <w:rPr>
          <w:u w:val="single"/>
        </w:rPr>
        <w:t xml:space="preserve"> </w:t>
      </w:r>
    </w:p>
    <w:p w14:paraId="04E4A5DA">
      <w:pPr>
        <w:spacing w:line="288" w:lineRule="auto"/>
        <w:rPr>
          <w:b/>
          <w:bCs/>
          <w:lang w:val="zh-CN"/>
        </w:rPr>
      </w:pPr>
      <w:r>
        <w:rPr>
          <w:rFonts w:hint="eastAsia" w:cs="宋体"/>
          <w:b/>
          <w:bCs/>
          <w:lang w:val="zh-CN"/>
        </w:rPr>
        <w:t>3）证明材料</w:t>
      </w:r>
    </w:p>
    <w:p w14:paraId="5434A8EB">
      <w:pPr>
        <w:spacing w:line="288" w:lineRule="auto"/>
        <w:ind w:firstLine="420" w:firstLineChars="200"/>
        <w:rPr>
          <w:bCs/>
          <w:lang w:val="zh-CN"/>
        </w:rPr>
      </w:pPr>
      <w:r>
        <w:rPr>
          <w:rFonts w:hint="eastAsia"/>
          <w:bCs/>
          <w:lang w:val="zh-CN"/>
        </w:rPr>
        <w:t>提交材料及要求：</w:t>
      </w:r>
    </w:p>
    <w:p w14:paraId="01AF417F">
      <w:pPr>
        <w:spacing w:line="288" w:lineRule="auto"/>
        <w:ind w:firstLine="420" w:firstLineChars="200"/>
        <w:rPr>
          <w:rFonts w:hint="eastAsia"/>
        </w:rPr>
      </w:pPr>
      <w:r>
        <w:rPr>
          <w:rFonts w:hint="eastAsia"/>
        </w:rPr>
        <w:t>1抗震鉴定报告、抗震性能提升专项报告：应给出改造后结构的后续使用年限。</w:t>
      </w:r>
    </w:p>
    <w:p w14:paraId="09A5B8E5">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60EB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03A03A7">
            <w:pPr>
              <w:spacing w:line="288" w:lineRule="auto"/>
            </w:pPr>
            <w:r>
              <w:t xml:space="preserve"> </w:t>
            </w:r>
          </w:p>
        </w:tc>
      </w:tr>
    </w:tbl>
    <w:p w14:paraId="0AE700DB">
      <w:pPr>
        <w:spacing w:line="288" w:lineRule="auto"/>
        <w:rPr>
          <w:b/>
          <w:bCs/>
        </w:rPr>
      </w:pPr>
    </w:p>
    <w:p w14:paraId="3281AFE6">
      <w:pPr>
        <w:spacing w:line="288" w:lineRule="auto"/>
        <w:rPr>
          <w:b/>
          <w:bCs/>
        </w:rPr>
        <w:sectPr>
          <w:pgSz w:w="11906" w:h="16838"/>
          <w:pgMar w:top="1440" w:right="1800" w:bottom="1440" w:left="1800" w:header="851" w:footer="992" w:gutter="0"/>
          <w:cols w:space="720" w:num="1"/>
          <w:docGrid w:type="lines" w:linePitch="312" w:charSpace="0"/>
        </w:sectPr>
      </w:pPr>
    </w:p>
    <w:p w14:paraId="7B9DE6AF">
      <w:pPr>
        <w:ind w:firstLine="422"/>
        <w:rPr>
          <w:b/>
        </w:rPr>
      </w:pPr>
      <w:r>
        <w:rPr>
          <w:b/>
        </w:rPr>
        <w:t xml:space="preserve">5.2.12 </w:t>
      </w:r>
      <w:r>
        <w:rPr>
          <w:rFonts w:hint="eastAsia"/>
          <w:b/>
        </w:rPr>
        <w:t>改造后结构耐久性与设计使用年限相适应。</w:t>
      </w:r>
    </w:p>
    <w:p w14:paraId="32A2A031">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64CE3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3E20857D">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7122619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72C70FF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7A8EB78A">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77C38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F5B0EC1">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2217A2AA">
            <w:pPr>
              <w:autoSpaceDE w:val="0"/>
              <w:autoSpaceDN w:val="0"/>
              <w:adjustRightInd w:val="0"/>
              <w:jc w:val="center"/>
              <w:rPr>
                <w:rFonts w:ascii="宋体" w:hAnsi="等线" w:cs="宋体"/>
                <w:color w:val="000000"/>
                <w:kern w:val="0"/>
              </w:rPr>
            </w:pPr>
            <w:r>
              <w:rPr>
                <w:rFonts w:hint="eastAsia" w:ascii="宋体" w:hAnsi="等线" w:cs="宋体"/>
                <w:color w:val="000000"/>
                <w:kern w:val="0"/>
              </w:rPr>
              <w:t>改造后结构耐久性是否与设计使用年限相适应</w:t>
            </w:r>
          </w:p>
        </w:tc>
        <w:tc>
          <w:tcPr>
            <w:tcW w:w="1419" w:type="dxa"/>
            <w:noWrap w:val="0"/>
            <w:vAlign w:val="center"/>
          </w:tcPr>
          <w:p w14:paraId="5042F165">
            <w:pPr>
              <w:autoSpaceDE w:val="0"/>
              <w:autoSpaceDN w:val="0"/>
              <w:adjustRightInd w:val="0"/>
              <w:jc w:val="center"/>
              <w:rPr>
                <w:rFonts w:ascii="宋体" w:hAnsi="等线" w:cs="宋体"/>
                <w:color w:val="000000"/>
                <w:kern w:val="0"/>
              </w:rPr>
            </w:pPr>
            <w:r>
              <w:rPr>
                <w:rFonts w:hint="eastAsia" w:ascii="宋体" w:hAnsi="等线" w:cs="宋体"/>
                <w:color w:val="000000"/>
                <w:kern w:val="0"/>
              </w:rPr>
              <w:t>15</w:t>
            </w:r>
          </w:p>
        </w:tc>
        <w:tc>
          <w:tcPr>
            <w:tcW w:w="1451" w:type="dxa"/>
            <w:noWrap w:val="0"/>
            <w:vAlign w:val="center"/>
          </w:tcPr>
          <w:p w14:paraId="5F3CD0BE">
            <w:pPr>
              <w:autoSpaceDE w:val="0"/>
              <w:autoSpaceDN w:val="0"/>
              <w:adjustRightInd w:val="0"/>
              <w:jc w:val="center"/>
              <w:rPr>
                <w:rFonts w:ascii="宋体" w:hAnsi="等线" w:cs="宋体"/>
                <w:color w:val="000000"/>
                <w:kern w:val="0"/>
              </w:rPr>
            </w:pPr>
          </w:p>
        </w:tc>
      </w:tr>
      <w:tr w14:paraId="417F9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4EFB3828">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2F5694D0">
            <w:pPr>
              <w:autoSpaceDE w:val="0"/>
              <w:autoSpaceDN w:val="0"/>
              <w:adjustRightInd w:val="0"/>
              <w:jc w:val="center"/>
              <w:rPr>
                <w:rFonts w:ascii="宋体" w:hAnsi="等线" w:cs="宋体"/>
                <w:color w:val="000000"/>
                <w:kern w:val="0"/>
              </w:rPr>
            </w:pPr>
            <w:r>
              <w:rPr>
                <w:rFonts w:hint="eastAsia" w:ascii="宋体" w:hAnsi="等线" w:cs="宋体"/>
                <w:color w:val="000000"/>
                <w:kern w:val="0"/>
              </w:rPr>
              <w:t>15</w:t>
            </w:r>
          </w:p>
        </w:tc>
        <w:tc>
          <w:tcPr>
            <w:tcW w:w="1451" w:type="dxa"/>
            <w:noWrap w:val="0"/>
            <w:vAlign w:val="center"/>
          </w:tcPr>
          <w:p w14:paraId="6C8DD7C7">
            <w:pPr>
              <w:autoSpaceDE w:val="0"/>
              <w:autoSpaceDN w:val="0"/>
              <w:adjustRightInd w:val="0"/>
              <w:jc w:val="center"/>
              <w:rPr>
                <w:rFonts w:ascii="宋体" w:hAnsi="等线" w:cs="宋体"/>
                <w:color w:val="000000"/>
                <w:kern w:val="0"/>
              </w:rPr>
            </w:pPr>
          </w:p>
        </w:tc>
      </w:tr>
    </w:tbl>
    <w:p w14:paraId="39A58479">
      <w:pPr>
        <w:spacing w:line="288" w:lineRule="auto"/>
        <w:rPr>
          <w:rFonts w:cs="宋体"/>
          <w:b/>
          <w:bCs/>
          <w:lang w:val="zh-CN"/>
        </w:rPr>
      </w:pPr>
    </w:p>
    <w:p w14:paraId="54FACD6B">
      <w:pPr>
        <w:spacing w:line="288" w:lineRule="auto"/>
        <w:rPr>
          <w:b/>
          <w:bCs/>
          <w:lang w:val="zh-CN"/>
        </w:rPr>
      </w:pPr>
      <w:r>
        <w:rPr>
          <w:rFonts w:hint="eastAsia" w:cs="宋体"/>
          <w:b/>
          <w:bCs/>
          <w:lang w:val="zh-CN"/>
        </w:rPr>
        <w:t>2）评价要点</w:t>
      </w:r>
    </w:p>
    <w:p w14:paraId="08E869B4">
      <w:pPr>
        <w:spacing w:line="288" w:lineRule="auto"/>
        <w:rPr>
          <w:bCs/>
          <w:lang w:val="zh-CN"/>
        </w:rPr>
      </w:pPr>
      <w:r>
        <w:rPr>
          <w:rFonts w:hint="eastAsia"/>
          <w:bCs/>
          <w:lang w:val="zh-CN"/>
        </w:rPr>
        <w:t>改造后结构耐久性：</w:t>
      </w:r>
      <w:r>
        <w:rPr>
          <w:rFonts w:hint="eastAsia"/>
          <w:bCs/>
          <w:u w:val="single"/>
          <w:lang w:val="zh-CN"/>
        </w:rPr>
        <w:t xml:space="preserve">   </w:t>
      </w:r>
      <w:r>
        <w:rPr>
          <w:bCs/>
          <w:u w:val="single"/>
          <w:lang w:val="zh-CN"/>
        </w:rPr>
        <w:t xml:space="preserve"> </w:t>
      </w:r>
      <w:r>
        <w:rPr>
          <w:rFonts w:hint="eastAsia"/>
          <w:bCs/>
          <w:lang w:val="zh-CN"/>
        </w:rPr>
        <w:t>，设计使用年限：</w:t>
      </w:r>
      <w:r>
        <w:rPr>
          <w:rFonts w:hint="eastAsia"/>
          <w:bCs/>
          <w:u w:val="single"/>
          <w:lang w:val="zh-CN"/>
        </w:rPr>
        <w:t xml:space="preserve">    </w:t>
      </w:r>
      <w:r>
        <w:rPr>
          <w:rFonts w:hint="eastAsia"/>
          <w:bCs/>
          <w:lang w:val="zh-CN"/>
        </w:rPr>
        <w:t>，两者是否相适应：</w:t>
      </w:r>
      <w:r>
        <w:rPr>
          <w:rFonts w:hint="eastAsia"/>
        </w:rPr>
        <w:t>□是</w:t>
      </w:r>
      <w:r>
        <w:t xml:space="preserve"> </w:t>
      </w:r>
      <w:r>
        <w:rPr>
          <w:rFonts w:hint="eastAsia"/>
        </w:rPr>
        <w:t>□否</w:t>
      </w:r>
    </w:p>
    <w:p w14:paraId="1FEF4036">
      <w:pPr>
        <w:spacing w:line="288" w:lineRule="auto"/>
        <w:rPr>
          <w:b/>
          <w:bCs/>
          <w:lang w:val="zh-CN"/>
        </w:rPr>
      </w:pPr>
      <w:r>
        <w:rPr>
          <w:rFonts w:hint="eastAsia" w:cs="宋体"/>
          <w:b/>
          <w:bCs/>
          <w:lang w:val="zh-CN"/>
        </w:rPr>
        <w:t>3）证明材料</w:t>
      </w:r>
    </w:p>
    <w:p w14:paraId="653DE13D">
      <w:pPr>
        <w:spacing w:line="288" w:lineRule="auto"/>
        <w:ind w:firstLine="420" w:firstLineChars="200"/>
        <w:rPr>
          <w:bCs/>
          <w:lang w:val="zh-CN"/>
        </w:rPr>
      </w:pPr>
      <w:r>
        <w:rPr>
          <w:rFonts w:hint="eastAsia"/>
          <w:bCs/>
          <w:lang w:val="zh-CN"/>
        </w:rPr>
        <w:t>提交材料及要求：</w:t>
      </w:r>
    </w:p>
    <w:p w14:paraId="302A4E03">
      <w:pPr>
        <w:spacing w:line="288" w:lineRule="auto"/>
        <w:ind w:firstLine="420" w:firstLineChars="200"/>
        <w:rPr>
          <w:bCs/>
          <w:lang w:val="zh-CN"/>
        </w:rPr>
      </w:pPr>
      <w:r>
        <w:rPr>
          <w:rFonts w:hint="eastAsia"/>
          <w:bCs/>
          <w:lang w:val="zh-CN"/>
        </w:rPr>
        <w:t>1 结构专业施工图及设计说明：应说明改造设计使用年限；</w:t>
      </w:r>
    </w:p>
    <w:p w14:paraId="649CAC03">
      <w:pPr>
        <w:spacing w:line="288" w:lineRule="auto"/>
        <w:ind w:firstLine="420" w:firstLineChars="200"/>
        <w:rPr>
          <w:rFonts w:cs="宋体"/>
        </w:rPr>
      </w:pPr>
      <w:r>
        <w:rPr>
          <w:rFonts w:hint="eastAsia" w:cs="宋体"/>
        </w:rPr>
        <w:t>2 结构加固耐久性检测报告：应由第三方出具，包含耐久性使用年限。</w:t>
      </w:r>
    </w:p>
    <w:p w14:paraId="62E0ADCF">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4871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B0D644B">
            <w:pPr>
              <w:spacing w:line="288" w:lineRule="auto"/>
            </w:pPr>
            <w:r>
              <w:t xml:space="preserve"> </w:t>
            </w:r>
          </w:p>
        </w:tc>
      </w:tr>
    </w:tbl>
    <w:p w14:paraId="55A0F433">
      <w:pPr>
        <w:ind w:firstLine="420"/>
      </w:pPr>
    </w:p>
    <w:p w14:paraId="49E6657D">
      <w:pPr>
        <w:ind w:firstLine="420"/>
        <w:sectPr>
          <w:pgSz w:w="11906" w:h="16838"/>
          <w:pgMar w:top="1440" w:right="1800" w:bottom="1440" w:left="1800" w:header="851" w:footer="992" w:gutter="0"/>
          <w:cols w:space="720" w:num="1"/>
          <w:docGrid w:type="lines" w:linePitch="312" w:charSpace="0"/>
        </w:sectPr>
      </w:pPr>
    </w:p>
    <w:p w14:paraId="35EA3E22">
      <w:pPr>
        <w:pStyle w:val="3"/>
      </w:pPr>
      <w:bookmarkStart w:id="20" w:name="_Toc25445"/>
      <w:r>
        <w:t xml:space="preserve">6  </w:t>
      </w:r>
      <w:r>
        <w:rPr>
          <w:rFonts w:hint="eastAsia"/>
        </w:rPr>
        <w:t>暖通空调</w:t>
      </w:r>
      <w:bookmarkEnd w:id="20"/>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850"/>
        <w:gridCol w:w="4536"/>
        <w:gridCol w:w="709"/>
        <w:gridCol w:w="709"/>
        <w:gridCol w:w="646"/>
      </w:tblGrid>
      <w:tr w14:paraId="4B33F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noWrap w:val="0"/>
            <w:vAlign w:val="center"/>
          </w:tcPr>
          <w:p w14:paraId="13F4D5BE">
            <w:pPr>
              <w:jc w:val="center"/>
            </w:pPr>
            <w:r>
              <w:t>类别</w:t>
            </w:r>
          </w:p>
        </w:tc>
        <w:tc>
          <w:tcPr>
            <w:tcW w:w="850" w:type="dxa"/>
            <w:noWrap w:val="0"/>
            <w:vAlign w:val="center"/>
          </w:tcPr>
          <w:p w14:paraId="7EB730C0">
            <w:pPr>
              <w:jc w:val="center"/>
            </w:pPr>
            <w:r>
              <w:t>编号</w:t>
            </w:r>
          </w:p>
        </w:tc>
        <w:tc>
          <w:tcPr>
            <w:tcW w:w="4536" w:type="dxa"/>
            <w:noWrap w:val="0"/>
            <w:vAlign w:val="center"/>
          </w:tcPr>
          <w:p w14:paraId="1E3DA25E">
            <w:pPr>
              <w:jc w:val="center"/>
            </w:pPr>
            <w:r>
              <w:t>标准条文</w:t>
            </w:r>
          </w:p>
        </w:tc>
        <w:tc>
          <w:tcPr>
            <w:tcW w:w="709" w:type="dxa"/>
            <w:noWrap w:val="0"/>
            <w:vAlign w:val="center"/>
          </w:tcPr>
          <w:p w14:paraId="36C680A7">
            <w:pPr>
              <w:jc w:val="center"/>
            </w:pPr>
            <w:r>
              <w:t>评价分值</w:t>
            </w:r>
          </w:p>
        </w:tc>
        <w:tc>
          <w:tcPr>
            <w:tcW w:w="709" w:type="dxa"/>
            <w:noWrap w:val="0"/>
            <w:vAlign w:val="center"/>
          </w:tcPr>
          <w:p w14:paraId="5F7BF16A">
            <w:pPr>
              <w:jc w:val="center"/>
            </w:pPr>
            <w:r>
              <w:t>不参评分值</w:t>
            </w:r>
          </w:p>
        </w:tc>
        <w:tc>
          <w:tcPr>
            <w:tcW w:w="646" w:type="dxa"/>
            <w:noWrap w:val="0"/>
            <w:vAlign w:val="center"/>
          </w:tcPr>
          <w:p w14:paraId="75D89FC0">
            <w:pPr>
              <w:jc w:val="center"/>
            </w:pPr>
            <w:r>
              <w:t>自评得分</w:t>
            </w:r>
          </w:p>
        </w:tc>
      </w:tr>
      <w:tr w14:paraId="3552B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7AE605D7">
            <w:r>
              <w:t>控制项</w:t>
            </w:r>
          </w:p>
        </w:tc>
        <w:tc>
          <w:tcPr>
            <w:tcW w:w="850" w:type="dxa"/>
            <w:noWrap w:val="0"/>
            <w:vAlign w:val="center"/>
          </w:tcPr>
          <w:p w14:paraId="0789A318">
            <w:r>
              <w:t>6</w:t>
            </w:r>
            <w:r>
              <w:rPr>
                <w:rFonts w:hint="eastAsia"/>
              </w:rPr>
              <w:t>.1.1</w:t>
            </w:r>
          </w:p>
        </w:tc>
        <w:tc>
          <w:tcPr>
            <w:tcW w:w="4536" w:type="dxa"/>
            <w:noWrap w:val="0"/>
            <w:vAlign w:val="center"/>
          </w:tcPr>
          <w:p w14:paraId="738962C6">
            <w:pPr>
              <w:jc w:val="left"/>
            </w:pPr>
            <w:r>
              <w:rPr>
                <w:rFonts w:hint="eastAsia"/>
              </w:rPr>
              <w:t>暖通空调系统改造前应进行节能诊断。</w:t>
            </w:r>
          </w:p>
        </w:tc>
        <w:tc>
          <w:tcPr>
            <w:tcW w:w="709" w:type="dxa"/>
            <w:noWrap w:val="0"/>
            <w:vAlign w:val="center"/>
          </w:tcPr>
          <w:p w14:paraId="47D7A8AB"/>
        </w:tc>
        <w:tc>
          <w:tcPr>
            <w:tcW w:w="709" w:type="dxa"/>
            <w:noWrap w:val="0"/>
            <w:vAlign w:val="center"/>
          </w:tcPr>
          <w:p w14:paraId="19B4A217"/>
        </w:tc>
        <w:tc>
          <w:tcPr>
            <w:tcW w:w="646" w:type="dxa"/>
            <w:noWrap w:val="0"/>
            <w:vAlign w:val="center"/>
          </w:tcPr>
          <w:p w14:paraId="49B53603"/>
        </w:tc>
      </w:tr>
      <w:tr w14:paraId="3D6AB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179EBCBB"/>
        </w:tc>
        <w:tc>
          <w:tcPr>
            <w:tcW w:w="850" w:type="dxa"/>
            <w:noWrap w:val="0"/>
            <w:vAlign w:val="top"/>
          </w:tcPr>
          <w:p w14:paraId="42C7855B">
            <w:r>
              <w:t>6</w:t>
            </w:r>
            <w:r>
              <w:rPr>
                <w:rFonts w:hint="eastAsia"/>
              </w:rPr>
              <w:t>.1.</w:t>
            </w:r>
            <w:r>
              <w:t>2</w:t>
            </w:r>
          </w:p>
        </w:tc>
        <w:tc>
          <w:tcPr>
            <w:tcW w:w="4536" w:type="dxa"/>
            <w:noWrap w:val="0"/>
            <w:vAlign w:val="center"/>
          </w:tcPr>
          <w:p w14:paraId="30784EDB">
            <w:pPr>
              <w:jc w:val="left"/>
            </w:pPr>
            <w:r>
              <w:rPr>
                <w:rFonts w:hint="eastAsia"/>
              </w:rPr>
              <w:t>暖通空调系统进行改造时，应按现行国家标准《民用建筑供暖通风与空气调节设计规范》</w:t>
            </w:r>
            <w:r>
              <w:t>GB 50736</w:t>
            </w:r>
            <w:r>
              <w:rPr>
                <w:rFonts w:hint="eastAsia"/>
              </w:rPr>
              <w:t>对热负荷和逐时冷负荷进行详细计算，并应核对节能诊断报告。</w:t>
            </w:r>
          </w:p>
        </w:tc>
        <w:tc>
          <w:tcPr>
            <w:tcW w:w="709" w:type="dxa"/>
            <w:noWrap w:val="0"/>
            <w:vAlign w:val="center"/>
          </w:tcPr>
          <w:p w14:paraId="3B33D88D"/>
        </w:tc>
        <w:tc>
          <w:tcPr>
            <w:tcW w:w="709" w:type="dxa"/>
            <w:noWrap w:val="0"/>
            <w:vAlign w:val="center"/>
          </w:tcPr>
          <w:p w14:paraId="41322139"/>
        </w:tc>
        <w:tc>
          <w:tcPr>
            <w:tcW w:w="646" w:type="dxa"/>
            <w:noWrap w:val="0"/>
            <w:vAlign w:val="center"/>
          </w:tcPr>
          <w:p w14:paraId="19EA8969"/>
        </w:tc>
      </w:tr>
      <w:tr w14:paraId="74E9B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1C53798D"/>
        </w:tc>
        <w:tc>
          <w:tcPr>
            <w:tcW w:w="850" w:type="dxa"/>
            <w:noWrap w:val="0"/>
            <w:vAlign w:val="top"/>
          </w:tcPr>
          <w:p w14:paraId="5DE220FA">
            <w:r>
              <w:t>6</w:t>
            </w:r>
            <w:r>
              <w:rPr>
                <w:rFonts w:hint="eastAsia"/>
              </w:rPr>
              <w:t>.1.</w:t>
            </w:r>
            <w:r>
              <w:t>3</w:t>
            </w:r>
          </w:p>
        </w:tc>
        <w:tc>
          <w:tcPr>
            <w:tcW w:w="4536" w:type="dxa"/>
            <w:noWrap w:val="0"/>
            <w:vAlign w:val="center"/>
          </w:tcPr>
          <w:p w14:paraId="138061BF">
            <w:pPr>
              <w:jc w:val="left"/>
            </w:pPr>
            <w:r>
              <w:rPr>
                <w:rFonts w:hint="eastAsia"/>
              </w:rPr>
              <w:t>不应采用电直接加热设备作为供暖热源和空气加湿热源。</w:t>
            </w:r>
          </w:p>
        </w:tc>
        <w:tc>
          <w:tcPr>
            <w:tcW w:w="709" w:type="dxa"/>
            <w:noWrap w:val="0"/>
            <w:vAlign w:val="center"/>
          </w:tcPr>
          <w:p w14:paraId="02487459"/>
        </w:tc>
        <w:tc>
          <w:tcPr>
            <w:tcW w:w="709" w:type="dxa"/>
            <w:noWrap w:val="0"/>
            <w:vAlign w:val="center"/>
          </w:tcPr>
          <w:p w14:paraId="62F58118"/>
        </w:tc>
        <w:tc>
          <w:tcPr>
            <w:tcW w:w="646" w:type="dxa"/>
            <w:noWrap w:val="0"/>
            <w:vAlign w:val="center"/>
          </w:tcPr>
          <w:p w14:paraId="196A0FDA"/>
        </w:tc>
      </w:tr>
      <w:tr w14:paraId="519DF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43910A20"/>
        </w:tc>
        <w:tc>
          <w:tcPr>
            <w:tcW w:w="850" w:type="dxa"/>
            <w:noWrap w:val="0"/>
            <w:vAlign w:val="top"/>
          </w:tcPr>
          <w:p w14:paraId="3713D3AE">
            <w:r>
              <w:t>6</w:t>
            </w:r>
            <w:r>
              <w:rPr>
                <w:rFonts w:hint="eastAsia"/>
              </w:rPr>
              <w:t>.1.</w:t>
            </w:r>
            <w:r>
              <w:t>4</w:t>
            </w:r>
          </w:p>
        </w:tc>
        <w:tc>
          <w:tcPr>
            <w:tcW w:w="4536" w:type="dxa"/>
            <w:noWrap w:val="0"/>
            <w:vAlign w:val="center"/>
          </w:tcPr>
          <w:p w14:paraId="4A00B695">
            <w:pPr>
              <w:jc w:val="left"/>
            </w:pPr>
            <w:r>
              <w:rPr>
                <w:rFonts w:hint="eastAsia"/>
              </w:rPr>
              <w:t>设置集中供暖空调系统的建筑，房间内的温度、湿度、新风量等参数应符合现行国家标准《民用建筑供暖通风与空气调节设计规范》</w:t>
            </w:r>
            <w:r>
              <w:t>GB 50736</w:t>
            </w:r>
            <w:r>
              <w:rPr>
                <w:rFonts w:hint="eastAsia"/>
              </w:rPr>
              <w:t>的有关规定。</w:t>
            </w:r>
          </w:p>
        </w:tc>
        <w:tc>
          <w:tcPr>
            <w:tcW w:w="709" w:type="dxa"/>
            <w:noWrap w:val="0"/>
            <w:vAlign w:val="center"/>
          </w:tcPr>
          <w:p w14:paraId="0F83E274"/>
        </w:tc>
        <w:tc>
          <w:tcPr>
            <w:tcW w:w="709" w:type="dxa"/>
            <w:noWrap w:val="0"/>
            <w:vAlign w:val="center"/>
          </w:tcPr>
          <w:p w14:paraId="259715BF"/>
        </w:tc>
        <w:tc>
          <w:tcPr>
            <w:tcW w:w="646" w:type="dxa"/>
            <w:noWrap w:val="0"/>
            <w:vAlign w:val="center"/>
          </w:tcPr>
          <w:p w14:paraId="1D8A391D"/>
        </w:tc>
      </w:tr>
      <w:tr w14:paraId="66B53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1AB2CA60">
            <w:r>
              <w:rPr>
                <w:rFonts w:hint="eastAsia"/>
              </w:rPr>
              <w:t>设备</w:t>
            </w:r>
            <w:r>
              <w:t>和系统</w:t>
            </w:r>
          </w:p>
        </w:tc>
        <w:tc>
          <w:tcPr>
            <w:tcW w:w="850" w:type="dxa"/>
            <w:noWrap w:val="0"/>
            <w:vAlign w:val="center"/>
          </w:tcPr>
          <w:p w14:paraId="18154AA4">
            <w:r>
              <w:t>6</w:t>
            </w:r>
            <w:r>
              <w:rPr>
                <w:rFonts w:hint="eastAsia"/>
              </w:rPr>
              <w:t>.</w:t>
            </w:r>
            <w:r>
              <w:t>2</w:t>
            </w:r>
            <w:r>
              <w:rPr>
                <w:rFonts w:hint="eastAsia"/>
              </w:rPr>
              <w:t>.</w:t>
            </w:r>
            <w:r>
              <w:t>1</w:t>
            </w:r>
          </w:p>
        </w:tc>
        <w:tc>
          <w:tcPr>
            <w:tcW w:w="4536" w:type="dxa"/>
            <w:noWrap w:val="0"/>
            <w:vAlign w:val="center"/>
          </w:tcPr>
          <w:p w14:paraId="52E276D0">
            <w:pPr>
              <w:jc w:val="left"/>
            </w:pPr>
            <w:r>
              <w:rPr>
                <w:rFonts w:hint="eastAsia"/>
              </w:rPr>
              <w:t>提高供暖空调系统的冷、热源机组的能效。</w:t>
            </w:r>
          </w:p>
        </w:tc>
        <w:tc>
          <w:tcPr>
            <w:tcW w:w="709" w:type="dxa"/>
            <w:noWrap w:val="0"/>
            <w:vAlign w:val="center"/>
          </w:tcPr>
          <w:p w14:paraId="75E99F53">
            <w:r>
              <w:rPr>
                <w:rFonts w:hint="eastAsia"/>
              </w:rPr>
              <w:t>10</w:t>
            </w:r>
          </w:p>
        </w:tc>
        <w:tc>
          <w:tcPr>
            <w:tcW w:w="709" w:type="dxa"/>
            <w:noWrap w:val="0"/>
            <w:vAlign w:val="center"/>
          </w:tcPr>
          <w:p w14:paraId="1E7C59C3"/>
        </w:tc>
        <w:tc>
          <w:tcPr>
            <w:tcW w:w="646" w:type="dxa"/>
            <w:noWrap w:val="0"/>
            <w:vAlign w:val="center"/>
          </w:tcPr>
          <w:p w14:paraId="1D8121FD"/>
        </w:tc>
      </w:tr>
      <w:tr w14:paraId="53253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66CC8A12"/>
        </w:tc>
        <w:tc>
          <w:tcPr>
            <w:tcW w:w="850" w:type="dxa"/>
            <w:noWrap w:val="0"/>
            <w:vAlign w:val="top"/>
          </w:tcPr>
          <w:p w14:paraId="3D77C835">
            <w:r>
              <w:t>6</w:t>
            </w:r>
            <w:r>
              <w:rPr>
                <w:rFonts w:hint="eastAsia"/>
              </w:rPr>
              <w:t>.</w:t>
            </w:r>
            <w:r>
              <w:t>2</w:t>
            </w:r>
            <w:r>
              <w:rPr>
                <w:rFonts w:hint="eastAsia"/>
              </w:rPr>
              <w:t>.</w:t>
            </w:r>
            <w:r>
              <w:t>2</w:t>
            </w:r>
          </w:p>
        </w:tc>
        <w:tc>
          <w:tcPr>
            <w:tcW w:w="4536" w:type="dxa"/>
            <w:noWrap w:val="0"/>
            <w:vAlign w:val="center"/>
          </w:tcPr>
          <w:p w14:paraId="16B24395">
            <w:pPr>
              <w:jc w:val="left"/>
            </w:pPr>
            <w:r>
              <w:rPr>
                <w:rFonts w:hint="eastAsia"/>
              </w:rPr>
              <w:t>集中供暖系统热水循环泵的耗电输热比和通风空调系统风机的单位风量耗功率符合现行国家标准《公共建筑节能设计标准》</w:t>
            </w:r>
            <w:r>
              <w:t xml:space="preserve">GB 50189 </w:t>
            </w:r>
            <w:r>
              <w:rPr>
                <w:rFonts w:hint="eastAsia"/>
              </w:rPr>
              <w:t>的规定，且空调冷热水系统循环水泵的耗电输冷（热）比符合现行国家标准《民用建筑供暖通风与空气调节设计规范》</w:t>
            </w:r>
            <w:r>
              <w:t xml:space="preserve">GB 50736 </w:t>
            </w:r>
            <w:r>
              <w:rPr>
                <w:rFonts w:hint="eastAsia"/>
              </w:rPr>
              <w:t>的规定。</w:t>
            </w:r>
          </w:p>
        </w:tc>
        <w:tc>
          <w:tcPr>
            <w:tcW w:w="709" w:type="dxa"/>
            <w:noWrap w:val="0"/>
            <w:vAlign w:val="center"/>
          </w:tcPr>
          <w:p w14:paraId="34A51256">
            <w:r>
              <w:rPr>
                <w:rFonts w:hint="eastAsia"/>
              </w:rPr>
              <w:t>6</w:t>
            </w:r>
          </w:p>
        </w:tc>
        <w:tc>
          <w:tcPr>
            <w:tcW w:w="709" w:type="dxa"/>
            <w:noWrap w:val="0"/>
            <w:vAlign w:val="center"/>
          </w:tcPr>
          <w:p w14:paraId="3CF30D0F"/>
        </w:tc>
        <w:tc>
          <w:tcPr>
            <w:tcW w:w="646" w:type="dxa"/>
            <w:noWrap w:val="0"/>
            <w:vAlign w:val="center"/>
          </w:tcPr>
          <w:p w14:paraId="0C841426"/>
        </w:tc>
      </w:tr>
      <w:tr w14:paraId="4DFD7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AA4F9C1"/>
        </w:tc>
        <w:tc>
          <w:tcPr>
            <w:tcW w:w="850" w:type="dxa"/>
            <w:noWrap w:val="0"/>
            <w:vAlign w:val="top"/>
          </w:tcPr>
          <w:p w14:paraId="45555B64">
            <w:r>
              <w:t>6</w:t>
            </w:r>
            <w:r>
              <w:rPr>
                <w:rFonts w:hint="eastAsia"/>
              </w:rPr>
              <w:t>.</w:t>
            </w:r>
            <w:r>
              <w:t>2</w:t>
            </w:r>
            <w:r>
              <w:rPr>
                <w:rFonts w:hint="eastAsia"/>
              </w:rPr>
              <w:t>.</w:t>
            </w:r>
            <w:r>
              <w:t>3</w:t>
            </w:r>
          </w:p>
        </w:tc>
        <w:tc>
          <w:tcPr>
            <w:tcW w:w="4536" w:type="dxa"/>
            <w:noWrap w:val="0"/>
            <w:vAlign w:val="center"/>
          </w:tcPr>
          <w:p w14:paraId="248FB2DC">
            <w:pPr>
              <w:jc w:val="left"/>
            </w:pPr>
            <w:r>
              <w:rPr>
                <w:rFonts w:hint="eastAsia"/>
              </w:rPr>
              <w:t>采取措施降低部分负荷及部分空间使用下的暖通空调系统能耗。</w:t>
            </w:r>
          </w:p>
        </w:tc>
        <w:tc>
          <w:tcPr>
            <w:tcW w:w="709" w:type="dxa"/>
            <w:noWrap w:val="0"/>
            <w:vAlign w:val="center"/>
          </w:tcPr>
          <w:p w14:paraId="4E507615">
            <w:r>
              <w:rPr>
                <w:rFonts w:hint="eastAsia"/>
              </w:rPr>
              <w:t>9</w:t>
            </w:r>
          </w:p>
        </w:tc>
        <w:tc>
          <w:tcPr>
            <w:tcW w:w="709" w:type="dxa"/>
            <w:noWrap w:val="0"/>
            <w:vAlign w:val="center"/>
          </w:tcPr>
          <w:p w14:paraId="71C78B07"/>
        </w:tc>
        <w:tc>
          <w:tcPr>
            <w:tcW w:w="646" w:type="dxa"/>
            <w:noWrap w:val="0"/>
            <w:vAlign w:val="center"/>
          </w:tcPr>
          <w:p w14:paraId="302EB111"/>
        </w:tc>
      </w:tr>
      <w:tr w14:paraId="6F302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178B90FA"/>
        </w:tc>
        <w:tc>
          <w:tcPr>
            <w:tcW w:w="850" w:type="dxa"/>
            <w:noWrap w:val="0"/>
            <w:vAlign w:val="top"/>
          </w:tcPr>
          <w:p w14:paraId="5A2EAA4E">
            <w:r>
              <w:t>6</w:t>
            </w:r>
            <w:r>
              <w:rPr>
                <w:rFonts w:hint="eastAsia"/>
              </w:rPr>
              <w:t>.</w:t>
            </w:r>
            <w:r>
              <w:t>2</w:t>
            </w:r>
            <w:r>
              <w:rPr>
                <w:rFonts w:hint="eastAsia"/>
              </w:rPr>
              <w:t>.</w:t>
            </w:r>
            <w:r>
              <w:t>4</w:t>
            </w:r>
          </w:p>
        </w:tc>
        <w:tc>
          <w:tcPr>
            <w:tcW w:w="4536" w:type="dxa"/>
            <w:noWrap w:val="0"/>
            <w:vAlign w:val="center"/>
          </w:tcPr>
          <w:p w14:paraId="3F589573">
            <w:pPr>
              <w:jc w:val="left"/>
            </w:pPr>
            <w:r>
              <w:rPr>
                <w:rFonts w:hint="eastAsia"/>
              </w:rPr>
              <w:t>合理设置用能计量装置。</w:t>
            </w:r>
          </w:p>
        </w:tc>
        <w:tc>
          <w:tcPr>
            <w:tcW w:w="709" w:type="dxa"/>
            <w:noWrap w:val="0"/>
            <w:vAlign w:val="center"/>
          </w:tcPr>
          <w:p w14:paraId="78B14076">
            <w:r>
              <w:rPr>
                <w:rFonts w:hint="eastAsia"/>
              </w:rPr>
              <w:t>5</w:t>
            </w:r>
          </w:p>
        </w:tc>
        <w:tc>
          <w:tcPr>
            <w:tcW w:w="709" w:type="dxa"/>
            <w:noWrap w:val="0"/>
            <w:vAlign w:val="center"/>
          </w:tcPr>
          <w:p w14:paraId="33B46E63"/>
        </w:tc>
        <w:tc>
          <w:tcPr>
            <w:tcW w:w="646" w:type="dxa"/>
            <w:noWrap w:val="0"/>
            <w:vAlign w:val="center"/>
          </w:tcPr>
          <w:p w14:paraId="70A2FCBF"/>
        </w:tc>
      </w:tr>
      <w:tr w14:paraId="0AD9E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CD0F9B7"/>
        </w:tc>
        <w:tc>
          <w:tcPr>
            <w:tcW w:w="850" w:type="dxa"/>
            <w:noWrap w:val="0"/>
            <w:vAlign w:val="top"/>
          </w:tcPr>
          <w:p w14:paraId="4457CEEF">
            <w:r>
              <w:t>6</w:t>
            </w:r>
            <w:r>
              <w:rPr>
                <w:rFonts w:hint="eastAsia"/>
              </w:rPr>
              <w:t>.</w:t>
            </w:r>
            <w:r>
              <w:t>2</w:t>
            </w:r>
            <w:r>
              <w:rPr>
                <w:rFonts w:hint="eastAsia"/>
              </w:rPr>
              <w:t>.</w:t>
            </w:r>
            <w:r>
              <w:t>5</w:t>
            </w:r>
          </w:p>
        </w:tc>
        <w:tc>
          <w:tcPr>
            <w:tcW w:w="4536" w:type="dxa"/>
            <w:noWrap w:val="0"/>
            <w:vAlign w:val="center"/>
          </w:tcPr>
          <w:p w14:paraId="7FE29C69">
            <w:pPr>
              <w:jc w:val="left"/>
            </w:pPr>
            <w:r>
              <w:rPr>
                <w:rFonts w:hint="eastAsia"/>
              </w:rPr>
              <w:t>合理设置暖通空调能耗管理系统。</w:t>
            </w:r>
          </w:p>
        </w:tc>
        <w:tc>
          <w:tcPr>
            <w:tcW w:w="709" w:type="dxa"/>
            <w:noWrap w:val="0"/>
            <w:vAlign w:val="center"/>
          </w:tcPr>
          <w:p w14:paraId="42B1163A">
            <w:r>
              <w:rPr>
                <w:rFonts w:hint="eastAsia"/>
              </w:rPr>
              <w:t>6</w:t>
            </w:r>
          </w:p>
        </w:tc>
        <w:tc>
          <w:tcPr>
            <w:tcW w:w="709" w:type="dxa"/>
            <w:noWrap w:val="0"/>
            <w:vAlign w:val="center"/>
          </w:tcPr>
          <w:p w14:paraId="36135D53"/>
        </w:tc>
        <w:tc>
          <w:tcPr>
            <w:tcW w:w="646" w:type="dxa"/>
            <w:noWrap w:val="0"/>
            <w:vAlign w:val="center"/>
          </w:tcPr>
          <w:p w14:paraId="6D1C4B2A"/>
        </w:tc>
      </w:tr>
      <w:tr w14:paraId="69FFE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133476CE"/>
        </w:tc>
        <w:tc>
          <w:tcPr>
            <w:tcW w:w="850" w:type="dxa"/>
            <w:noWrap w:val="0"/>
            <w:vAlign w:val="top"/>
          </w:tcPr>
          <w:p w14:paraId="621B1F60">
            <w:r>
              <w:t>6</w:t>
            </w:r>
            <w:r>
              <w:rPr>
                <w:rFonts w:hint="eastAsia"/>
              </w:rPr>
              <w:t>.</w:t>
            </w:r>
            <w:r>
              <w:t>2</w:t>
            </w:r>
            <w:r>
              <w:rPr>
                <w:rFonts w:hint="eastAsia"/>
              </w:rPr>
              <w:t>.</w:t>
            </w:r>
            <w:r>
              <w:t>6</w:t>
            </w:r>
          </w:p>
        </w:tc>
        <w:tc>
          <w:tcPr>
            <w:tcW w:w="4536" w:type="dxa"/>
            <w:noWrap w:val="0"/>
            <w:vAlign w:val="center"/>
          </w:tcPr>
          <w:p w14:paraId="1EB0FE89">
            <w:pPr>
              <w:jc w:val="left"/>
            </w:pPr>
            <w:r>
              <w:rPr>
                <w:rFonts w:hint="eastAsia"/>
              </w:rPr>
              <w:t>合理采用低成本的节能改造技术。</w:t>
            </w:r>
          </w:p>
        </w:tc>
        <w:tc>
          <w:tcPr>
            <w:tcW w:w="709" w:type="dxa"/>
            <w:noWrap w:val="0"/>
            <w:vAlign w:val="center"/>
          </w:tcPr>
          <w:p w14:paraId="075913EF">
            <w:r>
              <w:rPr>
                <w:rFonts w:hint="eastAsia"/>
              </w:rPr>
              <w:t>3</w:t>
            </w:r>
          </w:p>
        </w:tc>
        <w:tc>
          <w:tcPr>
            <w:tcW w:w="709" w:type="dxa"/>
            <w:noWrap w:val="0"/>
            <w:vAlign w:val="center"/>
          </w:tcPr>
          <w:p w14:paraId="783A8B67"/>
        </w:tc>
        <w:tc>
          <w:tcPr>
            <w:tcW w:w="646" w:type="dxa"/>
            <w:noWrap w:val="0"/>
            <w:vAlign w:val="center"/>
          </w:tcPr>
          <w:p w14:paraId="170D7467"/>
        </w:tc>
      </w:tr>
      <w:tr w14:paraId="7B272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6AB639E6">
            <w:r>
              <w:rPr>
                <w:rFonts w:hint="eastAsia"/>
              </w:rPr>
              <w:t>热湿环境与空气品质</w:t>
            </w:r>
          </w:p>
        </w:tc>
        <w:tc>
          <w:tcPr>
            <w:tcW w:w="850" w:type="dxa"/>
            <w:noWrap w:val="0"/>
            <w:vAlign w:val="top"/>
          </w:tcPr>
          <w:p w14:paraId="6E27AAE0">
            <w:r>
              <w:t>6</w:t>
            </w:r>
            <w:r>
              <w:rPr>
                <w:rFonts w:hint="eastAsia"/>
              </w:rPr>
              <w:t>.</w:t>
            </w:r>
            <w:r>
              <w:t>2</w:t>
            </w:r>
            <w:r>
              <w:rPr>
                <w:rFonts w:hint="eastAsia"/>
              </w:rPr>
              <w:t>.</w:t>
            </w:r>
            <w:r>
              <w:t>7</w:t>
            </w:r>
          </w:p>
        </w:tc>
        <w:tc>
          <w:tcPr>
            <w:tcW w:w="4536" w:type="dxa"/>
            <w:noWrap w:val="0"/>
            <w:vAlign w:val="center"/>
          </w:tcPr>
          <w:p w14:paraId="1538995A">
            <w:r>
              <w:rPr>
                <w:rFonts w:hint="eastAsia"/>
              </w:rPr>
              <w:t>暖通空调系统的末端装置现场可独立调节。</w:t>
            </w:r>
          </w:p>
          <w:p w14:paraId="046BF3B0">
            <w:pPr>
              <w:jc w:val="left"/>
            </w:pPr>
          </w:p>
        </w:tc>
        <w:tc>
          <w:tcPr>
            <w:tcW w:w="709" w:type="dxa"/>
            <w:noWrap w:val="0"/>
            <w:vAlign w:val="center"/>
          </w:tcPr>
          <w:p w14:paraId="2AC1EFC6">
            <w:r>
              <w:rPr>
                <w:rFonts w:hint="eastAsia"/>
              </w:rPr>
              <w:t>10</w:t>
            </w:r>
          </w:p>
        </w:tc>
        <w:tc>
          <w:tcPr>
            <w:tcW w:w="709" w:type="dxa"/>
            <w:noWrap w:val="0"/>
            <w:vAlign w:val="center"/>
          </w:tcPr>
          <w:p w14:paraId="64A08EEE"/>
        </w:tc>
        <w:tc>
          <w:tcPr>
            <w:tcW w:w="646" w:type="dxa"/>
            <w:noWrap w:val="0"/>
            <w:vAlign w:val="center"/>
          </w:tcPr>
          <w:p w14:paraId="560B0A90"/>
        </w:tc>
      </w:tr>
      <w:tr w14:paraId="70BE5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4FDD097F"/>
        </w:tc>
        <w:tc>
          <w:tcPr>
            <w:tcW w:w="850" w:type="dxa"/>
            <w:noWrap w:val="0"/>
            <w:vAlign w:val="top"/>
          </w:tcPr>
          <w:p w14:paraId="53179D2F">
            <w:r>
              <w:t>6</w:t>
            </w:r>
            <w:r>
              <w:rPr>
                <w:rFonts w:hint="eastAsia"/>
              </w:rPr>
              <w:t>.</w:t>
            </w:r>
            <w:r>
              <w:t>2</w:t>
            </w:r>
            <w:r>
              <w:rPr>
                <w:rFonts w:hint="eastAsia"/>
              </w:rPr>
              <w:t>.</w:t>
            </w:r>
            <w:r>
              <w:t>8</w:t>
            </w:r>
          </w:p>
        </w:tc>
        <w:tc>
          <w:tcPr>
            <w:tcW w:w="4536" w:type="dxa"/>
            <w:noWrap w:val="0"/>
            <w:vAlign w:val="center"/>
          </w:tcPr>
          <w:p w14:paraId="168D2855">
            <w:pPr>
              <w:jc w:val="left"/>
            </w:pPr>
            <w:r>
              <w:rPr>
                <w:rFonts w:hint="eastAsia"/>
              </w:rPr>
              <w:t>通风空调系统具有空气净化功能或合理设置室内空气净化装置，降低室内空气的主要污染物浓度。</w:t>
            </w:r>
          </w:p>
        </w:tc>
        <w:tc>
          <w:tcPr>
            <w:tcW w:w="709" w:type="dxa"/>
            <w:noWrap w:val="0"/>
            <w:vAlign w:val="center"/>
          </w:tcPr>
          <w:p w14:paraId="3C1E8D37">
            <w:r>
              <w:rPr>
                <w:rFonts w:hint="eastAsia"/>
              </w:rPr>
              <w:t>8</w:t>
            </w:r>
          </w:p>
        </w:tc>
        <w:tc>
          <w:tcPr>
            <w:tcW w:w="709" w:type="dxa"/>
            <w:noWrap w:val="0"/>
            <w:vAlign w:val="center"/>
          </w:tcPr>
          <w:p w14:paraId="73B7AE40"/>
        </w:tc>
        <w:tc>
          <w:tcPr>
            <w:tcW w:w="646" w:type="dxa"/>
            <w:noWrap w:val="0"/>
            <w:vAlign w:val="center"/>
          </w:tcPr>
          <w:p w14:paraId="44459D2B"/>
        </w:tc>
      </w:tr>
      <w:tr w14:paraId="57F62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772DC007">
            <w:r>
              <w:rPr>
                <w:rFonts w:hint="eastAsia"/>
              </w:rPr>
              <w:t>能源综合利用</w:t>
            </w:r>
          </w:p>
        </w:tc>
        <w:tc>
          <w:tcPr>
            <w:tcW w:w="850" w:type="dxa"/>
            <w:noWrap w:val="0"/>
            <w:vAlign w:val="top"/>
          </w:tcPr>
          <w:p w14:paraId="5CC4A848">
            <w:r>
              <w:t>6</w:t>
            </w:r>
            <w:r>
              <w:rPr>
                <w:rFonts w:hint="eastAsia"/>
              </w:rPr>
              <w:t>.</w:t>
            </w:r>
            <w:r>
              <w:t>2</w:t>
            </w:r>
            <w:r>
              <w:rPr>
                <w:rFonts w:hint="eastAsia"/>
              </w:rPr>
              <w:t>.</w:t>
            </w:r>
            <w:r>
              <w:t>9</w:t>
            </w:r>
          </w:p>
        </w:tc>
        <w:tc>
          <w:tcPr>
            <w:tcW w:w="4536" w:type="dxa"/>
            <w:noWrap w:val="0"/>
            <w:vAlign w:val="center"/>
          </w:tcPr>
          <w:p w14:paraId="508DA596">
            <w:pPr>
              <w:jc w:val="left"/>
            </w:pPr>
            <w:r>
              <w:rPr>
                <w:rFonts w:hint="eastAsia"/>
              </w:rPr>
              <w:t>合理利用自然冷源进行降温。</w:t>
            </w:r>
          </w:p>
        </w:tc>
        <w:tc>
          <w:tcPr>
            <w:tcW w:w="709" w:type="dxa"/>
            <w:noWrap w:val="0"/>
            <w:vAlign w:val="center"/>
          </w:tcPr>
          <w:p w14:paraId="4E55DF42">
            <w:r>
              <w:rPr>
                <w:rFonts w:hint="eastAsia"/>
              </w:rPr>
              <w:t>5</w:t>
            </w:r>
          </w:p>
        </w:tc>
        <w:tc>
          <w:tcPr>
            <w:tcW w:w="709" w:type="dxa"/>
            <w:noWrap w:val="0"/>
            <w:vAlign w:val="center"/>
          </w:tcPr>
          <w:p w14:paraId="4499FEAA"/>
        </w:tc>
        <w:tc>
          <w:tcPr>
            <w:tcW w:w="646" w:type="dxa"/>
            <w:noWrap w:val="0"/>
            <w:vAlign w:val="center"/>
          </w:tcPr>
          <w:p w14:paraId="73C9AE38"/>
        </w:tc>
      </w:tr>
      <w:tr w14:paraId="39D6C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23C3E2A6"/>
        </w:tc>
        <w:tc>
          <w:tcPr>
            <w:tcW w:w="850" w:type="dxa"/>
            <w:noWrap w:val="0"/>
            <w:vAlign w:val="top"/>
          </w:tcPr>
          <w:p w14:paraId="47CE61C9">
            <w:r>
              <w:t>6</w:t>
            </w:r>
            <w:r>
              <w:rPr>
                <w:rFonts w:hint="eastAsia"/>
              </w:rPr>
              <w:t>.</w:t>
            </w:r>
            <w:r>
              <w:t>2</w:t>
            </w:r>
            <w:r>
              <w:rPr>
                <w:rFonts w:hint="eastAsia"/>
              </w:rPr>
              <w:t>.</w:t>
            </w:r>
            <w:r>
              <w:t>10</w:t>
            </w:r>
          </w:p>
        </w:tc>
        <w:tc>
          <w:tcPr>
            <w:tcW w:w="4536" w:type="dxa"/>
            <w:noWrap w:val="0"/>
            <w:vAlign w:val="center"/>
          </w:tcPr>
          <w:p w14:paraId="182D5E98">
            <w:pPr>
              <w:jc w:val="left"/>
            </w:pPr>
            <w:r>
              <w:rPr>
                <w:rFonts w:hint="eastAsia"/>
              </w:rPr>
              <w:t>合理设置余热回收装置。</w:t>
            </w:r>
          </w:p>
        </w:tc>
        <w:tc>
          <w:tcPr>
            <w:tcW w:w="709" w:type="dxa"/>
            <w:noWrap w:val="0"/>
            <w:vAlign w:val="center"/>
          </w:tcPr>
          <w:p w14:paraId="0CB7515A">
            <w:r>
              <w:rPr>
                <w:rFonts w:hint="eastAsia"/>
              </w:rPr>
              <w:t>5</w:t>
            </w:r>
          </w:p>
        </w:tc>
        <w:tc>
          <w:tcPr>
            <w:tcW w:w="709" w:type="dxa"/>
            <w:noWrap w:val="0"/>
            <w:vAlign w:val="center"/>
          </w:tcPr>
          <w:p w14:paraId="3201D01C"/>
        </w:tc>
        <w:tc>
          <w:tcPr>
            <w:tcW w:w="646" w:type="dxa"/>
            <w:noWrap w:val="0"/>
            <w:vAlign w:val="center"/>
          </w:tcPr>
          <w:p w14:paraId="35A1A981"/>
        </w:tc>
      </w:tr>
      <w:tr w14:paraId="61A7B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9E1D0D0"/>
        </w:tc>
        <w:tc>
          <w:tcPr>
            <w:tcW w:w="850" w:type="dxa"/>
            <w:noWrap w:val="0"/>
            <w:vAlign w:val="top"/>
          </w:tcPr>
          <w:p w14:paraId="2DAB178F">
            <w:r>
              <w:t>6</w:t>
            </w:r>
            <w:r>
              <w:rPr>
                <w:rFonts w:hint="eastAsia"/>
              </w:rPr>
              <w:t>.</w:t>
            </w:r>
            <w:r>
              <w:t>2</w:t>
            </w:r>
            <w:r>
              <w:rPr>
                <w:rFonts w:hint="eastAsia"/>
              </w:rPr>
              <w:t>.</w:t>
            </w:r>
            <w:r>
              <w:t>11</w:t>
            </w:r>
          </w:p>
        </w:tc>
        <w:tc>
          <w:tcPr>
            <w:tcW w:w="4536" w:type="dxa"/>
            <w:noWrap w:val="0"/>
            <w:vAlign w:val="center"/>
          </w:tcPr>
          <w:p w14:paraId="31032B2D">
            <w:pPr>
              <w:jc w:val="left"/>
            </w:pPr>
            <w:r>
              <w:rPr>
                <w:rFonts w:hint="eastAsia"/>
              </w:rPr>
              <w:t>根据当地气候和自然资源条件，合理利用可再生能源。</w:t>
            </w:r>
          </w:p>
        </w:tc>
        <w:tc>
          <w:tcPr>
            <w:tcW w:w="709" w:type="dxa"/>
            <w:noWrap w:val="0"/>
            <w:vAlign w:val="center"/>
          </w:tcPr>
          <w:p w14:paraId="679B5EE6">
            <w:r>
              <w:rPr>
                <w:rFonts w:hint="eastAsia"/>
              </w:rPr>
              <w:t>10</w:t>
            </w:r>
          </w:p>
        </w:tc>
        <w:tc>
          <w:tcPr>
            <w:tcW w:w="709" w:type="dxa"/>
            <w:noWrap w:val="0"/>
            <w:vAlign w:val="center"/>
          </w:tcPr>
          <w:p w14:paraId="32E76D2F"/>
        </w:tc>
        <w:tc>
          <w:tcPr>
            <w:tcW w:w="646" w:type="dxa"/>
            <w:noWrap w:val="0"/>
            <w:vAlign w:val="center"/>
          </w:tcPr>
          <w:p w14:paraId="22973CF3"/>
        </w:tc>
      </w:tr>
      <w:tr w14:paraId="248B4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0CEC45DB">
            <w:r>
              <w:rPr>
                <w:rFonts w:hint="eastAsia"/>
              </w:rPr>
              <w:t>改造效果</w:t>
            </w:r>
          </w:p>
        </w:tc>
        <w:tc>
          <w:tcPr>
            <w:tcW w:w="850" w:type="dxa"/>
            <w:noWrap w:val="0"/>
            <w:vAlign w:val="top"/>
          </w:tcPr>
          <w:p w14:paraId="0DF1518D">
            <w:r>
              <w:t>6</w:t>
            </w:r>
            <w:r>
              <w:rPr>
                <w:rFonts w:hint="eastAsia"/>
              </w:rPr>
              <w:t>.</w:t>
            </w:r>
            <w:r>
              <w:t>2</w:t>
            </w:r>
            <w:r>
              <w:rPr>
                <w:rFonts w:hint="eastAsia"/>
              </w:rPr>
              <w:t>.</w:t>
            </w:r>
            <w:r>
              <w:t>12</w:t>
            </w:r>
          </w:p>
        </w:tc>
        <w:tc>
          <w:tcPr>
            <w:tcW w:w="4536" w:type="dxa"/>
            <w:noWrap w:val="0"/>
            <w:vAlign w:val="center"/>
          </w:tcPr>
          <w:p w14:paraId="56F1C253">
            <w:pPr>
              <w:jc w:val="left"/>
            </w:pPr>
            <w:r>
              <w:rPr>
                <w:rFonts w:hint="eastAsia"/>
              </w:rPr>
              <w:t>合理选择和优化暖通空调系统，降低暖通空调系统能耗。</w:t>
            </w:r>
          </w:p>
        </w:tc>
        <w:tc>
          <w:tcPr>
            <w:tcW w:w="709" w:type="dxa"/>
            <w:noWrap w:val="0"/>
            <w:vAlign w:val="center"/>
          </w:tcPr>
          <w:p w14:paraId="57ED5582">
            <w:r>
              <w:rPr>
                <w:rFonts w:hint="eastAsia"/>
              </w:rPr>
              <w:t>10</w:t>
            </w:r>
          </w:p>
        </w:tc>
        <w:tc>
          <w:tcPr>
            <w:tcW w:w="709" w:type="dxa"/>
            <w:noWrap w:val="0"/>
            <w:vAlign w:val="center"/>
          </w:tcPr>
          <w:p w14:paraId="5EC50033"/>
        </w:tc>
        <w:tc>
          <w:tcPr>
            <w:tcW w:w="646" w:type="dxa"/>
            <w:noWrap w:val="0"/>
            <w:vAlign w:val="center"/>
          </w:tcPr>
          <w:p w14:paraId="031672BC"/>
        </w:tc>
      </w:tr>
      <w:tr w14:paraId="673CF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7324ACC0"/>
        </w:tc>
        <w:tc>
          <w:tcPr>
            <w:tcW w:w="850" w:type="dxa"/>
            <w:noWrap w:val="0"/>
            <w:vAlign w:val="top"/>
          </w:tcPr>
          <w:p w14:paraId="2BDD1CF8">
            <w:r>
              <w:t>6</w:t>
            </w:r>
            <w:r>
              <w:rPr>
                <w:rFonts w:hint="eastAsia"/>
              </w:rPr>
              <w:t>.</w:t>
            </w:r>
            <w:r>
              <w:t>2</w:t>
            </w:r>
            <w:r>
              <w:rPr>
                <w:rFonts w:hint="eastAsia"/>
              </w:rPr>
              <w:t>.</w:t>
            </w:r>
            <w:r>
              <w:t>13</w:t>
            </w:r>
          </w:p>
        </w:tc>
        <w:tc>
          <w:tcPr>
            <w:tcW w:w="4536" w:type="dxa"/>
            <w:noWrap w:val="0"/>
            <w:vAlign w:val="center"/>
          </w:tcPr>
          <w:p w14:paraId="1F02E9DD">
            <w:pPr>
              <w:jc w:val="left"/>
            </w:pPr>
            <w:r>
              <w:rPr>
                <w:rFonts w:hint="eastAsia"/>
              </w:rPr>
              <w:t>改造方案在实现系统节能的前提下具有较好的经济性。</w:t>
            </w:r>
          </w:p>
        </w:tc>
        <w:tc>
          <w:tcPr>
            <w:tcW w:w="709" w:type="dxa"/>
            <w:noWrap w:val="0"/>
            <w:vAlign w:val="center"/>
          </w:tcPr>
          <w:p w14:paraId="099CFC0C">
            <w:r>
              <w:rPr>
                <w:rFonts w:hint="eastAsia"/>
              </w:rPr>
              <w:t>8</w:t>
            </w:r>
          </w:p>
        </w:tc>
        <w:tc>
          <w:tcPr>
            <w:tcW w:w="709" w:type="dxa"/>
            <w:noWrap w:val="0"/>
            <w:vAlign w:val="center"/>
          </w:tcPr>
          <w:p w14:paraId="0DB7D0C6"/>
        </w:tc>
        <w:tc>
          <w:tcPr>
            <w:tcW w:w="646" w:type="dxa"/>
            <w:noWrap w:val="0"/>
            <w:vAlign w:val="center"/>
          </w:tcPr>
          <w:p w14:paraId="3AAA71D0"/>
        </w:tc>
      </w:tr>
      <w:tr w14:paraId="43F14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B9B3561"/>
        </w:tc>
        <w:tc>
          <w:tcPr>
            <w:tcW w:w="850" w:type="dxa"/>
            <w:noWrap w:val="0"/>
            <w:vAlign w:val="top"/>
          </w:tcPr>
          <w:p w14:paraId="749A0105">
            <w:r>
              <w:t>6</w:t>
            </w:r>
            <w:r>
              <w:rPr>
                <w:rFonts w:hint="eastAsia"/>
              </w:rPr>
              <w:t>.</w:t>
            </w:r>
            <w:r>
              <w:t>2</w:t>
            </w:r>
            <w:r>
              <w:rPr>
                <w:rFonts w:hint="eastAsia"/>
              </w:rPr>
              <w:t>.</w:t>
            </w:r>
            <w:r>
              <w:t>14</w:t>
            </w:r>
          </w:p>
        </w:tc>
        <w:tc>
          <w:tcPr>
            <w:tcW w:w="4536" w:type="dxa"/>
            <w:noWrap w:val="0"/>
            <w:vAlign w:val="center"/>
          </w:tcPr>
          <w:p w14:paraId="2B9A4D3E">
            <w:pPr>
              <w:jc w:val="left"/>
            </w:pPr>
            <w:r>
              <w:rPr>
                <w:rFonts w:hint="eastAsia"/>
              </w:rPr>
              <w:t>室内热湿环境满足现行国家标准《民用建筑室内热湿环境评价标准》</w:t>
            </w:r>
            <w:r>
              <w:t>GB/T50785</w:t>
            </w:r>
            <w:r>
              <w:rPr>
                <w:rFonts w:hint="eastAsia"/>
              </w:rPr>
              <w:t>的要求。</w:t>
            </w:r>
          </w:p>
        </w:tc>
        <w:tc>
          <w:tcPr>
            <w:tcW w:w="709" w:type="dxa"/>
            <w:noWrap w:val="0"/>
            <w:vAlign w:val="center"/>
          </w:tcPr>
          <w:p w14:paraId="17DB6B81">
            <w:r>
              <w:rPr>
                <w:rFonts w:hint="eastAsia"/>
              </w:rPr>
              <w:t>7</w:t>
            </w:r>
          </w:p>
        </w:tc>
        <w:tc>
          <w:tcPr>
            <w:tcW w:w="709" w:type="dxa"/>
            <w:noWrap w:val="0"/>
            <w:vAlign w:val="center"/>
          </w:tcPr>
          <w:p w14:paraId="1C597781"/>
        </w:tc>
        <w:tc>
          <w:tcPr>
            <w:tcW w:w="646" w:type="dxa"/>
            <w:noWrap w:val="0"/>
            <w:vAlign w:val="center"/>
          </w:tcPr>
          <w:p w14:paraId="36E85365"/>
        </w:tc>
      </w:tr>
    </w:tbl>
    <w:p w14:paraId="33C8790E">
      <w:pPr>
        <w:sectPr>
          <w:pgSz w:w="11906" w:h="16838"/>
          <w:pgMar w:top="1440" w:right="1800" w:bottom="1440" w:left="1800" w:header="851" w:footer="992" w:gutter="0"/>
          <w:cols w:space="720" w:num="1"/>
          <w:docGrid w:type="lines" w:linePitch="312" w:charSpace="0"/>
        </w:sectPr>
      </w:pPr>
    </w:p>
    <w:p w14:paraId="6EBF3AEF"/>
    <w:p w14:paraId="4142C9B9">
      <w:pPr>
        <w:pStyle w:val="4"/>
      </w:pPr>
      <w:bookmarkStart w:id="21" w:name="_Toc6417"/>
      <w:r>
        <w:t xml:space="preserve">6.1 </w:t>
      </w:r>
      <w:r>
        <w:rPr>
          <w:rFonts w:hint="eastAsia"/>
        </w:rPr>
        <w:t>控制项</w:t>
      </w:r>
      <w:bookmarkEnd w:id="21"/>
    </w:p>
    <w:p w14:paraId="16FF0A3B">
      <w:pPr>
        <w:ind w:firstLine="422"/>
        <w:rPr>
          <w:b/>
        </w:rPr>
      </w:pPr>
      <w:r>
        <w:rPr>
          <w:b/>
        </w:rPr>
        <w:t>6.1.1</w:t>
      </w:r>
      <w:r>
        <w:rPr>
          <w:rFonts w:hint="eastAsia"/>
          <w:b/>
        </w:rPr>
        <w:t>　暖通空调系统改造前应进行节能诊断。</w:t>
      </w:r>
    </w:p>
    <w:p w14:paraId="70C497AC">
      <w:pPr>
        <w:spacing w:line="288" w:lineRule="auto"/>
        <w:rPr>
          <w:b/>
          <w:bCs/>
          <w:lang w:val="zh-CN"/>
        </w:rPr>
      </w:pPr>
      <w:r>
        <w:rPr>
          <w:rFonts w:hint="eastAsia" w:cs="宋体"/>
          <w:b/>
          <w:bCs/>
          <w:lang w:val="zh-CN"/>
        </w:rPr>
        <w:t>1）达标自评</w:t>
      </w:r>
    </w:p>
    <w:p w14:paraId="6CBC38D3">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57943669">
      <w:pPr>
        <w:spacing w:line="288" w:lineRule="auto"/>
        <w:rPr>
          <w:b/>
          <w:bCs/>
          <w:lang w:val="zh-CN"/>
        </w:rPr>
      </w:pPr>
      <w:r>
        <w:rPr>
          <w:rFonts w:hint="eastAsia" w:cs="宋体"/>
          <w:b/>
          <w:bCs/>
          <w:lang w:val="zh-CN"/>
        </w:rPr>
        <w:t>2）评价要点</w:t>
      </w:r>
    </w:p>
    <w:p w14:paraId="0116C135">
      <w:pPr>
        <w:spacing w:line="288" w:lineRule="auto"/>
      </w:pPr>
      <w:r>
        <w:rPr>
          <w:rFonts w:hint="eastAsia"/>
        </w:rPr>
        <w:t>是否进行暖通空调系统节能诊断：□是□否</w:t>
      </w:r>
    </w:p>
    <w:p w14:paraId="04445315">
      <w:pPr>
        <w:spacing w:line="288" w:lineRule="auto"/>
        <w:rPr>
          <w:bCs/>
        </w:rPr>
      </w:pPr>
      <w:r>
        <w:t>检测内容和方法是否符合</w:t>
      </w:r>
      <w:r>
        <w:rPr>
          <w:rFonts w:hint="eastAsia"/>
        </w:rPr>
        <w:t>《既有居住建筑节能改造技术规程》JGJ/T 129和《公共建筑节能改造技术规范》JGJ 176的要求：□是</w:t>
      </w:r>
      <w:r>
        <w:t xml:space="preserve"> </w:t>
      </w:r>
      <w:r>
        <w:rPr>
          <w:rFonts w:hint="eastAsia"/>
        </w:rPr>
        <w:t>□否</w:t>
      </w:r>
    </w:p>
    <w:p w14:paraId="5B9C64CA">
      <w:pPr>
        <w:spacing w:line="288" w:lineRule="auto"/>
        <w:rPr>
          <w:b/>
          <w:bCs/>
          <w:lang w:val="zh-CN"/>
        </w:rPr>
      </w:pPr>
      <w:r>
        <w:rPr>
          <w:rFonts w:hint="eastAsia" w:cs="宋体"/>
          <w:b/>
          <w:bCs/>
          <w:lang w:val="zh-CN"/>
        </w:rPr>
        <w:t>3）证明材料</w:t>
      </w:r>
    </w:p>
    <w:p w14:paraId="0D9BAA08">
      <w:pPr>
        <w:spacing w:line="288" w:lineRule="auto"/>
        <w:ind w:firstLine="420" w:firstLineChars="200"/>
        <w:rPr>
          <w:bCs/>
          <w:lang w:val="zh-CN"/>
        </w:rPr>
      </w:pPr>
      <w:r>
        <w:rPr>
          <w:rFonts w:hint="eastAsia"/>
          <w:bCs/>
          <w:lang w:val="zh-CN"/>
        </w:rPr>
        <w:t>提交材料及要求：</w:t>
      </w:r>
    </w:p>
    <w:p w14:paraId="2031E2F1">
      <w:pPr>
        <w:spacing w:line="288" w:lineRule="auto"/>
        <w:ind w:firstLine="420" w:firstLineChars="200"/>
        <w:rPr>
          <w:bCs/>
          <w:lang w:val="zh-CN"/>
        </w:rPr>
      </w:pPr>
      <w:r>
        <w:rPr>
          <w:rFonts w:hint="eastAsia"/>
        </w:rPr>
        <w:t>1 既有建筑节能诊断报告：核实节能诊断报告中应包含系统概况、检测结果、节能诊断与节能分析、改造方案建议等内容。</w:t>
      </w:r>
    </w:p>
    <w:p w14:paraId="46D93C78">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535F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6F662DE">
            <w:pPr>
              <w:spacing w:line="288" w:lineRule="auto"/>
            </w:pPr>
            <w:r>
              <w:t xml:space="preserve"> </w:t>
            </w:r>
          </w:p>
        </w:tc>
      </w:tr>
    </w:tbl>
    <w:p w14:paraId="7DD5CEFD">
      <w:pPr>
        <w:spacing w:line="288" w:lineRule="auto"/>
        <w:rPr>
          <w:b/>
          <w:bCs/>
        </w:rPr>
      </w:pPr>
    </w:p>
    <w:p w14:paraId="78E60929">
      <w:pPr>
        <w:spacing w:line="288" w:lineRule="auto"/>
        <w:rPr>
          <w:b/>
          <w:bCs/>
        </w:rPr>
        <w:sectPr>
          <w:pgSz w:w="11906" w:h="16838"/>
          <w:pgMar w:top="1440" w:right="1800" w:bottom="1440" w:left="1800" w:header="851" w:footer="992" w:gutter="0"/>
          <w:cols w:space="720" w:num="1"/>
          <w:docGrid w:type="lines" w:linePitch="312" w:charSpace="0"/>
        </w:sectPr>
      </w:pPr>
    </w:p>
    <w:p w14:paraId="2B13AFEA">
      <w:pPr>
        <w:ind w:firstLine="422"/>
        <w:rPr>
          <w:b/>
        </w:rPr>
      </w:pPr>
      <w:r>
        <w:rPr>
          <w:b/>
        </w:rPr>
        <w:t>6.1.2</w:t>
      </w:r>
      <w:r>
        <w:rPr>
          <w:rFonts w:hint="eastAsia"/>
          <w:b/>
        </w:rPr>
        <w:t>　暖通空调系统进行改造时，应按现行国家标准《民用建筑供暖通风与空气调节设计规范》</w:t>
      </w:r>
      <w:r>
        <w:rPr>
          <w:b/>
        </w:rPr>
        <w:t>GB 50736</w:t>
      </w:r>
      <w:r>
        <w:rPr>
          <w:rFonts w:hint="eastAsia"/>
          <w:b/>
        </w:rPr>
        <w:t>对热负荷和逐时冷负荷进行详细计算，并应核对节能诊断报告。</w:t>
      </w:r>
    </w:p>
    <w:p w14:paraId="28CE06CA">
      <w:pPr>
        <w:spacing w:line="288" w:lineRule="auto"/>
        <w:rPr>
          <w:b/>
          <w:bCs/>
          <w:lang w:val="zh-CN"/>
        </w:rPr>
      </w:pPr>
      <w:r>
        <w:rPr>
          <w:rFonts w:hint="eastAsia" w:cs="宋体"/>
          <w:b/>
          <w:bCs/>
          <w:lang w:val="zh-CN"/>
        </w:rPr>
        <w:t>1）达标自评</w:t>
      </w:r>
    </w:p>
    <w:p w14:paraId="4B73670F">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10CE74AB">
      <w:pPr>
        <w:spacing w:line="288" w:lineRule="auto"/>
        <w:rPr>
          <w:b/>
          <w:bCs/>
          <w:lang w:val="zh-CN"/>
        </w:rPr>
      </w:pPr>
      <w:r>
        <w:rPr>
          <w:rFonts w:hint="eastAsia" w:cs="宋体"/>
          <w:b/>
          <w:bCs/>
          <w:lang w:val="zh-CN"/>
        </w:rPr>
        <w:t>2）评价要点</w:t>
      </w:r>
    </w:p>
    <w:p w14:paraId="282216ED">
      <w:pPr>
        <w:spacing w:line="288" w:lineRule="auto"/>
        <w:rPr>
          <w:bCs/>
          <w:lang w:val="zh-CN"/>
        </w:rPr>
      </w:pPr>
    </w:p>
    <w:p w14:paraId="11E200F0">
      <w:pPr>
        <w:spacing w:line="288" w:lineRule="auto"/>
        <w:rPr>
          <w:bCs/>
          <w:lang w:val="zh-CN"/>
        </w:rPr>
      </w:pPr>
      <w:r>
        <w:rPr>
          <w:rFonts w:hint="eastAsia"/>
          <w:bCs/>
          <w:lang w:val="zh-CN"/>
        </w:rPr>
        <w:t>空调系统改造前冷负荷</w:t>
      </w:r>
      <w:r>
        <w:rPr>
          <w:bCs/>
          <w:u w:val="single"/>
          <w:lang w:val="zh-CN"/>
        </w:rPr>
        <w:t xml:space="preserve">    </w:t>
      </w:r>
      <w:r>
        <w:rPr>
          <w:rFonts w:hint="eastAsia"/>
          <w:bCs/>
          <w:lang w:val="zh-CN"/>
        </w:rPr>
        <w:t>kW，计算冷负荷</w:t>
      </w:r>
      <w:r>
        <w:rPr>
          <w:bCs/>
          <w:u w:val="single"/>
          <w:lang w:val="zh-CN"/>
        </w:rPr>
        <w:t xml:space="preserve">    </w:t>
      </w:r>
      <w:r>
        <w:rPr>
          <w:rFonts w:hint="eastAsia"/>
          <w:bCs/>
          <w:lang w:val="zh-CN"/>
        </w:rPr>
        <w:t>kW，设计冷负荷</w:t>
      </w:r>
      <w:r>
        <w:rPr>
          <w:bCs/>
          <w:u w:val="single"/>
          <w:lang w:val="zh-CN"/>
        </w:rPr>
        <w:t xml:space="preserve">    </w:t>
      </w:r>
      <w:r>
        <w:rPr>
          <w:rFonts w:hint="eastAsia"/>
          <w:bCs/>
          <w:lang w:val="zh-CN"/>
        </w:rPr>
        <w:t>kW</w:t>
      </w:r>
    </w:p>
    <w:p w14:paraId="6E8F788E">
      <w:pPr>
        <w:spacing w:line="288" w:lineRule="auto"/>
        <w:rPr>
          <w:bCs/>
          <w:lang w:val="zh-CN"/>
        </w:rPr>
      </w:pPr>
      <w:r>
        <w:rPr>
          <w:rFonts w:hint="eastAsia"/>
          <w:bCs/>
          <w:lang w:val="zh-CN"/>
        </w:rPr>
        <w:t>空调系统改造前热负荷</w:t>
      </w:r>
      <w:r>
        <w:rPr>
          <w:bCs/>
          <w:u w:val="single"/>
          <w:lang w:val="zh-CN"/>
        </w:rPr>
        <w:t xml:space="preserve">    </w:t>
      </w:r>
      <w:r>
        <w:rPr>
          <w:rFonts w:hint="eastAsia"/>
          <w:bCs/>
          <w:lang w:val="zh-CN"/>
        </w:rPr>
        <w:t>kW，计算热负荷</w:t>
      </w:r>
      <w:r>
        <w:rPr>
          <w:bCs/>
          <w:u w:val="single"/>
          <w:lang w:val="zh-CN"/>
        </w:rPr>
        <w:t xml:space="preserve">    </w:t>
      </w:r>
      <w:r>
        <w:rPr>
          <w:rFonts w:hint="eastAsia"/>
          <w:bCs/>
          <w:lang w:val="zh-CN"/>
        </w:rPr>
        <w:t>kW，设计热负荷</w:t>
      </w:r>
      <w:r>
        <w:rPr>
          <w:bCs/>
          <w:u w:val="single"/>
          <w:lang w:val="zh-CN"/>
        </w:rPr>
        <w:t xml:space="preserve">    </w:t>
      </w:r>
      <w:r>
        <w:rPr>
          <w:rFonts w:hint="eastAsia"/>
          <w:bCs/>
          <w:lang w:val="zh-CN"/>
        </w:rPr>
        <w:t>kW</w:t>
      </w:r>
    </w:p>
    <w:p w14:paraId="42DB37FA">
      <w:pPr>
        <w:spacing w:line="288" w:lineRule="auto"/>
        <w:rPr>
          <w:b/>
          <w:bCs/>
          <w:lang w:val="zh-CN"/>
        </w:rPr>
      </w:pPr>
      <w:r>
        <w:rPr>
          <w:rFonts w:hint="eastAsia" w:cs="宋体"/>
          <w:b/>
          <w:bCs/>
          <w:lang w:val="zh-CN"/>
        </w:rPr>
        <w:t>3）证明材料</w:t>
      </w:r>
    </w:p>
    <w:p w14:paraId="600CD596">
      <w:pPr>
        <w:spacing w:line="288" w:lineRule="auto"/>
        <w:ind w:firstLine="420" w:firstLineChars="200"/>
        <w:rPr>
          <w:bCs/>
          <w:lang w:val="zh-CN"/>
        </w:rPr>
      </w:pPr>
      <w:r>
        <w:rPr>
          <w:rFonts w:hint="eastAsia"/>
          <w:bCs/>
          <w:lang w:val="zh-CN"/>
        </w:rPr>
        <w:t>提交材料及要求：</w:t>
      </w:r>
    </w:p>
    <w:p w14:paraId="20118F0B">
      <w:pPr>
        <w:spacing w:line="288" w:lineRule="auto"/>
        <w:ind w:firstLine="420" w:firstLineChars="200"/>
      </w:pPr>
      <w:r>
        <w:rPr>
          <w:rFonts w:hint="eastAsia"/>
        </w:rPr>
        <w:t>1 既有建筑节能诊断报告：核实节能诊断报告中应包含系统概况、检测结果、节能诊断与节能分析、改造方案建议等内容；</w:t>
      </w:r>
    </w:p>
    <w:p w14:paraId="427602B4">
      <w:pPr>
        <w:spacing w:line="288" w:lineRule="auto"/>
        <w:ind w:firstLine="420" w:firstLineChars="200"/>
      </w:pPr>
      <w:r>
        <w:t xml:space="preserve">2 </w:t>
      </w:r>
      <w:r>
        <w:rPr>
          <w:rFonts w:hint="eastAsia"/>
        </w:rPr>
        <w:t>节能计算书：应包括对热负荷和逐时冷负荷进行详细计算，根据负荷特点确定设备选型。</w:t>
      </w:r>
    </w:p>
    <w:p w14:paraId="4B2BFF5E">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CA1B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9D49DD0">
            <w:pPr>
              <w:spacing w:line="288" w:lineRule="auto"/>
            </w:pPr>
            <w:r>
              <w:t xml:space="preserve"> </w:t>
            </w:r>
          </w:p>
        </w:tc>
      </w:tr>
    </w:tbl>
    <w:p w14:paraId="2BB94893">
      <w:pPr>
        <w:spacing w:line="288" w:lineRule="auto"/>
        <w:rPr>
          <w:b/>
          <w:bCs/>
        </w:rPr>
      </w:pPr>
    </w:p>
    <w:p w14:paraId="62ED8967">
      <w:pPr>
        <w:spacing w:line="288" w:lineRule="auto"/>
        <w:rPr>
          <w:b/>
          <w:bCs/>
        </w:rPr>
        <w:sectPr>
          <w:pgSz w:w="11906" w:h="16838"/>
          <w:pgMar w:top="1440" w:right="1800" w:bottom="1440" w:left="1800" w:header="851" w:footer="992" w:gutter="0"/>
          <w:cols w:space="720" w:num="1"/>
          <w:docGrid w:type="lines" w:linePitch="312" w:charSpace="0"/>
        </w:sectPr>
      </w:pPr>
    </w:p>
    <w:p w14:paraId="685132F4">
      <w:pPr>
        <w:ind w:firstLine="422"/>
        <w:rPr>
          <w:b/>
        </w:rPr>
      </w:pPr>
      <w:r>
        <w:rPr>
          <w:b/>
        </w:rPr>
        <w:t>6.1.3</w:t>
      </w:r>
      <w:r>
        <w:rPr>
          <w:rFonts w:hint="eastAsia"/>
          <w:b/>
        </w:rPr>
        <w:t>　不应采用电直接加热设备作为供暖热源和空气加湿热源。</w:t>
      </w:r>
    </w:p>
    <w:p w14:paraId="1517CE59">
      <w:pPr>
        <w:spacing w:line="288" w:lineRule="auto"/>
        <w:rPr>
          <w:b/>
          <w:bCs/>
          <w:lang w:val="zh-CN"/>
        </w:rPr>
      </w:pPr>
      <w:r>
        <w:rPr>
          <w:rFonts w:hint="eastAsia" w:cs="宋体"/>
          <w:b/>
          <w:bCs/>
          <w:lang w:val="zh-CN"/>
        </w:rPr>
        <w:t>1）达标自评</w:t>
      </w:r>
    </w:p>
    <w:p w14:paraId="39A87D11">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r>
        <w:rPr>
          <w:rFonts w:hint="eastAsia"/>
          <w:b/>
          <w:sz w:val="28"/>
          <w:lang w:val="zh-CN"/>
        </w:rPr>
        <w:t>□</w:t>
      </w:r>
      <w:r>
        <w:rPr>
          <w:rFonts w:hint="eastAsia"/>
        </w:rPr>
        <w:t>不参评（非集中空调或供暖的建筑可不参评）</w:t>
      </w:r>
    </w:p>
    <w:p w14:paraId="1D6570E6">
      <w:pPr>
        <w:spacing w:line="288" w:lineRule="auto"/>
        <w:rPr>
          <w:b/>
          <w:bCs/>
          <w:lang w:val="zh-CN"/>
        </w:rPr>
      </w:pPr>
      <w:r>
        <w:rPr>
          <w:rFonts w:hint="eastAsia" w:cs="宋体"/>
          <w:b/>
          <w:bCs/>
          <w:lang w:val="zh-CN"/>
        </w:rPr>
        <w:t>2）评价要点</w:t>
      </w:r>
    </w:p>
    <w:p w14:paraId="287F4058">
      <w:pPr>
        <w:spacing w:line="288" w:lineRule="auto"/>
        <w:rPr>
          <w:bCs/>
          <w:lang w:val="zh-CN"/>
        </w:rPr>
      </w:pPr>
      <w:r>
        <w:rPr>
          <w:rFonts w:hint="eastAsia"/>
          <w:bCs/>
          <w:lang w:val="zh-CN"/>
        </w:rPr>
        <w:t>项目的供暖空调系统的热源</w:t>
      </w:r>
      <w:r>
        <w:rPr>
          <w:rFonts w:hint="eastAsia"/>
          <w:bCs/>
          <w:u w:val="single"/>
          <w:lang w:val="zh-CN"/>
        </w:rPr>
        <w:t xml:space="preserve">                </w:t>
      </w:r>
      <w:r>
        <w:rPr>
          <w:rFonts w:hint="eastAsia"/>
          <w:bCs/>
          <w:lang w:val="zh-CN"/>
        </w:rPr>
        <w:t>，是否采用电直接加热设备：□是 □否</w:t>
      </w:r>
    </w:p>
    <w:p w14:paraId="40942F03">
      <w:pPr>
        <w:spacing w:line="288" w:lineRule="auto"/>
        <w:rPr>
          <w:bCs/>
          <w:lang w:val="zh-CN"/>
        </w:rPr>
      </w:pPr>
      <w:r>
        <w:rPr>
          <w:rFonts w:hint="eastAsia"/>
          <w:bCs/>
          <w:lang w:val="zh-CN"/>
        </w:rPr>
        <w:t>项目的空气加湿热源                 ，是否采用电直接加热设备：□是 □否</w:t>
      </w:r>
    </w:p>
    <w:p w14:paraId="5DA4CC4C">
      <w:pPr>
        <w:spacing w:line="288" w:lineRule="auto"/>
        <w:rPr>
          <w:bCs/>
          <w:lang w:val="zh-CN"/>
        </w:rPr>
      </w:pPr>
      <w:r>
        <w:rPr>
          <w:rFonts w:hint="eastAsia"/>
          <w:bCs/>
          <w:lang w:val="zh-CN"/>
        </w:rPr>
        <w:t>热源选择是否符合《民用建筑供暖通风与空气调节设计规范》GB 50376和《公共建筑节能设计标准》GB 50189规定：□是 □否</w:t>
      </w:r>
    </w:p>
    <w:p w14:paraId="41F8FDB4">
      <w:pPr>
        <w:spacing w:line="288" w:lineRule="auto"/>
        <w:rPr>
          <w:bCs/>
          <w:lang w:val="zh-CN"/>
        </w:rPr>
      </w:pPr>
      <w:r>
        <w:rPr>
          <w:rFonts w:hint="eastAsia"/>
          <w:bCs/>
          <w:lang w:val="zh-CN"/>
        </w:rPr>
        <w:t>如属于《公共建筑节能设计标准》GB 50189中规定可以采用电力直接供暖和加湿的情况，请简要说明。（200字以内）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A9AF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1536D21">
            <w:pPr>
              <w:spacing w:line="288" w:lineRule="auto"/>
            </w:pPr>
            <w:r>
              <w:t xml:space="preserve"> </w:t>
            </w:r>
          </w:p>
        </w:tc>
      </w:tr>
    </w:tbl>
    <w:p w14:paraId="6536B221">
      <w:pPr>
        <w:spacing w:line="288" w:lineRule="auto"/>
        <w:rPr>
          <w:bCs/>
          <w:lang w:val="zh-CN"/>
        </w:rPr>
      </w:pPr>
    </w:p>
    <w:p w14:paraId="35F1A190">
      <w:pPr>
        <w:spacing w:line="288" w:lineRule="auto"/>
        <w:rPr>
          <w:b/>
          <w:bCs/>
          <w:lang w:val="zh-CN"/>
        </w:rPr>
      </w:pPr>
      <w:r>
        <w:rPr>
          <w:rFonts w:hint="eastAsia" w:cs="宋体"/>
          <w:b/>
          <w:bCs/>
          <w:lang w:val="zh-CN"/>
        </w:rPr>
        <w:t>3）证明材料</w:t>
      </w:r>
    </w:p>
    <w:p w14:paraId="5680846A">
      <w:pPr>
        <w:spacing w:line="288" w:lineRule="auto"/>
        <w:ind w:firstLine="420" w:firstLineChars="200"/>
        <w:rPr>
          <w:bCs/>
          <w:lang w:val="zh-CN"/>
        </w:rPr>
      </w:pPr>
      <w:r>
        <w:rPr>
          <w:rFonts w:hint="eastAsia"/>
          <w:bCs/>
          <w:lang w:val="zh-CN"/>
        </w:rPr>
        <w:t>提交材料及要求：</w:t>
      </w:r>
    </w:p>
    <w:p w14:paraId="29F74BC7">
      <w:pPr>
        <w:spacing w:line="288" w:lineRule="auto"/>
        <w:ind w:firstLine="420" w:firstLineChars="200"/>
        <w:rPr>
          <w:rFonts w:cs="宋体"/>
        </w:rPr>
      </w:pPr>
      <w:r>
        <w:t xml:space="preserve">1 </w:t>
      </w:r>
      <w:r>
        <w:rPr>
          <w:rFonts w:hint="eastAsia"/>
        </w:rPr>
        <w:t>暖通专业图纸及设计说明：应说明对空调采暖系统的设置，设备材料表应包括相关设备性能参数，机房布置图应体现机组形式及位置。</w:t>
      </w:r>
    </w:p>
    <w:p w14:paraId="46E47DB6">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D840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A845975">
            <w:pPr>
              <w:spacing w:line="288" w:lineRule="auto"/>
            </w:pPr>
            <w:r>
              <w:t xml:space="preserve"> </w:t>
            </w:r>
          </w:p>
        </w:tc>
      </w:tr>
    </w:tbl>
    <w:p w14:paraId="3379CB35">
      <w:pPr>
        <w:spacing w:line="288" w:lineRule="auto"/>
        <w:rPr>
          <w:b/>
          <w:bCs/>
        </w:rPr>
      </w:pPr>
    </w:p>
    <w:p w14:paraId="5C49446E">
      <w:pPr>
        <w:ind w:firstLine="420"/>
      </w:pPr>
    </w:p>
    <w:p w14:paraId="2F454B7E">
      <w:pPr>
        <w:spacing w:line="288" w:lineRule="auto"/>
        <w:rPr>
          <w:b/>
          <w:bCs/>
        </w:rPr>
        <w:sectPr>
          <w:pgSz w:w="11906" w:h="16838"/>
          <w:pgMar w:top="1440" w:right="1800" w:bottom="1440" w:left="1800" w:header="851" w:footer="992" w:gutter="0"/>
          <w:cols w:space="720" w:num="1"/>
          <w:docGrid w:type="lines" w:linePitch="312" w:charSpace="0"/>
        </w:sectPr>
      </w:pPr>
    </w:p>
    <w:p w14:paraId="11A6C42B">
      <w:pPr>
        <w:ind w:firstLine="422"/>
        <w:rPr>
          <w:b/>
        </w:rPr>
      </w:pPr>
      <w:r>
        <w:rPr>
          <w:b/>
        </w:rPr>
        <w:t>6.1.4</w:t>
      </w:r>
      <w:r>
        <w:rPr>
          <w:rFonts w:hint="eastAsia"/>
          <w:b/>
        </w:rPr>
        <w:t>　设置集中供暖空调系统的建筑，房间内的温度、湿度、新风量等参数应符合现行国家标准《民用建筑供暖通风与空气调节设计规范》</w:t>
      </w:r>
      <w:r>
        <w:rPr>
          <w:b/>
        </w:rPr>
        <w:t>GB 50736</w:t>
      </w:r>
      <w:r>
        <w:rPr>
          <w:rFonts w:hint="eastAsia"/>
          <w:b/>
        </w:rPr>
        <w:t>的有关规定。</w:t>
      </w:r>
    </w:p>
    <w:p w14:paraId="16F766CD">
      <w:pPr>
        <w:spacing w:line="288" w:lineRule="auto"/>
        <w:rPr>
          <w:b/>
          <w:bCs/>
          <w:lang w:val="zh-CN"/>
        </w:rPr>
      </w:pPr>
      <w:r>
        <w:rPr>
          <w:rFonts w:hint="eastAsia" w:cs="宋体"/>
          <w:b/>
          <w:bCs/>
          <w:lang w:val="zh-CN"/>
        </w:rPr>
        <w:t>1）达标自评</w:t>
      </w:r>
    </w:p>
    <w:p w14:paraId="2DEDE882">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r>
        <w:rPr>
          <w:rFonts w:hint="eastAsia"/>
        </w:rPr>
        <w:t>；</w:t>
      </w:r>
      <w:r>
        <w:rPr>
          <w:rFonts w:hint="eastAsia" w:ascii="宋体" w:hAnsi="宋体"/>
          <w:lang w:val="zh-CN"/>
        </w:rPr>
        <w:t>□</w:t>
      </w:r>
      <w:r>
        <w:rPr>
          <w:rFonts w:hint="eastAsia"/>
        </w:rPr>
        <w:t>不参评（未采用集中供暖空调系统的建筑可不参评）</w:t>
      </w:r>
    </w:p>
    <w:p w14:paraId="11087B9F">
      <w:pPr>
        <w:spacing w:line="360" w:lineRule="auto"/>
        <w:rPr>
          <w:b/>
          <w:bCs/>
          <w:lang w:val="zh-CN"/>
        </w:rPr>
      </w:pPr>
    </w:p>
    <w:p w14:paraId="225C9C2C">
      <w:pPr>
        <w:spacing w:line="288" w:lineRule="auto"/>
        <w:rPr>
          <w:b/>
          <w:bCs/>
          <w:lang w:val="zh-CN"/>
        </w:rPr>
      </w:pPr>
      <w:r>
        <w:rPr>
          <w:rFonts w:hint="eastAsia" w:cs="宋体"/>
          <w:b/>
          <w:bCs/>
          <w:lang w:val="zh-CN"/>
        </w:rPr>
        <w:t>2）评价要点</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1094"/>
        <w:gridCol w:w="1420"/>
        <w:gridCol w:w="1326"/>
        <w:gridCol w:w="878"/>
        <w:gridCol w:w="878"/>
        <w:gridCol w:w="1110"/>
        <w:gridCol w:w="1110"/>
      </w:tblGrid>
      <w:tr w14:paraId="6C8B4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333" w:hRule="atLeast"/>
          <w:jc w:val="center"/>
        </w:trPr>
        <w:tc>
          <w:tcPr>
            <w:tcW w:w="415" w:type="pct"/>
            <w:vMerge w:val="restart"/>
            <w:tcBorders>
              <w:left w:val="single" w:color="auto" w:sz="4" w:space="0"/>
              <w:right w:val="single" w:color="auto" w:sz="4" w:space="0"/>
            </w:tcBorders>
            <w:noWrap w:val="0"/>
            <w:vAlign w:val="center"/>
          </w:tcPr>
          <w:p w14:paraId="66AF6C8C">
            <w:pPr>
              <w:jc w:val="center"/>
            </w:pPr>
            <w:r>
              <w:rPr>
                <w:rFonts w:hint="eastAsia"/>
              </w:rPr>
              <w:t>房间类型</w:t>
            </w:r>
          </w:p>
        </w:tc>
        <w:tc>
          <w:tcPr>
            <w:tcW w:w="642" w:type="pct"/>
            <w:vMerge w:val="restart"/>
            <w:tcBorders>
              <w:left w:val="single" w:color="auto" w:sz="4" w:space="0"/>
              <w:right w:val="single" w:color="auto" w:sz="4" w:space="0"/>
            </w:tcBorders>
            <w:noWrap w:val="0"/>
            <w:vAlign w:val="center"/>
          </w:tcPr>
          <w:p w14:paraId="20402322">
            <w:r>
              <w:rPr>
                <w:rFonts w:hint="eastAsia"/>
              </w:rPr>
              <w:t>人员密度（人/m</w:t>
            </w:r>
            <w:r>
              <w:rPr>
                <w:rFonts w:hint="eastAsia"/>
                <w:vertAlign w:val="superscript"/>
              </w:rPr>
              <w:t>2</w:t>
            </w:r>
            <w:r>
              <w:rPr>
                <w:rFonts w:hint="eastAsia"/>
              </w:rPr>
              <w:t>）</w:t>
            </w:r>
          </w:p>
        </w:tc>
        <w:tc>
          <w:tcPr>
            <w:tcW w:w="1611" w:type="pct"/>
            <w:gridSpan w:val="2"/>
            <w:tcBorders>
              <w:top w:val="single" w:color="auto" w:sz="4" w:space="0"/>
              <w:left w:val="single" w:color="auto" w:sz="4" w:space="0"/>
              <w:right w:val="single" w:color="auto" w:sz="4" w:space="0"/>
            </w:tcBorders>
            <w:noWrap w:val="0"/>
            <w:vAlign w:val="center"/>
          </w:tcPr>
          <w:p w14:paraId="37CD8A79">
            <w:pPr>
              <w:jc w:val="center"/>
            </w:pPr>
            <w:r>
              <w:rPr>
                <w:rFonts w:hint="eastAsia"/>
              </w:rPr>
              <w:t>温度</w:t>
            </w:r>
            <w:r>
              <w:rPr>
                <w:rFonts w:hint="eastAsia" w:cs="宋体"/>
              </w:rPr>
              <w:t>（℃）</w:t>
            </w:r>
          </w:p>
        </w:tc>
        <w:tc>
          <w:tcPr>
            <w:tcW w:w="1030" w:type="pct"/>
            <w:gridSpan w:val="2"/>
            <w:tcBorders>
              <w:top w:val="single" w:color="auto" w:sz="4" w:space="0"/>
              <w:left w:val="single" w:color="auto" w:sz="4" w:space="0"/>
              <w:bottom w:val="single" w:color="auto" w:sz="4" w:space="0"/>
              <w:right w:val="single" w:color="auto" w:sz="4" w:space="0"/>
            </w:tcBorders>
            <w:noWrap w:val="0"/>
            <w:vAlign w:val="center"/>
          </w:tcPr>
          <w:p w14:paraId="6C6557EF">
            <w:pPr>
              <w:jc w:val="center"/>
            </w:pPr>
            <w:r>
              <w:rPr>
                <w:rFonts w:hint="eastAsia"/>
              </w:rPr>
              <w:t>相对湿度（％）</w:t>
            </w:r>
          </w:p>
        </w:tc>
        <w:tc>
          <w:tcPr>
            <w:tcW w:w="1303" w:type="pct"/>
            <w:gridSpan w:val="2"/>
            <w:tcBorders>
              <w:top w:val="single" w:color="auto" w:sz="4" w:space="0"/>
              <w:left w:val="single" w:color="auto" w:sz="4" w:space="0"/>
              <w:right w:val="single" w:color="auto" w:sz="4" w:space="0"/>
            </w:tcBorders>
            <w:noWrap w:val="0"/>
            <w:vAlign w:val="center"/>
          </w:tcPr>
          <w:p w14:paraId="488897E2">
            <w:pPr>
              <w:jc w:val="center"/>
            </w:pPr>
            <w:r>
              <w:rPr>
                <w:rFonts w:hint="eastAsia"/>
              </w:rPr>
              <w:t>新风量</w:t>
            </w:r>
          </w:p>
        </w:tc>
      </w:tr>
      <w:tr w14:paraId="72DCF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36" w:hRule="atLeast"/>
          <w:jc w:val="center"/>
        </w:trPr>
        <w:tc>
          <w:tcPr>
            <w:tcW w:w="415" w:type="pct"/>
            <w:vMerge w:val="continue"/>
            <w:tcBorders>
              <w:left w:val="single" w:color="auto" w:sz="4" w:space="0"/>
              <w:bottom w:val="single" w:color="auto" w:sz="4" w:space="0"/>
              <w:right w:val="single" w:color="auto" w:sz="4" w:space="0"/>
            </w:tcBorders>
            <w:noWrap w:val="0"/>
            <w:vAlign w:val="center"/>
          </w:tcPr>
          <w:p w14:paraId="15119A43"/>
        </w:tc>
        <w:tc>
          <w:tcPr>
            <w:tcW w:w="642" w:type="pct"/>
            <w:vMerge w:val="continue"/>
            <w:tcBorders>
              <w:left w:val="single" w:color="auto" w:sz="4" w:space="0"/>
              <w:bottom w:val="single" w:color="auto" w:sz="4" w:space="0"/>
              <w:right w:val="single" w:color="auto" w:sz="4" w:space="0"/>
            </w:tcBorders>
            <w:noWrap w:val="0"/>
            <w:vAlign w:val="top"/>
          </w:tcPr>
          <w:p w14:paraId="2A70ECD5"/>
        </w:tc>
        <w:tc>
          <w:tcPr>
            <w:tcW w:w="833" w:type="pct"/>
            <w:tcBorders>
              <w:left w:val="single" w:color="auto" w:sz="4" w:space="0"/>
              <w:bottom w:val="single" w:color="auto" w:sz="4" w:space="0"/>
              <w:right w:val="single" w:color="auto" w:sz="4" w:space="0"/>
            </w:tcBorders>
            <w:noWrap w:val="0"/>
            <w:vAlign w:val="center"/>
          </w:tcPr>
          <w:p w14:paraId="5F1CED35">
            <w:pPr>
              <w:jc w:val="center"/>
            </w:pPr>
            <w:r>
              <w:rPr>
                <w:rFonts w:hint="eastAsia"/>
              </w:rPr>
              <w:t>夏季空调</w:t>
            </w:r>
          </w:p>
        </w:tc>
        <w:tc>
          <w:tcPr>
            <w:tcW w:w="778" w:type="pct"/>
            <w:tcBorders>
              <w:left w:val="single" w:color="auto" w:sz="4" w:space="0"/>
              <w:bottom w:val="single" w:color="auto" w:sz="4" w:space="0"/>
              <w:right w:val="single" w:color="auto" w:sz="4" w:space="0"/>
            </w:tcBorders>
            <w:noWrap w:val="0"/>
            <w:vAlign w:val="center"/>
          </w:tcPr>
          <w:p w14:paraId="59A76027">
            <w:pPr>
              <w:jc w:val="center"/>
            </w:pPr>
            <w:r>
              <w:rPr>
                <w:rFonts w:hint="eastAsia"/>
              </w:rPr>
              <w:t>冬季采暖</w:t>
            </w:r>
          </w:p>
        </w:tc>
        <w:tc>
          <w:tcPr>
            <w:tcW w:w="515" w:type="pct"/>
            <w:tcBorders>
              <w:top w:val="single" w:color="auto" w:sz="4" w:space="0"/>
              <w:left w:val="single" w:color="auto" w:sz="4" w:space="0"/>
              <w:bottom w:val="single" w:color="auto" w:sz="4" w:space="0"/>
              <w:right w:val="single" w:color="auto" w:sz="4" w:space="0"/>
            </w:tcBorders>
            <w:noWrap w:val="0"/>
            <w:vAlign w:val="center"/>
          </w:tcPr>
          <w:p w14:paraId="11ADCC7E">
            <w:pPr>
              <w:jc w:val="center"/>
            </w:pPr>
            <w:r>
              <w:rPr>
                <w:rFonts w:hint="eastAsia"/>
              </w:rPr>
              <w:t>夏季</w:t>
            </w:r>
          </w:p>
        </w:tc>
        <w:tc>
          <w:tcPr>
            <w:tcW w:w="515" w:type="pct"/>
            <w:tcBorders>
              <w:top w:val="single" w:color="auto" w:sz="4" w:space="0"/>
              <w:left w:val="single" w:color="auto" w:sz="4" w:space="0"/>
              <w:bottom w:val="single" w:color="auto" w:sz="4" w:space="0"/>
              <w:right w:val="single" w:color="auto" w:sz="4" w:space="0"/>
            </w:tcBorders>
            <w:noWrap w:val="0"/>
            <w:vAlign w:val="center"/>
          </w:tcPr>
          <w:p w14:paraId="4A8A5872">
            <w:pPr>
              <w:jc w:val="center"/>
            </w:pPr>
            <w:r>
              <w:rPr>
                <w:rFonts w:hint="eastAsia"/>
              </w:rPr>
              <w:t>冬季</w:t>
            </w:r>
          </w:p>
        </w:tc>
        <w:tc>
          <w:tcPr>
            <w:tcW w:w="651" w:type="pct"/>
            <w:tcBorders>
              <w:left w:val="single" w:color="auto" w:sz="4" w:space="0"/>
              <w:bottom w:val="single" w:color="auto" w:sz="4" w:space="0"/>
              <w:right w:val="single" w:color="auto" w:sz="4" w:space="0"/>
            </w:tcBorders>
            <w:noWrap w:val="0"/>
            <w:vAlign w:val="center"/>
          </w:tcPr>
          <w:p w14:paraId="4AA72429">
            <w:pPr>
              <w:jc w:val="center"/>
            </w:pPr>
            <w:r>
              <w:rPr>
                <w:rFonts w:hint="eastAsia"/>
              </w:rPr>
              <w:t>设计值</w:t>
            </w:r>
          </w:p>
        </w:tc>
        <w:tc>
          <w:tcPr>
            <w:tcW w:w="652" w:type="pct"/>
            <w:tcBorders>
              <w:left w:val="single" w:color="auto" w:sz="4" w:space="0"/>
              <w:bottom w:val="single" w:color="auto" w:sz="4" w:space="0"/>
              <w:right w:val="single" w:color="auto" w:sz="4" w:space="0"/>
            </w:tcBorders>
            <w:noWrap w:val="0"/>
            <w:vAlign w:val="center"/>
          </w:tcPr>
          <w:p w14:paraId="4C778A25">
            <w:pPr>
              <w:jc w:val="center"/>
            </w:pPr>
            <w:r>
              <w:rPr>
                <w:rFonts w:hint="eastAsia"/>
              </w:rPr>
              <w:t>标准值</w:t>
            </w:r>
          </w:p>
        </w:tc>
      </w:tr>
      <w:tr w14:paraId="6EFE1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1" w:hRule="atLeast"/>
          <w:jc w:val="center"/>
        </w:trPr>
        <w:tc>
          <w:tcPr>
            <w:tcW w:w="415" w:type="pct"/>
            <w:tcBorders>
              <w:top w:val="single" w:color="auto" w:sz="4" w:space="0"/>
              <w:left w:val="single" w:color="auto" w:sz="4" w:space="0"/>
              <w:bottom w:val="single" w:color="auto" w:sz="4" w:space="0"/>
              <w:right w:val="single" w:color="auto" w:sz="4" w:space="0"/>
            </w:tcBorders>
            <w:noWrap w:val="0"/>
            <w:vAlign w:val="top"/>
          </w:tcPr>
          <w:p w14:paraId="0A71D5BA">
            <w:pPr>
              <w:jc w:val="center"/>
            </w:pPr>
          </w:p>
        </w:tc>
        <w:tc>
          <w:tcPr>
            <w:tcW w:w="642" w:type="pct"/>
            <w:tcBorders>
              <w:top w:val="single" w:color="auto" w:sz="4" w:space="0"/>
              <w:left w:val="single" w:color="auto" w:sz="4" w:space="0"/>
              <w:bottom w:val="single" w:color="auto" w:sz="4" w:space="0"/>
              <w:right w:val="single" w:color="auto" w:sz="4" w:space="0"/>
            </w:tcBorders>
            <w:noWrap w:val="0"/>
            <w:vAlign w:val="top"/>
          </w:tcPr>
          <w:p w14:paraId="31C15467">
            <w:pPr>
              <w:jc w:val="center"/>
            </w:pPr>
          </w:p>
        </w:tc>
        <w:tc>
          <w:tcPr>
            <w:tcW w:w="833" w:type="pct"/>
            <w:tcBorders>
              <w:top w:val="single" w:color="auto" w:sz="4" w:space="0"/>
              <w:left w:val="single" w:color="auto" w:sz="4" w:space="0"/>
              <w:bottom w:val="single" w:color="auto" w:sz="4" w:space="0"/>
              <w:right w:val="single" w:color="auto" w:sz="4" w:space="0"/>
            </w:tcBorders>
            <w:noWrap w:val="0"/>
            <w:vAlign w:val="top"/>
          </w:tcPr>
          <w:p w14:paraId="5C43F54F">
            <w:pPr>
              <w:jc w:val="center"/>
            </w:pPr>
          </w:p>
        </w:tc>
        <w:tc>
          <w:tcPr>
            <w:tcW w:w="778" w:type="pct"/>
            <w:tcBorders>
              <w:top w:val="single" w:color="auto" w:sz="4" w:space="0"/>
              <w:left w:val="single" w:color="auto" w:sz="4" w:space="0"/>
              <w:bottom w:val="single" w:color="auto" w:sz="4" w:space="0"/>
              <w:right w:val="single" w:color="auto" w:sz="4" w:space="0"/>
            </w:tcBorders>
            <w:noWrap w:val="0"/>
            <w:vAlign w:val="top"/>
          </w:tcPr>
          <w:p w14:paraId="3C8EF66E">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5418D122">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5AC052A1">
            <w:pPr>
              <w:jc w:val="center"/>
            </w:pPr>
          </w:p>
        </w:tc>
        <w:tc>
          <w:tcPr>
            <w:tcW w:w="651" w:type="pct"/>
            <w:tcBorders>
              <w:top w:val="single" w:color="auto" w:sz="4" w:space="0"/>
              <w:left w:val="single" w:color="auto" w:sz="4" w:space="0"/>
              <w:bottom w:val="single" w:color="auto" w:sz="4" w:space="0"/>
              <w:right w:val="single" w:color="auto" w:sz="4" w:space="0"/>
            </w:tcBorders>
            <w:noWrap w:val="0"/>
            <w:vAlign w:val="top"/>
          </w:tcPr>
          <w:p w14:paraId="15E702D3">
            <w:pPr>
              <w:jc w:val="center"/>
            </w:pPr>
          </w:p>
        </w:tc>
        <w:tc>
          <w:tcPr>
            <w:tcW w:w="652" w:type="pct"/>
            <w:tcBorders>
              <w:top w:val="single" w:color="auto" w:sz="4" w:space="0"/>
              <w:left w:val="single" w:color="auto" w:sz="4" w:space="0"/>
              <w:bottom w:val="single" w:color="auto" w:sz="4" w:space="0"/>
              <w:right w:val="single" w:color="auto" w:sz="4" w:space="0"/>
            </w:tcBorders>
            <w:noWrap w:val="0"/>
            <w:vAlign w:val="top"/>
          </w:tcPr>
          <w:p w14:paraId="57506E8A">
            <w:pPr>
              <w:jc w:val="center"/>
            </w:pPr>
          </w:p>
        </w:tc>
      </w:tr>
      <w:tr w14:paraId="08B84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1" w:hRule="atLeast"/>
          <w:jc w:val="center"/>
        </w:trPr>
        <w:tc>
          <w:tcPr>
            <w:tcW w:w="415" w:type="pct"/>
            <w:tcBorders>
              <w:top w:val="single" w:color="auto" w:sz="4" w:space="0"/>
              <w:left w:val="single" w:color="auto" w:sz="4" w:space="0"/>
              <w:bottom w:val="single" w:color="auto" w:sz="4" w:space="0"/>
              <w:right w:val="single" w:color="auto" w:sz="4" w:space="0"/>
            </w:tcBorders>
            <w:noWrap w:val="0"/>
            <w:vAlign w:val="top"/>
          </w:tcPr>
          <w:p w14:paraId="54ECBA20">
            <w:pPr>
              <w:jc w:val="center"/>
            </w:pPr>
          </w:p>
        </w:tc>
        <w:tc>
          <w:tcPr>
            <w:tcW w:w="642" w:type="pct"/>
            <w:tcBorders>
              <w:top w:val="single" w:color="auto" w:sz="4" w:space="0"/>
              <w:left w:val="single" w:color="auto" w:sz="4" w:space="0"/>
              <w:bottom w:val="single" w:color="auto" w:sz="4" w:space="0"/>
              <w:right w:val="single" w:color="auto" w:sz="4" w:space="0"/>
            </w:tcBorders>
            <w:noWrap w:val="0"/>
            <w:vAlign w:val="top"/>
          </w:tcPr>
          <w:p w14:paraId="197060F3">
            <w:pPr>
              <w:jc w:val="center"/>
            </w:pPr>
          </w:p>
        </w:tc>
        <w:tc>
          <w:tcPr>
            <w:tcW w:w="833" w:type="pct"/>
            <w:tcBorders>
              <w:top w:val="single" w:color="auto" w:sz="4" w:space="0"/>
              <w:left w:val="single" w:color="auto" w:sz="4" w:space="0"/>
              <w:bottom w:val="single" w:color="auto" w:sz="4" w:space="0"/>
              <w:right w:val="single" w:color="auto" w:sz="4" w:space="0"/>
            </w:tcBorders>
            <w:noWrap w:val="0"/>
            <w:vAlign w:val="top"/>
          </w:tcPr>
          <w:p w14:paraId="5136F297">
            <w:pPr>
              <w:jc w:val="center"/>
            </w:pPr>
          </w:p>
        </w:tc>
        <w:tc>
          <w:tcPr>
            <w:tcW w:w="778" w:type="pct"/>
            <w:tcBorders>
              <w:top w:val="single" w:color="auto" w:sz="4" w:space="0"/>
              <w:left w:val="single" w:color="auto" w:sz="4" w:space="0"/>
              <w:bottom w:val="single" w:color="auto" w:sz="4" w:space="0"/>
              <w:right w:val="single" w:color="auto" w:sz="4" w:space="0"/>
            </w:tcBorders>
            <w:noWrap w:val="0"/>
            <w:vAlign w:val="top"/>
          </w:tcPr>
          <w:p w14:paraId="32243E20">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640F65F1">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0376B1CD">
            <w:pPr>
              <w:jc w:val="center"/>
            </w:pPr>
          </w:p>
        </w:tc>
        <w:tc>
          <w:tcPr>
            <w:tcW w:w="651" w:type="pct"/>
            <w:tcBorders>
              <w:top w:val="single" w:color="auto" w:sz="4" w:space="0"/>
              <w:left w:val="single" w:color="auto" w:sz="4" w:space="0"/>
              <w:bottom w:val="single" w:color="auto" w:sz="4" w:space="0"/>
              <w:right w:val="single" w:color="auto" w:sz="4" w:space="0"/>
            </w:tcBorders>
            <w:noWrap w:val="0"/>
            <w:vAlign w:val="top"/>
          </w:tcPr>
          <w:p w14:paraId="0DF8A03A">
            <w:pPr>
              <w:jc w:val="center"/>
            </w:pPr>
          </w:p>
        </w:tc>
        <w:tc>
          <w:tcPr>
            <w:tcW w:w="652" w:type="pct"/>
            <w:tcBorders>
              <w:top w:val="single" w:color="auto" w:sz="4" w:space="0"/>
              <w:left w:val="single" w:color="auto" w:sz="4" w:space="0"/>
              <w:bottom w:val="single" w:color="auto" w:sz="4" w:space="0"/>
              <w:right w:val="single" w:color="auto" w:sz="4" w:space="0"/>
            </w:tcBorders>
            <w:noWrap w:val="0"/>
            <w:vAlign w:val="top"/>
          </w:tcPr>
          <w:p w14:paraId="61CF9B1A">
            <w:pPr>
              <w:jc w:val="center"/>
            </w:pPr>
          </w:p>
        </w:tc>
      </w:tr>
      <w:tr w14:paraId="23793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1" w:hRule="atLeast"/>
          <w:jc w:val="center"/>
        </w:trPr>
        <w:tc>
          <w:tcPr>
            <w:tcW w:w="415" w:type="pct"/>
            <w:tcBorders>
              <w:top w:val="single" w:color="auto" w:sz="4" w:space="0"/>
              <w:left w:val="single" w:color="auto" w:sz="4" w:space="0"/>
              <w:bottom w:val="single" w:color="auto" w:sz="4" w:space="0"/>
              <w:right w:val="single" w:color="auto" w:sz="4" w:space="0"/>
            </w:tcBorders>
            <w:noWrap w:val="0"/>
            <w:vAlign w:val="top"/>
          </w:tcPr>
          <w:p w14:paraId="4948CB08">
            <w:pPr>
              <w:jc w:val="center"/>
            </w:pPr>
          </w:p>
        </w:tc>
        <w:tc>
          <w:tcPr>
            <w:tcW w:w="642" w:type="pct"/>
            <w:tcBorders>
              <w:top w:val="single" w:color="auto" w:sz="4" w:space="0"/>
              <w:left w:val="single" w:color="auto" w:sz="4" w:space="0"/>
              <w:bottom w:val="single" w:color="auto" w:sz="4" w:space="0"/>
              <w:right w:val="single" w:color="auto" w:sz="4" w:space="0"/>
            </w:tcBorders>
            <w:noWrap w:val="0"/>
            <w:vAlign w:val="top"/>
          </w:tcPr>
          <w:p w14:paraId="33B950E7">
            <w:pPr>
              <w:jc w:val="center"/>
            </w:pPr>
          </w:p>
        </w:tc>
        <w:tc>
          <w:tcPr>
            <w:tcW w:w="833" w:type="pct"/>
            <w:tcBorders>
              <w:top w:val="single" w:color="auto" w:sz="4" w:space="0"/>
              <w:left w:val="single" w:color="auto" w:sz="4" w:space="0"/>
              <w:bottom w:val="single" w:color="auto" w:sz="4" w:space="0"/>
              <w:right w:val="single" w:color="auto" w:sz="4" w:space="0"/>
            </w:tcBorders>
            <w:noWrap w:val="0"/>
            <w:vAlign w:val="top"/>
          </w:tcPr>
          <w:p w14:paraId="5352D7F3">
            <w:pPr>
              <w:jc w:val="center"/>
            </w:pPr>
          </w:p>
        </w:tc>
        <w:tc>
          <w:tcPr>
            <w:tcW w:w="778" w:type="pct"/>
            <w:tcBorders>
              <w:top w:val="single" w:color="auto" w:sz="4" w:space="0"/>
              <w:left w:val="single" w:color="auto" w:sz="4" w:space="0"/>
              <w:bottom w:val="single" w:color="auto" w:sz="4" w:space="0"/>
              <w:right w:val="single" w:color="auto" w:sz="4" w:space="0"/>
            </w:tcBorders>
            <w:noWrap w:val="0"/>
            <w:vAlign w:val="top"/>
          </w:tcPr>
          <w:p w14:paraId="2B754459">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544953C9">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3FBC886E">
            <w:pPr>
              <w:jc w:val="center"/>
            </w:pPr>
          </w:p>
        </w:tc>
        <w:tc>
          <w:tcPr>
            <w:tcW w:w="651" w:type="pct"/>
            <w:tcBorders>
              <w:top w:val="single" w:color="auto" w:sz="4" w:space="0"/>
              <w:left w:val="single" w:color="auto" w:sz="4" w:space="0"/>
              <w:bottom w:val="single" w:color="auto" w:sz="4" w:space="0"/>
              <w:right w:val="single" w:color="auto" w:sz="4" w:space="0"/>
            </w:tcBorders>
            <w:noWrap w:val="0"/>
            <w:vAlign w:val="top"/>
          </w:tcPr>
          <w:p w14:paraId="4C3AA95E">
            <w:pPr>
              <w:jc w:val="center"/>
            </w:pPr>
          </w:p>
        </w:tc>
        <w:tc>
          <w:tcPr>
            <w:tcW w:w="652" w:type="pct"/>
            <w:tcBorders>
              <w:top w:val="single" w:color="auto" w:sz="4" w:space="0"/>
              <w:left w:val="single" w:color="auto" w:sz="4" w:space="0"/>
              <w:bottom w:val="single" w:color="auto" w:sz="4" w:space="0"/>
              <w:right w:val="single" w:color="auto" w:sz="4" w:space="0"/>
            </w:tcBorders>
            <w:noWrap w:val="0"/>
            <w:vAlign w:val="top"/>
          </w:tcPr>
          <w:p w14:paraId="7118E099">
            <w:pPr>
              <w:jc w:val="center"/>
            </w:pPr>
          </w:p>
        </w:tc>
      </w:tr>
      <w:tr w14:paraId="37A37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1" w:hRule="atLeast"/>
          <w:jc w:val="center"/>
        </w:trPr>
        <w:tc>
          <w:tcPr>
            <w:tcW w:w="415" w:type="pct"/>
            <w:tcBorders>
              <w:top w:val="single" w:color="auto" w:sz="4" w:space="0"/>
              <w:left w:val="single" w:color="auto" w:sz="4" w:space="0"/>
              <w:bottom w:val="single" w:color="auto" w:sz="4" w:space="0"/>
              <w:right w:val="single" w:color="auto" w:sz="4" w:space="0"/>
            </w:tcBorders>
            <w:noWrap w:val="0"/>
            <w:vAlign w:val="top"/>
          </w:tcPr>
          <w:p w14:paraId="0A5046F3">
            <w:pPr>
              <w:jc w:val="center"/>
            </w:pPr>
          </w:p>
        </w:tc>
        <w:tc>
          <w:tcPr>
            <w:tcW w:w="642" w:type="pct"/>
            <w:tcBorders>
              <w:top w:val="single" w:color="auto" w:sz="4" w:space="0"/>
              <w:left w:val="single" w:color="auto" w:sz="4" w:space="0"/>
              <w:bottom w:val="single" w:color="auto" w:sz="4" w:space="0"/>
              <w:right w:val="single" w:color="auto" w:sz="4" w:space="0"/>
            </w:tcBorders>
            <w:noWrap w:val="0"/>
            <w:vAlign w:val="top"/>
          </w:tcPr>
          <w:p w14:paraId="68C8EB67">
            <w:pPr>
              <w:jc w:val="center"/>
            </w:pPr>
          </w:p>
        </w:tc>
        <w:tc>
          <w:tcPr>
            <w:tcW w:w="833" w:type="pct"/>
            <w:tcBorders>
              <w:top w:val="single" w:color="auto" w:sz="4" w:space="0"/>
              <w:left w:val="single" w:color="auto" w:sz="4" w:space="0"/>
              <w:bottom w:val="single" w:color="auto" w:sz="4" w:space="0"/>
              <w:right w:val="single" w:color="auto" w:sz="4" w:space="0"/>
            </w:tcBorders>
            <w:noWrap w:val="0"/>
            <w:vAlign w:val="top"/>
          </w:tcPr>
          <w:p w14:paraId="1CE3A2E1">
            <w:pPr>
              <w:jc w:val="center"/>
            </w:pPr>
          </w:p>
        </w:tc>
        <w:tc>
          <w:tcPr>
            <w:tcW w:w="778" w:type="pct"/>
            <w:tcBorders>
              <w:top w:val="single" w:color="auto" w:sz="4" w:space="0"/>
              <w:left w:val="single" w:color="auto" w:sz="4" w:space="0"/>
              <w:bottom w:val="single" w:color="auto" w:sz="4" w:space="0"/>
              <w:right w:val="single" w:color="auto" w:sz="4" w:space="0"/>
            </w:tcBorders>
            <w:noWrap w:val="0"/>
            <w:vAlign w:val="top"/>
          </w:tcPr>
          <w:p w14:paraId="6C693506">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582AA3FF">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68279C00">
            <w:pPr>
              <w:jc w:val="center"/>
            </w:pPr>
          </w:p>
        </w:tc>
        <w:tc>
          <w:tcPr>
            <w:tcW w:w="651" w:type="pct"/>
            <w:tcBorders>
              <w:top w:val="single" w:color="auto" w:sz="4" w:space="0"/>
              <w:left w:val="single" w:color="auto" w:sz="4" w:space="0"/>
              <w:bottom w:val="single" w:color="auto" w:sz="4" w:space="0"/>
              <w:right w:val="single" w:color="auto" w:sz="4" w:space="0"/>
            </w:tcBorders>
            <w:noWrap w:val="0"/>
            <w:vAlign w:val="top"/>
          </w:tcPr>
          <w:p w14:paraId="25A443CF">
            <w:pPr>
              <w:jc w:val="center"/>
            </w:pPr>
          </w:p>
        </w:tc>
        <w:tc>
          <w:tcPr>
            <w:tcW w:w="652" w:type="pct"/>
            <w:tcBorders>
              <w:top w:val="single" w:color="auto" w:sz="4" w:space="0"/>
              <w:left w:val="single" w:color="auto" w:sz="4" w:space="0"/>
              <w:bottom w:val="single" w:color="auto" w:sz="4" w:space="0"/>
              <w:right w:val="single" w:color="auto" w:sz="4" w:space="0"/>
            </w:tcBorders>
            <w:noWrap w:val="0"/>
            <w:vAlign w:val="top"/>
          </w:tcPr>
          <w:p w14:paraId="24196880">
            <w:pPr>
              <w:jc w:val="center"/>
            </w:pPr>
          </w:p>
        </w:tc>
      </w:tr>
      <w:tr w14:paraId="76176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1" w:hRule="atLeast"/>
          <w:jc w:val="center"/>
        </w:trPr>
        <w:tc>
          <w:tcPr>
            <w:tcW w:w="415" w:type="pct"/>
            <w:tcBorders>
              <w:top w:val="single" w:color="auto" w:sz="4" w:space="0"/>
              <w:left w:val="single" w:color="auto" w:sz="4" w:space="0"/>
              <w:bottom w:val="single" w:color="auto" w:sz="4" w:space="0"/>
              <w:right w:val="single" w:color="auto" w:sz="4" w:space="0"/>
            </w:tcBorders>
            <w:noWrap w:val="0"/>
            <w:vAlign w:val="top"/>
          </w:tcPr>
          <w:p w14:paraId="36AD0885">
            <w:pPr>
              <w:jc w:val="center"/>
            </w:pPr>
          </w:p>
        </w:tc>
        <w:tc>
          <w:tcPr>
            <w:tcW w:w="642" w:type="pct"/>
            <w:tcBorders>
              <w:top w:val="single" w:color="auto" w:sz="4" w:space="0"/>
              <w:left w:val="single" w:color="auto" w:sz="4" w:space="0"/>
              <w:bottom w:val="single" w:color="auto" w:sz="4" w:space="0"/>
              <w:right w:val="single" w:color="auto" w:sz="4" w:space="0"/>
            </w:tcBorders>
            <w:noWrap w:val="0"/>
            <w:vAlign w:val="top"/>
          </w:tcPr>
          <w:p w14:paraId="375C43EC">
            <w:pPr>
              <w:jc w:val="center"/>
            </w:pPr>
          </w:p>
        </w:tc>
        <w:tc>
          <w:tcPr>
            <w:tcW w:w="833" w:type="pct"/>
            <w:tcBorders>
              <w:top w:val="single" w:color="auto" w:sz="4" w:space="0"/>
              <w:left w:val="single" w:color="auto" w:sz="4" w:space="0"/>
              <w:bottom w:val="single" w:color="auto" w:sz="4" w:space="0"/>
              <w:right w:val="single" w:color="auto" w:sz="4" w:space="0"/>
            </w:tcBorders>
            <w:noWrap w:val="0"/>
            <w:vAlign w:val="top"/>
          </w:tcPr>
          <w:p w14:paraId="61C68AB6">
            <w:pPr>
              <w:jc w:val="center"/>
            </w:pPr>
          </w:p>
        </w:tc>
        <w:tc>
          <w:tcPr>
            <w:tcW w:w="778" w:type="pct"/>
            <w:tcBorders>
              <w:top w:val="single" w:color="auto" w:sz="4" w:space="0"/>
              <w:left w:val="single" w:color="auto" w:sz="4" w:space="0"/>
              <w:bottom w:val="single" w:color="auto" w:sz="4" w:space="0"/>
              <w:right w:val="single" w:color="auto" w:sz="4" w:space="0"/>
            </w:tcBorders>
            <w:noWrap w:val="0"/>
            <w:vAlign w:val="top"/>
          </w:tcPr>
          <w:p w14:paraId="58D5D34C">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736F3366">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46D27FBD">
            <w:pPr>
              <w:jc w:val="center"/>
            </w:pPr>
          </w:p>
        </w:tc>
        <w:tc>
          <w:tcPr>
            <w:tcW w:w="651" w:type="pct"/>
            <w:tcBorders>
              <w:top w:val="single" w:color="auto" w:sz="4" w:space="0"/>
              <w:left w:val="single" w:color="auto" w:sz="4" w:space="0"/>
              <w:bottom w:val="single" w:color="auto" w:sz="4" w:space="0"/>
              <w:right w:val="single" w:color="auto" w:sz="4" w:space="0"/>
            </w:tcBorders>
            <w:noWrap w:val="0"/>
            <w:vAlign w:val="top"/>
          </w:tcPr>
          <w:p w14:paraId="1AC46A19">
            <w:pPr>
              <w:jc w:val="center"/>
            </w:pPr>
          </w:p>
        </w:tc>
        <w:tc>
          <w:tcPr>
            <w:tcW w:w="652" w:type="pct"/>
            <w:tcBorders>
              <w:top w:val="single" w:color="auto" w:sz="4" w:space="0"/>
              <w:left w:val="single" w:color="auto" w:sz="4" w:space="0"/>
              <w:bottom w:val="single" w:color="auto" w:sz="4" w:space="0"/>
              <w:right w:val="single" w:color="auto" w:sz="4" w:space="0"/>
            </w:tcBorders>
            <w:noWrap w:val="0"/>
            <w:vAlign w:val="top"/>
          </w:tcPr>
          <w:p w14:paraId="46DA2FA7">
            <w:pPr>
              <w:jc w:val="center"/>
            </w:pPr>
          </w:p>
        </w:tc>
      </w:tr>
      <w:tr w14:paraId="20939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1" w:hRule="atLeast"/>
          <w:jc w:val="center"/>
        </w:trPr>
        <w:tc>
          <w:tcPr>
            <w:tcW w:w="415" w:type="pct"/>
            <w:tcBorders>
              <w:top w:val="single" w:color="auto" w:sz="4" w:space="0"/>
              <w:left w:val="single" w:color="auto" w:sz="4" w:space="0"/>
              <w:bottom w:val="single" w:color="auto" w:sz="4" w:space="0"/>
              <w:right w:val="single" w:color="auto" w:sz="4" w:space="0"/>
            </w:tcBorders>
            <w:noWrap w:val="0"/>
            <w:vAlign w:val="top"/>
          </w:tcPr>
          <w:p w14:paraId="3B275C5D">
            <w:pPr>
              <w:jc w:val="center"/>
            </w:pPr>
          </w:p>
        </w:tc>
        <w:tc>
          <w:tcPr>
            <w:tcW w:w="642" w:type="pct"/>
            <w:tcBorders>
              <w:top w:val="single" w:color="auto" w:sz="4" w:space="0"/>
              <w:left w:val="single" w:color="auto" w:sz="4" w:space="0"/>
              <w:bottom w:val="single" w:color="auto" w:sz="4" w:space="0"/>
              <w:right w:val="single" w:color="auto" w:sz="4" w:space="0"/>
            </w:tcBorders>
            <w:noWrap w:val="0"/>
            <w:vAlign w:val="top"/>
          </w:tcPr>
          <w:p w14:paraId="4BBF86FC">
            <w:pPr>
              <w:jc w:val="center"/>
            </w:pPr>
          </w:p>
        </w:tc>
        <w:tc>
          <w:tcPr>
            <w:tcW w:w="833" w:type="pct"/>
            <w:tcBorders>
              <w:top w:val="single" w:color="auto" w:sz="4" w:space="0"/>
              <w:left w:val="single" w:color="auto" w:sz="4" w:space="0"/>
              <w:bottom w:val="single" w:color="auto" w:sz="4" w:space="0"/>
              <w:right w:val="single" w:color="auto" w:sz="4" w:space="0"/>
            </w:tcBorders>
            <w:noWrap w:val="0"/>
            <w:vAlign w:val="top"/>
          </w:tcPr>
          <w:p w14:paraId="4BB6E481">
            <w:pPr>
              <w:jc w:val="center"/>
            </w:pPr>
          </w:p>
        </w:tc>
        <w:tc>
          <w:tcPr>
            <w:tcW w:w="778" w:type="pct"/>
            <w:tcBorders>
              <w:top w:val="single" w:color="auto" w:sz="4" w:space="0"/>
              <w:left w:val="single" w:color="auto" w:sz="4" w:space="0"/>
              <w:bottom w:val="single" w:color="auto" w:sz="4" w:space="0"/>
              <w:right w:val="single" w:color="auto" w:sz="4" w:space="0"/>
            </w:tcBorders>
            <w:noWrap w:val="0"/>
            <w:vAlign w:val="top"/>
          </w:tcPr>
          <w:p w14:paraId="31C32D83">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0430F2CF">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21AC072A">
            <w:pPr>
              <w:jc w:val="center"/>
            </w:pPr>
          </w:p>
        </w:tc>
        <w:tc>
          <w:tcPr>
            <w:tcW w:w="651" w:type="pct"/>
            <w:tcBorders>
              <w:top w:val="single" w:color="auto" w:sz="4" w:space="0"/>
              <w:left w:val="single" w:color="auto" w:sz="4" w:space="0"/>
              <w:bottom w:val="single" w:color="auto" w:sz="4" w:space="0"/>
              <w:right w:val="single" w:color="auto" w:sz="4" w:space="0"/>
            </w:tcBorders>
            <w:noWrap w:val="0"/>
            <w:vAlign w:val="top"/>
          </w:tcPr>
          <w:p w14:paraId="16898055">
            <w:pPr>
              <w:jc w:val="center"/>
            </w:pPr>
          </w:p>
        </w:tc>
        <w:tc>
          <w:tcPr>
            <w:tcW w:w="652" w:type="pct"/>
            <w:tcBorders>
              <w:top w:val="single" w:color="auto" w:sz="4" w:space="0"/>
              <w:left w:val="single" w:color="auto" w:sz="4" w:space="0"/>
              <w:bottom w:val="single" w:color="auto" w:sz="4" w:space="0"/>
              <w:right w:val="single" w:color="auto" w:sz="4" w:space="0"/>
            </w:tcBorders>
            <w:noWrap w:val="0"/>
            <w:vAlign w:val="top"/>
          </w:tcPr>
          <w:p w14:paraId="311A9CE4">
            <w:pPr>
              <w:jc w:val="center"/>
            </w:pPr>
          </w:p>
        </w:tc>
      </w:tr>
      <w:tr w14:paraId="75F7C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1" w:hRule="atLeast"/>
          <w:jc w:val="center"/>
        </w:trPr>
        <w:tc>
          <w:tcPr>
            <w:tcW w:w="415" w:type="pct"/>
            <w:tcBorders>
              <w:top w:val="single" w:color="auto" w:sz="4" w:space="0"/>
              <w:left w:val="single" w:color="auto" w:sz="4" w:space="0"/>
              <w:bottom w:val="single" w:color="auto" w:sz="4" w:space="0"/>
              <w:right w:val="single" w:color="auto" w:sz="4" w:space="0"/>
            </w:tcBorders>
            <w:noWrap w:val="0"/>
            <w:vAlign w:val="top"/>
          </w:tcPr>
          <w:p w14:paraId="16A27303">
            <w:pPr>
              <w:jc w:val="center"/>
            </w:pPr>
          </w:p>
        </w:tc>
        <w:tc>
          <w:tcPr>
            <w:tcW w:w="642" w:type="pct"/>
            <w:tcBorders>
              <w:top w:val="single" w:color="auto" w:sz="4" w:space="0"/>
              <w:left w:val="single" w:color="auto" w:sz="4" w:space="0"/>
              <w:bottom w:val="single" w:color="auto" w:sz="4" w:space="0"/>
              <w:right w:val="single" w:color="auto" w:sz="4" w:space="0"/>
            </w:tcBorders>
            <w:noWrap w:val="0"/>
            <w:vAlign w:val="top"/>
          </w:tcPr>
          <w:p w14:paraId="205C9248">
            <w:pPr>
              <w:jc w:val="center"/>
            </w:pPr>
          </w:p>
        </w:tc>
        <w:tc>
          <w:tcPr>
            <w:tcW w:w="833" w:type="pct"/>
            <w:tcBorders>
              <w:top w:val="single" w:color="auto" w:sz="4" w:space="0"/>
              <w:left w:val="single" w:color="auto" w:sz="4" w:space="0"/>
              <w:bottom w:val="single" w:color="auto" w:sz="4" w:space="0"/>
              <w:right w:val="single" w:color="auto" w:sz="4" w:space="0"/>
            </w:tcBorders>
            <w:noWrap w:val="0"/>
            <w:vAlign w:val="top"/>
          </w:tcPr>
          <w:p w14:paraId="2909BEE2">
            <w:pPr>
              <w:jc w:val="center"/>
            </w:pPr>
          </w:p>
        </w:tc>
        <w:tc>
          <w:tcPr>
            <w:tcW w:w="778" w:type="pct"/>
            <w:tcBorders>
              <w:top w:val="single" w:color="auto" w:sz="4" w:space="0"/>
              <w:left w:val="single" w:color="auto" w:sz="4" w:space="0"/>
              <w:bottom w:val="single" w:color="auto" w:sz="4" w:space="0"/>
              <w:right w:val="single" w:color="auto" w:sz="4" w:space="0"/>
            </w:tcBorders>
            <w:noWrap w:val="0"/>
            <w:vAlign w:val="top"/>
          </w:tcPr>
          <w:p w14:paraId="427BCDFF">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064A25EB">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51284DD8">
            <w:pPr>
              <w:jc w:val="center"/>
            </w:pPr>
          </w:p>
        </w:tc>
        <w:tc>
          <w:tcPr>
            <w:tcW w:w="651" w:type="pct"/>
            <w:tcBorders>
              <w:top w:val="single" w:color="auto" w:sz="4" w:space="0"/>
              <w:left w:val="single" w:color="auto" w:sz="4" w:space="0"/>
              <w:bottom w:val="single" w:color="auto" w:sz="4" w:space="0"/>
              <w:right w:val="single" w:color="auto" w:sz="4" w:space="0"/>
            </w:tcBorders>
            <w:noWrap w:val="0"/>
            <w:vAlign w:val="top"/>
          </w:tcPr>
          <w:p w14:paraId="71481DAD">
            <w:pPr>
              <w:jc w:val="center"/>
            </w:pPr>
          </w:p>
        </w:tc>
        <w:tc>
          <w:tcPr>
            <w:tcW w:w="652" w:type="pct"/>
            <w:tcBorders>
              <w:top w:val="single" w:color="auto" w:sz="4" w:space="0"/>
              <w:left w:val="single" w:color="auto" w:sz="4" w:space="0"/>
              <w:bottom w:val="single" w:color="auto" w:sz="4" w:space="0"/>
              <w:right w:val="single" w:color="auto" w:sz="4" w:space="0"/>
            </w:tcBorders>
            <w:noWrap w:val="0"/>
            <w:vAlign w:val="top"/>
          </w:tcPr>
          <w:p w14:paraId="63E41462">
            <w:pPr>
              <w:jc w:val="center"/>
            </w:pPr>
          </w:p>
        </w:tc>
      </w:tr>
      <w:tr w14:paraId="0AD37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1" w:hRule="atLeast"/>
          <w:jc w:val="center"/>
        </w:trPr>
        <w:tc>
          <w:tcPr>
            <w:tcW w:w="415" w:type="pct"/>
            <w:tcBorders>
              <w:top w:val="single" w:color="auto" w:sz="4" w:space="0"/>
              <w:left w:val="single" w:color="auto" w:sz="4" w:space="0"/>
              <w:bottom w:val="single" w:color="auto" w:sz="4" w:space="0"/>
              <w:right w:val="single" w:color="auto" w:sz="4" w:space="0"/>
            </w:tcBorders>
            <w:noWrap w:val="0"/>
            <w:vAlign w:val="top"/>
          </w:tcPr>
          <w:p w14:paraId="03EB4AD9">
            <w:pPr>
              <w:jc w:val="center"/>
            </w:pPr>
          </w:p>
        </w:tc>
        <w:tc>
          <w:tcPr>
            <w:tcW w:w="642" w:type="pct"/>
            <w:tcBorders>
              <w:top w:val="single" w:color="auto" w:sz="4" w:space="0"/>
              <w:left w:val="single" w:color="auto" w:sz="4" w:space="0"/>
              <w:bottom w:val="single" w:color="auto" w:sz="4" w:space="0"/>
              <w:right w:val="single" w:color="auto" w:sz="4" w:space="0"/>
            </w:tcBorders>
            <w:noWrap w:val="0"/>
            <w:vAlign w:val="top"/>
          </w:tcPr>
          <w:p w14:paraId="620E5860">
            <w:pPr>
              <w:jc w:val="center"/>
            </w:pPr>
          </w:p>
        </w:tc>
        <w:tc>
          <w:tcPr>
            <w:tcW w:w="833" w:type="pct"/>
            <w:tcBorders>
              <w:top w:val="single" w:color="auto" w:sz="4" w:space="0"/>
              <w:left w:val="single" w:color="auto" w:sz="4" w:space="0"/>
              <w:bottom w:val="single" w:color="auto" w:sz="4" w:space="0"/>
              <w:right w:val="single" w:color="auto" w:sz="4" w:space="0"/>
            </w:tcBorders>
            <w:noWrap w:val="0"/>
            <w:vAlign w:val="top"/>
          </w:tcPr>
          <w:p w14:paraId="6A1EB8BC">
            <w:pPr>
              <w:jc w:val="center"/>
            </w:pPr>
          </w:p>
        </w:tc>
        <w:tc>
          <w:tcPr>
            <w:tcW w:w="778" w:type="pct"/>
            <w:tcBorders>
              <w:top w:val="single" w:color="auto" w:sz="4" w:space="0"/>
              <w:left w:val="single" w:color="auto" w:sz="4" w:space="0"/>
              <w:bottom w:val="single" w:color="auto" w:sz="4" w:space="0"/>
              <w:right w:val="single" w:color="auto" w:sz="4" w:space="0"/>
            </w:tcBorders>
            <w:noWrap w:val="0"/>
            <w:vAlign w:val="top"/>
          </w:tcPr>
          <w:p w14:paraId="2AED4271">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32BB1225">
            <w:pPr>
              <w:jc w:val="center"/>
            </w:pPr>
          </w:p>
        </w:tc>
        <w:tc>
          <w:tcPr>
            <w:tcW w:w="515" w:type="pct"/>
            <w:tcBorders>
              <w:top w:val="single" w:color="auto" w:sz="4" w:space="0"/>
              <w:left w:val="single" w:color="auto" w:sz="4" w:space="0"/>
              <w:bottom w:val="single" w:color="auto" w:sz="4" w:space="0"/>
              <w:right w:val="single" w:color="auto" w:sz="4" w:space="0"/>
            </w:tcBorders>
            <w:noWrap w:val="0"/>
            <w:vAlign w:val="top"/>
          </w:tcPr>
          <w:p w14:paraId="4D51A6C1">
            <w:pPr>
              <w:jc w:val="center"/>
            </w:pPr>
          </w:p>
        </w:tc>
        <w:tc>
          <w:tcPr>
            <w:tcW w:w="651" w:type="pct"/>
            <w:tcBorders>
              <w:top w:val="single" w:color="auto" w:sz="4" w:space="0"/>
              <w:left w:val="single" w:color="auto" w:sz="4" w:space="0"/>
              <w:bottom w:val="single" w:color="auto" w:sz="4" w:space="0"/>
              <w:right w:val="single" w:color="auto" w:sz="4" w:space="0"/>
            </w:tcBorders>
            <w:noWrap w:val="0"/>
            <w:vAlign w:val="top"/>
          </w:tcPr>
          <w:p w14:paraId="7AEF140A">
            <w:pPr>
              <w:jc w:val="center"/>
            </w:pPr>
          </w:p>
        </w:tc>
        <w:tc>
          <w:tcPr>
            <w:tcW w:w="652" w:type="pct"/>
            <w:tcBorders>
              <w:top w:val="single" w:color="auto" w:sz="4" w:space="0"/>
              <w:left w:val="single" w:color="auto" w:sz="4" w:space="0"/>
              <w:bottom w:val="single" w:color="auto" w:sz="4" w:space="0"/>
              <w:right w:val="single" w:color="auto" w:sz="4" w:space="0"/>
            </w:tcBorders>
            <w:noWrap w:val="0"/>
            <w:vAlign w:val="top"/>
          </w:tcPr>
          <w:p w14:paraId="48C6201C">
            <w:pPr>
              <w:jc w:val="center"/>
            </w:pPr>
          </w:p>
        </w:tc>
      </w:tr>
    </w:tbl>
    <w:p w14:paraId="7251B9EC">
      <w:pPr>
        <w:spacing w:line="288" w:lineRule="auto"/>
        <w:rPr>
          <w:b/>
          <w:bCs/>
          <w:lang w:val="zh-CN"/>
        </w:rPr>
      </w:pPr>
      <w:r>
        <w:rPr>
          <w:rFonts w:hint="eastAsia" w:cs="宋体"/>
          <w:b/>
          <w:bCs/>
          <w:lang w:val="zh-CN"/>
        </w:rPr>
        <w:t>3）证明材料</w:t>
      </w:r>
    </w:p>
    <w:p w14:paraId="3856DF63">
      <w:pPr>
        <w:spacing w:line="288" w:lineRule="auto"/>
        <w:ind w:firstLine="420" w:firstLineChars="200"/>
        <w:rPr>
          <w:bCs/>
          <w:lang w:val="zh-CN"/>
        </w:rPr>
      </w:pPr>
      <w:r>
        <w:rPr>
          <w:rFonts w:hint="eastAsia"/>
          <w:bCs/>
          <w:lang w:val="zh-CN"/>
        </w:rPr>
        <w:t>提交材料及要求：</w:t>
      </w:r>
    </w:p>
    <w:p w14:paraId="47488DA2">
      <w:pPr>
        <w:ind w:left="210" w:leftChars="100" w:firstLine="210" w:firstLineChars="100"/>
      </w:pPr>
      <w:r>
        <w:rPr>
          <w:rFonts w:hint="eastAsia"/>
        </w:rPr>
        <w:t>1 暖通业图纸及设计说明：应说明集中供暖空调系统的室内设计参数，包括温湿度和新风量等，并明确参照的设计标准，</w:t>
      </w:r>
      <w:r>
        <w:t>设备材料表应体现新风机组的风量</w:t>
      </w:r>
      <w:r>
        <w:rPr>
          <w:rFonts w:hint="eastAsia"/>
        </w:rPr>
        <w:t>、</w:t>
      </w:r>
      <w:r>
        <w:t>冷水机组的制冷量和制热量等参数</w:t>
      </w:r>
      <w:r>
        <w:rPr>
          <w:rFonts w:hint="eastAsia"/>
        </w:rPr>
        <w:t>，应提供为达到设计参数所采用的空调系统图纸，包括温湿度调节设施、风速保障和调节措施、</w:t>
      </w:r>
      <w:r>
        <w:rPr>
          <w:rFonts w:hint="eastAsia" w:cs="宋体"/>
        </w:rPr>
        <w:t>新风量设计值和新风量控制措施</w:t>
      </w:r>
      <w:r>
        <w:rPr>
          <w:rFonts w:hint="eastAsia"/>
        </w:rPr>
        <w:t>等。</w:t>
      </w:r>
    </w:p>
    <w:p w14:paraId="60B0B76C">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821E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0D80E99">
            <w:pPr>
              <w:spacing w:line="288" w:lineRule="auto"/>
            </w:pPr>
            <w:r>
              <w:t xml:space="preserve"> </w:t>
            </w:r>
          </w:p>
        </w:tc>
      </w:tr>
    </w:tbl>
    <w:p w14:paraId="3BDAE17E">
      <w:pPr>
        <w:spacing w:line="288" w:lineRule="auto"/>
        <w:rPr>
          <w:b/>
          <w:bCs/>
        </w:rPr>
      </w:pPr>
    </w:p>
    <w:p w14:paraId="18396A3B">
      <w:pPr>
        <w:spacing w:line="288" w:lineRule="auto"/>
        <w:rPr>
          <w:b/>
          <w:bCs/>
        </w:rPr>
        <w:sectPr>
          <w:pgSz w:w="11906" w:h="16838"/>
          <w:pgMar w:top="1440" w:right="1800" w:bottom="1440" w:left="1800" w:header="851" w:footer="992" w:gutter="0"/>
          <w:cols w:space="720" w:num="1"/>
          <w:docGrid w:type="lines" w:linePitch="312" w:charSpace="0"/>
        </w:sectPr>
      </w:pPr>
    </w:p>
    <w:p w14:paraId="42C10ED6">
      <w:pPr>
        <w:pStyle w:val="4"/>
      </w:pPr>
      <w:bookmarkStart w:id="22" w:name="_Toc19861"/>
      <w:r>
        <w:t xml:space="preserve">6.2  </w:t>
      </w:r>
      <w:r>
        <w:rPr>
          <w:rFonts w:hint="eastAsia"/>
        </w:rPr>
        <w:t>评分项</w:t>
      </w:r>
      <w:bookmarkEnd w:id="22"/>
    </w:p>
    <w:p w14:paraId="1A741B49">
      <w:pPr>
        <w:pStyle w:val="5"/>
        <w:jc w:val="center"/>
      </w:pPr>
      <w:r>
        <w:rPr>
          <w:rFonts w:hint="eastAsia"/>
        </w:rPr>
        <w:t>Ⅰ　设备和系统</w:t>
      </w:r>
    </w:p>
    <w:p w14:paraId="53A87DFB">
      <w:pPr>
        <w:ind w:firstLine="422"/>
        <w:rPr>
          <w:b/>
        </w:rPr>
      </w:pPr>
      <w:r>
        <w:rPr>
          <w:b/>
        </w:rPr>
        <w:t>6.2.1</w:t>
      </w:r>
      <w:r>
        <w:rPr>
          <w:rFonts w:hint="eastAsia"/>
          <w:b/>
        </w:rPr>
        <w:t>　提高供暖空调系统的冷、热源机组的能效。</w:t>
      </w:r>
    </w:p>
    <w:p w14:paraId="5937FC07">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75F5C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7A625E51">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55E7FB79">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440F242D">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47618BE1">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59C15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3292038C">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7B031AEE">
            <w:pPr>
              <w:autoSpaceDE w:val="0"/>
              <w:autoSpaceDN w:val="0"/>
              <w:adjustRightInd w:val="0"/>
              <w:jc w:val="center"/>
              <w:rPr>
                <w:rFonts w:ascii="宋体" w:hAnsi="等线" w:cs="宋体"/>
                <w:color w:val="000000"/>
                <w:kern w:val="0"/>
              </w:rPr>
            </w:pPr>
            <w:r>
              <w:rPr>
                <w:rFonts w:hint="eastAsia" w:ascii="宋体" w:hAnsi="等线" w:cs="宋体"/>
                <w:color w:val="000000"/>
                <w:kern w:val="0"/>
              </w:rPr>
              <w:t>电机驱动的蒸气压缩循环冷水（热泵）机组，直燃型和蒸汽型溴化锂吸收式冷（温）水机组，单元式空气调节机、风管送风式和屋顶式空调机组，多联式空调（热泵）机组，燃煤、燃油和燃气锅炉，其能效指标符合现行国家标准《公共建筑节能设计标准》GB 50189 的规定</w:t>
            </w:r>
          </w:p>
        </w:tc>
        <w:tc>
          <w:tcPr>
            <w:tcW w:w="1419" w:type="dxa"/>
            <w:vMerge w:val="restart"/>
            <w:noWrap w:val="0"/>
            <w:vAlign w:val="center"/>
          </w:tcPr>
          <w:p w14:paraId="3A07EC43">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vMerge w:val="restart"/>
            <w:noWrap w:val="0"/>
            <w:vAlign w:val="center"/>
          </w:tcPr>
          <w:p w14:paraId="29831348">
            <w:pPr>
              <w:autoSpaceDE w:val="0"/>
              <w:autoSpaceDN w:val="0"/>
              <w:adjustRightInd w:val="0"/>
              <w:jc w:val="center"/>
              <w:rPr>
                <w:rFonts w:ascii="宋体" w:hAnsi="等线" w:cs="宋体"/>
                <w:color w:val="000000"/>
                <w:kern w:val="0"/>
              </w:rPr>
            </w:pPr>
          </w:p>
        </w:tc>
      </w:tr>
      <w:tr w14:paraId="050C7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094F8972">
            <w:pPr>
              <w:autoSpaceDE w:val="0"/>
              <w:autoSpaceDN w:val="0"/>
              <w:adjustRightInd w:val="0"/>
              <w:jc w:val="center"/>
              <w:rPr>
                <w:rFonts w:ascii="宋体" w:hAnsi="等线" w:cs="宋体"/>
                <w:color w:val="000000"/>
                <w:kern w:val="0"/>
              </w:rPr>
            </w:pPr>
          </w:p>
        </w:tc>
        <w:tc>
          <w:tcPr>
            <w:tcW w:w="3684" w:type="dxa"/>
            <w:noWrap w:val="0"/>
            <w:vAlign w:val="center"/>
          </w:tcPr>
          <w:p w14:paraId="171E03DB">
            <w:pPr>
              <w:autoSpaceDE w:val="0"/>
              <w:autoSpaceDN w:val="0"/>
              <w:adjustRightInd w:val="0"/>
              <w:jc w:val="center"/>
              <w:rPr>
                <w:rFonts w:ascii="宋体" w:hAnsi="等线" w:cs="宋体"/>
                <w:color w:val="000000"/>
                <w:kern w:val="0"/>
              </w:rPr>
            </w:pPr>
            <w:r>
              <w:rPr>
                <w:rFonts w:hint="eastAsia" w:ascii="宋体" w:hAnsi="等线" w:cs="宋体"/>
                <w:color w:val="000000"/>
                <w:kern w:val="0"/>
              </w:rPr>
              <w:t>房间空气调节器和家用燃气热水炉，其能效等级满足国家现行有关能效标准的能效限定值的要求</w:t>
            </w:r>
          </w:p>
        </w:tc>
        <w:tc>
          <w:tcPr>
            <w:tcW w:w="1419" w:type="dxa"/>
            <w:vMerge w:val="continue"/>
            <w:noWrap w:val="0"/>
            <w:vAlign w:val="center"/>
          </w:tcPr>
          <w:p w14:paraId="507149C7">
            <w:pPr>
              <w:autoSpaceDE w:val="0"/>
              <w:autoSpaceDN w:val="0"/>
              <w:adjustRightInd w:val="0"/>
              <w:jc w:val="center"/>
              <w:rPr>
                <w:rFonts w:ascii="宋体" w:hAnsi="等线" w:cs="宋体"/>
                <w:color w:val="000000"/>
                <w:kern w:val="0"/>
              </w:rPr>
            </w:pPr>
          </w:p>
        </w:tc>
        <w:tc>
          <w:tcPr>
            <w:tcW w:w="1451" w:type="dxa"/>
            <w:vMerge w:val="continue"/>
            <w:noWrap w:val="0"/>
            <w:vAlign w:val="center"/>
          </w:tcPr>
          <w:p w14:paraId="184E3695">
            <w:pPr>
              <w:autoSpaceDE w:val="0"/>
              <w:autoSpaceDN w:val="0"/>
              <w:adjustRightInd w:val="0"/>
              <w:jc w:val="center"/>
              <w:rPr>
                <w:rFonts w:ascii="宋体" w:hAnsi="等线" w:cs="宋体"/>
                <w:color w:val="000000"/>
                <w:kern w:val="0"/>
              </w:rPr>
            </w:pPr>
          </w:p>
        </w:tc>
      </w:tr>
      <w:tr w14:paraId="550B2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3EACFED">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4B4703A2">
            <w:pPr>
              <w:autoSpaceDE w:val="0"/>
              <w:autoSpaceDN w:val="0"/>
              <w:adjustRightInd w:val="0"/>
              <w:jc w:val="center"/>
              <w:rPr>
                <w:rFonts w:ascii="宋体" w:hAnsi="等线" w:cs="宋体"/>
                <w:color w:val="000000"/>
                <w:kern w:val="0"/>
              </w:rPr>
            </w:pPr>
            <w:r>
              <w:rPr>
                <w:rFonts w:hint="eastAsia"/>
              </w:rPr>
              <w:t>城市市政热源</w:t>
            </w:r>
          </w:p>
        </w:tc>
        <w:tc>
          <w:tcPr>
            <w:tcW w:w="1419" w:type="dxa"/>
            <w:noWrap w:val="0"/>
            <w:vAlign w:val="center"/>
          </w:tcPr>
          <w:p w14:paraId="0E4DE30A">
            <w:pPr>
              <w:autoSpaceDE w:val="0"/>
              <w:autoSpaceDN w:val="0"/>
              <w:adjustRightInd w:val="0"/>
              <w:jc w:val="center"/>
              <w:rPr>
                <w:rFonts w:ascii="宋体" w:hAnsi="等线" w:cs="宋体"/>
                <w:color w:val="000000"/>
                <w:kern w:val="0"/>
              </w:rPr>
            </w:pPr>
            <w:r>
              <w:rPr>
                <w:rFonts w:hint="eastAsia" w:ascii="宋体" w:hAnsi="等线" w:cs="宋体"/>
                <w:color w:val="000000"/>
                <w:kern w:val="0"/>
              </w:rPr>
              <w:t>不参评</w:t>
            </w:r>
          </w:p>
        </w:tc>
        <w:tc>
          <w:tcPr>
            <w:tcW w:w="1451" w:type="dxa"/>
            <w:noWrap w:val="0"/>
            <w:vAlign w:val="center"/>
          </w:tcPr>
          <w:p w14:paraId="6D9DAA79">
            <w:pPr>
              <w:autoSpaceDE w:val="0"/>
              <w:autoSpaceDN w:val="0"/>
              <w:adjustRightInd w:val="0"/>
              <w:jc w:val="center"/>
              <w:rPr>
                <w:rFonts w:ascii="宋体" w:hAnsi="等线" w:cs="宋体"/>
                <w:color w:val="000000"/>
                <w:kern w:val="0"/>
              </w:rPr>
            </w:pPr>
          </w:p>
        </w:tc>
      </w:tr>
      <w:tr w14:paraId="2372C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0F100721">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03322BF1">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7979CA14">
            <w:pPr>
              <w:autoSpaceDE w:val="0"/>
              <w:autoSpaceDN w:val="0"/>
              <w:adjustRightInd w:val="0"/>
              <w:jc w:val="center"/>
              <w:rPr>
                <w:rFonts w:ascii="宋体" w:hAnsi="等线" w:cs="宋体"/>
                <w:color w:val="000000"/>
                <w:kern w:val="0"/>
              </w:rPr>
            </w:pPr>
          </w:p>
        </w:tc>
      </w:tr>
    </w:tbl>
    <w:p w14:paraId="11312714">
      <w:pPr>
        <w:spacing w:line="360" w:lineRule="auto"/>
        <w:ind w:firstLine="422" w:firstLineChars="200"/>
        <w:rPr>
          <w:b/>
          <w:bCs/>
          <w:lang w:val="zh-CN"/>
        </w:rPr>
      </w:pPr>
    </w:p>
    <w:p w14:paraId="21FD4644">
      <w:pPr>
        <w:spacing w:line="288" w:lineRule="auto"/>
        <w:rPr>
          <w:b/>
          <w:bCs/>
          <w:lang w:val="zh-CN"/>
        </w:rPr>
      </w:pPr>
      <w:r>
        <w:rPr>
          <w:rFonts w:hint="eastAsia" w:cs="宋体"/>
          <w:b/>
          <w:bCs/>
          <w:lang w:val="zh-CN"/>
        </w:rPr>
        <w:t>2）评价要点</w:t>
      </w:r>
    </w:p>
    <w:p w14:paraId="26263D4F">
      <w:pPr>
        <w:spacing w:line="288" w:lineRule="auto"/>
        <w:rPr>
          <w:bCs/>
          <w:lang w:val="zh-CN"/>
        </w:rPr>
      </w:pPr>
      <w:r>
        <w:rPr>
          <w:rFonts w:hint="eastAsia"/>
          <w:bCs/>
          <w:lang w:val="zh-CN"/>
        </w:rPr>
        <w:t>请简要说明系统冷热源形式、输配系统形式、末端形式。（200字以内）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64CE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31335CC">
            <w:pPr>
              <w:spacing w:line="288" w:lineRule="auto"/>
            </w:pPr>
            <w:r>
              <w:t xml:space="preserve"> </w:t>
            </w:r>
          </w:p>
        </w:tc>
      </w:tr>
    </w:tbl>
    <w:p w14:paraId="4B80E3EA">
      <w:pPr>
        <w:spacing w:line="288" w:lineRule="auto"/>
      </w:pPr>
    </w:p>
    <w:p w14:paraId="4D30AD27">
      <w:pPr>
        <w:spacing w:line="288" w:lineRule="auto"/>
      </w:pPr>
      <w:r>
        <w:rPr>
          <w:rFonts w:hint="eastAsia" w:ascii="宋体" w:hAnsi="等线" w:cs="宋体"/>
          <w:color w:val="000000"/>
          <w:kern w:val="0"/>
        </w:rPr>
        <w:t>冷热源机组性能参数</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8"/>
        <w:gridCol w:w="934"/>
        <w:gridCol w:w="769"/>
        <w:gridCol w:w="1711"/>
        <w:gridCol w:w="856"/>
        <w:gridCol w:w="666"/>
        <w:gridCol w:w="397"/>
        <w:gridCol w:w="1331"/>
      </w:tblGrid>
      <w:tr w14:paraId="1422E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63" w:hRule="atLeast"/>
          <w:jc w:val="center"/>
        </w:trPr>
        <w:tc>
          <w:tcPr>
            <w:tcW w:w="1090" w:type="pct"/>
            <w:vMerge w:val="restart"/>
            <w:noWrap w:val="0"/>
            <w:vAlign w:val="center"/>
          </w:tcPr>
          <w:p w14:paraId="583BD791">
            <w:pPr>
              <w:autoSpaceDE w:val="0"/>
              <w:autoSpaceDN w:val="0"/>
              <w:adjustRightInd w:val="0"/>
              <w:jc w:val="center"/>
              <w:rPr>
                <w:rFonts w:ascii="宋体" w:hAnsi="等线" w:cs="宋体"/>
                <w:color w:val="000000"/>
                <w:kern w:val="0"/>
              </w:rPr>
            </w:pPr>
            <w:r>
              <w:rPr>
                <w:rFonts w:hint="eastAsia" w:ascii="宋体" w:hAnsi="等线" w:cs="宋体"/>
                <w:color w:val="000000"/>
                <w:kern w:val="0"/>
              </w:rPr>
              <w:t>机组类型</w:t>
            </w:r>
          </w:p>
        </w:tc>
        <w:tc>
          <w:tcPr>
            <w:tcW w:w="999" w:type="pct"/>
            <w:gridSpan w:val="2"/>
            <w:vMerge w:val="restart"/>
            <w:noWrap w:val="0"/>
            <w:vAlign w:val="center"/>
          </w:tcPr>
          <w:p w14:paraId="0EAEB9F0">
            <w:pPr>
              <w:autoSpaceDE w:val="0"/>
              <w:autoSpaceDN w:val="0"/>
              <w:adjustRightInd w:val="0"/>
              <w:jc w:val="center"/>
              <w:rPr>
                <w:rFonts w:ascii="宋体" w:hAnsi="等线" w:cs="宋体"/>
                <w:color w:val="000000"/>
                <w:kern w:val="0"/>
              </w:rPr>
            </w:pPr>
            <w:r>
              <w:rPr>
                <w:rFonts w:hint="eastAsia" w:ascii="宋体" w:hAnsi="等线" w:cs="宋体"/>
                <w:color w:val="000000"/>
                <w:kern w:val="0"/>
              </w:rPr>
              <w:t>设备型号</w:t>
            </w:r>
          </w:p>
        </w:tc>
        <w:tc>
          <w:tcPr>
            <w:tcW w:w="1004" w:type="pct"/>
            <w:vMerge w:val="restart"/>
            <w:noWrap w:val="0"/>
            <w:vAlign w:val="center"/>
          </w:tcPr>
          <w:p w14:paraId="0D15530D">
            <w:pPr>
              <w:autoSpaceDE w:val="0"/>
              <w:autoSpaceDN w:val="0"/>
              <w:adjustRightInd w:val="0"/>
              <w:jc w:val="center"/>
              <w:rPr>
                <w:rFonts w:ascii="宋体" w:hAnsi="等线" w:cs="宋体"/>
                <w:color w:val="000000"/>
                <w:kern w:val="0"/>
              </w:rPr>
            </w:pPr>
            <w:r>
              <w:rPr>
                <w:rFonts w:hint="eastAsia" w:ascii="宋体" w:hAnsi="等线" w:cs="宋体"/>
                <w:color w:val="000000"/>
                <w:kern w:val="0"/>
              </w:rPr>
              <w:t>额定制冷量（</w:t>
            </w:r>
            <w:r>
              <w:rPr>
                <w:rFonts w:ascii="宋体" w:hAnsi="等线" w:cs="宋体"/>
                <w:color w:val="000000"/>
                <w:kern w:val="0"/>
              </w:rPr>
              <w:t>kW</w:t>
            </w:r>
            <w:r>
              <w:rPr>
                <w:rFonts w:hint="eastAsia" w:ascii="宋体" w:hAnsi="等线" w:cs="宋体"/>
                <w:color w:val="000000"/>
                <w:kern w:val="0"/>
              </w:rPr>
              <w:t>）</w:t>
            </w:r>
          </w:p>
        </w:tc>
        <w:tc>
          <w:tcPr>
            <w:tcW w:w="1126" w:type="pct"/>
            <w:gridSpan w:val="3"/>
            <w:noWrap w:val="0"/>
            <w:vAlign w:val="center"/>
          </w:tcPr>
          <w:p w14:paraId="4855BBC8">
            <w:pPr>
              <w:autoSpaceDE w:val="0"/>
              <w:autoSpaceDN w:val="0"/>
              <w:adjustRightInd w:val="0"/>
              <w:jc w:val="center"/>
              <w:rPr>
                <w:rFonts w:ascii="宋体" w:hAnsi="等线" w:cs="宋体"/>
                <w:color w:val="000000"/>
                <w:kern w:val="0"/>
              </w:rPr>
            </w:pPr>
            <w:r>
              <w:rPr>
                <w:rFonts w:hint="eastAsia" w:ascii="宋体" w:hAnsi="等线" w:cs="宋体"/>
                <w:color w:val="000000"/>
                <w:kern w:val="0"/>
              </w:rPr>
              <w:t>能效指标</w:t>
            </w:r>
          </w:p>
        </w:tc>
        <w:tc>
          <w:tcPr>
            <w:tcW w:w="782" w:type="pct"/>
            <w:vMerge w:val="restart"/>
            <w:noWrap w:val="0"/>
            <w:vAlign w:val="center"/>
          </w:tcPr>
          <w:p w14:paraId="0098E353">
            <w:pPr>
              <w:autoSpaceDE w:val="0"/>
              <w:autoSpaceDN w:val="0"/>
              <w:adjustRightInd w:val="0"/>
              <w:jc w:val="center"/>
              <w:rPr>
                <w:rFonts w:ascii="宋体" w:hAnsi="等线" w:cs="宋体"/>
                <w:color w:val="000000"/>
                <w:kern w:val="0"/>
              </w:rPr>
            </w:pPr>
            <w:r>
              <w:rPr>
                <w:rFonts w:hint="eastAsia" w:ascii="宋体" w:hAnsi="等线" w:cs="宋体"/>
                <w:color w:val="000000"/>
                <w:kern w:val="0"/>
              </w:rPr>
              <w:t>提高或降低幅度（</w:t>
            </w:r>
            <w:r>
              <w:rPr>
                <w:rFonts w:ascii="宋体" w:hAnsi="等线" w:cs="宋体"/>
                <w:color w:val="000000"/>
                <w:kern w:val="0"/>
              </w:rPr>
              <w:t>%</w:t>
            </w:r>
            <w:r>
              <w:rPr>
                <w:rFonts w:hint="eastAsia" w:ascii="宋体" w:hAnsi="等线" w:cs="宋体"/>
                <w:color w:val="000000"/>
                <w:kern w:val="0"/>
              </w:rPr>
              <w:t>）</w:t>
            </w:r>
          </w:p>
        </w:tc>
      </w:tr>
      <w:tr w14:paraId="4DF16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63" w:hRule="atLeast"/>
          <w:jc w:val="center"/>
        </w:trPr>
        <w:tc>
          <w:tcPr>
            <w:tcW w:w="1090" w:type="pct"/>
            <w:vMerge w:val="continue"/>
            <w:noWrap w:val="0"/>
            <w:vAlign w:val="center"/>
          </w:tcPr>
          <w:p w14:paraId="3C31378D">
            <w:pPr>
              <w:autoSpaceDE w:val="0"/>
              <w:autoSpaceDN w:val="0"/>
              <w:adjustRightInd w:val="0"/>
              <w:jc w:val="center"/>
              <w:rPr>
                <w:rFonts w:ascii="宋体" w:hAnsi="等线" w:cs="宋体"/>
                <w:color w:val="000000"/>
                <w:kern w:val="0"/>
              </w:rPr>
            </w:pPr>
          </w:p>
        </w:tc>
        <w:tc>
          <w:tcPr>
            <w:tcW w:w="999" w:type="pct"/>
            <w:gridSpan w:val="2"/>
            <w:vMerge w:val="continue"/>
            <w:noWrap w:val="0"/>
            <w:vAlign w:val="center"/>
          </w:tcPr>
          <w:p w14:paraId="76164602">
            <w:pPr>
              <w:autoSpaceDE w:val="0"/>
              <w:autoSpaceDN w:val="0"/>
              <w:adjustRightInd w:val="0"/>
              <w:jc w:val="center"/>
              <w:rPr>
                <w:rFonts w:ascii="宋体" w:hAnsi="等线" w:cs="宋体"/>
                <w:color w:val="000000"/>
                <w:kern w:val="0"/>
              </w:rPr>
            </w:pPr>
          </w:p>
        </w:tc>
        <w:tc>
          <w:tcPr>
            <w:tcW w:w="1004" w:type="pct"/>
            <w:vMerge w:val="continue"/>
            <w:noWrap w:val="0"/>
            <w:vAlign w:val="center"/>
          </w:tcPr>
          <w:p w14:paraId="57ED68D0">
            <w:pPr>
              <w:autoSpaceDE w:val="0"/>
              <w:autoSpaceDN w:val="0"/>
              <w:adjustRightInd w:val="0"/>
              <w:jc w:val="center"/>
              <w:rPr>
                <w:rFonts w:ascii="宋体" w:hAnsi="等线" w:cs="宋体"/>
                <w:color w:val="000000"/>
                <w:kern w:val="0"/>
              </w:rPr>
            </w:pPr>
          </w:p>
        </w:tc>
        <w:tc>
          <w:tcPr>
            <w:tcW w:w="502" w:type="pct"/>
            <w:noWrap w:val="0"/>
            <w:vAlign w:val="center"/>
          </w:tcPr>
          <w:p w14:paraId="3AB7B9E2">
            <w:pPr>
              <w:autoSpaceDE w:val="0"/>
              <w:autoSpaceDN w:val="0"/>
              <w:adjustRightInd w:val="0"/>
              <w:jc w:val="center"/>
              <w:rPr>
                <w:rFonts w:ascii="宋体" w:hAnsi="等线" w:cs="宋体"/>
                <w:color w:val="000000"/>
                <w:kern w:val="0"/>
              </w:rPr>
            </w:pPr>
            <w:r>
              <w:rPr>
                <w:rFonts w:hint="eastAsia" w:ascii="宋体" w:hAnsi="等线" w:cs="宋体"/>
                <w:color w:val="000000"/>
                <w:kern w:val="0"/>
              </w:rPr>
              <w:t>设计值</w:t>
            </w:r>
          </w:p>
        </w:tc>
        <w:tc>
          <w:tcPr>
            <w:tcW w:w="624" w:type="pct"/>
            <w:gridSpan w:val="2"/>
            <w:noWrap w:val="0"/>
            <w:vAlign w:val="center"/>
          </w:tcPr>
          <w:p w14:paraId="7ACB6820">
            <w:pPr>
              <w:autoSpaceDE w:val="0"/>
              <w:autoSpaceDN w:val="0"/>
              <w:adjustRightInd w:val="0"/>
              <w:jc w:val="center"/>
              <w:rPr>
                <w:rFonts w:ascii="宋体" w:hAnsi="等线" w:cs="宋体"/>
                <w:color w:val="000000"/>
                <w:kern w:val="0"/>
              </w:rPr>
            </w:pPr>
            <w:r>
              <w:rPr>
                <w:rFonts w:hint="eastAsia" w:ascii="宋体" w:hAnsi="等线" w:cs="宋体"/>
                <w:color w:val="000000"/>
                <w:kern w:val="0"/>
              </w:rPr>
              <w:t>标准要求</w:t>
            </w:r>
          </w:p>
        </w:tc>
        <w:tc>
          <w:tcPr>
            <w:tcW w:w="782" w:type="pct"/>
            <w:vMerge w:val="continue"/>
            <w:noWrap w:val="0"/>
            <w:vAlign w:val="center"/>
          </w:tcPr>
          <w:p w14:paraId="27FF257F">
            <w:pPr>
              <w:autoSpaceDE w:val="0"/>
              <w:autoSpaceDN w:val="0"/>
              <w:adjustRightInd w:val="0"/>
              <w:jc w:val="center"/>
              <w:rPr>
                <w:rFonts w:ascii="宋体" w:hAnsi="等线" w:cs="宋体"/>
                <w:color w:val="000000"/>
                <w:kern w:val="0"/>
              </w:rPr>
            </w:pPr>
          </w:p>
        </w:tc>
      </w:tr>
      <w:tr w14:paraId="3355C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3" w:hRule="atLeast"/>
          <w:jc w:val="center"/>
        </w:trPr>
        <w:tc>
          <w:tcPr>
            <w:tcW w:w="1090" w:type="pct"/>
            <w:vMerge w:val="restart"/>
            <w:noWrap w:val="0"/>
            <w:vAlign w:val="center"/>
          </w:tcPr>
          <w:p w14:paraId="1F49826D">
            <w:pPr>
              <w:autoSpaceDE w:val="0"/>
              <w:autoSpaceDN w:val="0"/>
              <w:adjustRightInd w:val="0"/>
              <w:jc w:val="center"/>
              <w:rPr>
                <w:rFonts w:ascii="宋体" w:hAnsi="等线" w:cs="宋体"/>
                <w:color w:val="000000"/>
                <w:kern w:val="0"/>
              </w:rPr>
            </w:pPr>
            <w:r>
              <w:rPr>
                <w:rFonts w:hint="eastAsia" w:ascii="宋体" w:hAnsi="等线" w:cs="宋体"/>
                <w:color w:val="000000"/>
                <w:kern w:val="0"/>
              </w:rPr>
              <w:t>电机驱动的蒸气压缩循环冷水（热泵）机组</w:t>
            </w:r>
          </w:p>
        </w:tc>
        <w:tc>
          <w:tcPr>
            <w:tcW w:w="999" w:type="pct"/>
            <w:gridSpan w:val="2"/>
            <w:noWrap w:val="0"/>
            <w:vAlign w:val="center"/>
          </w:tcPr>
          <w:p w14:paraId="76F371A6">
            <w:pPr>
              <w:autoSpaceDE w:val="0"/>
              <w:autoSpaceDN w:val="0"/>
              <w:adjustRightInd w:val="0"/>
              <w:jc w:val="center"/>
              <w:rPr>
                <w:rFonts w:ascii="宋体" w:hAnsi="等线" w:cs="宋体"/>
                <w:color w:val="000000"/>
                <w:kern w:val="0"/>
              </w:rPr>
            </w:pPr>
          </w:p>
        </w:tc>
        <w:tc>
          <w:tcPr>
            <w:tcW w:w="1004" w:type="pct"/>
            <w:noWrap w:val="0"/>
            <w:vAlign w:val="center"/>
          </w:tcPr>
          <w:p w14:paraId="760F7DF3">
            <w:pPr>
              <w:autoSpaceDE w:val="0"/>
              <w:autoSpaceDN w:val="0"/>
              <w:adjustRightInd w:val="0"/>
              <w:jc w:val="center"/>
              <w:rPr>
                <w:rFonts w:ascii="宋体" w:hAnsi="等线" w:cs="宋体"/>
                <w:color w:val="000000"/>
                <w:kern w:val="0"/>
              </w:rPr>
            </w:pPr>
          </w:p>
        </w:tc>
        <w:tc>
          <w:tcPr>
            <w:tcW w:w="502" w:type="pct"/>
            <w:noWrap w:val="0"/>
            <w:vAlign w:val="center"/>
          </w:tcPr>
          <w:p w14:paraId="4A6604B5">
            <w:pPr>
              <w:autoSpaceDE w:val="0"/>
              <w:autoSpaceDN w:val="0"/>
              <w:adjustRightInd w:val="0"/>
              <w:jc w:val="center"/>
              <w:rPr>
                <w:rFonts w:ascii="宋体" w:hAnsi="等线" w:cs="宋体"/>
                <w:color w:val="000000"/>
                <w:kern w:val="0"/>
              </w:rPr>
            </w:pPr>
          </w:p>
        </w:tc>
        <w:tc>
          <w:tcPr>
            <w:tcW w:w="624" w:type="pct"/>
            <w:gridSpan w:val="2"/>
            <w:noWrap w:val="0"/>
            <w:vAlign w:val="center"/>
          </w:tcPr>
          <w:p w14:paraId="6312BC34">
            <w:pPr>
              <w:autoSpaceDE w:val="0"/>
              <w:autoSpaceDN w:val="0"/>
              <w:adjustRightInd w:val="0"/>
              <w:jc w:val="center"/>
              <w:rPr>
                <w:rFonts w:ascii="宋体" w:hAnsi="等线" w:cs="宋体"/>
                <w:color w:val="000000"/>
                <w:kern w:val="0"/>
              </w:rPr>
            </w:pPr>
          </w:p>
        </w:tc>
        <w:tc>
          <w:tcPr>
            <w:tcW w:w="782" w:type="pct"/>
            <w:noWrap w:val="0"/>
            <w:vAlign w:val="center"/>
          </w:tcPr>
          <w:p w14:paraId="43432954">
            <w:pPr>
              <w:autoSpaceDE w:val="0"/>
              <w:autoSpaceDN w:val="0"/>
              <w:adjustRightInd w:val="0"/>
              <w:jc w:val="center"/>
              <w:rPr>
                <w:rFonts w:ascii="宋体" w:hAnsi="等线" w:cs="宋体"/>
                <w:color w:val="000000"/>
                <w:kern w:val="0"/>
              </w:rPr>
            </w:pPr>
          </w:p>
        </w:tc>
      </w:tr>
      <w:tr w14:paraId="10EE6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3" w:hRule="atLeast"/>
          <w:jc w:val="center"/>
        </w:trPr>
        <w:tc>
          <w:tcPr>
            <w:tcW w:w="1090" w:type="pct"/>
            <w:vMerge w:val="continue"/>
            <w:noWrap w:val="0"/>
            <w:vAlign w:val="center"/>
          </w:tcPr>
          <w:p w14:paraId="003B8D1E">
            <w:pPr>
              <w:autoSpaceDE w:val="0"/>
              <w:autoSpaceDN w:val="0"/>
              <w:adjustRightInd w:val="0"/>
              <w:jc w:val="center"/>
              <w:rPr>
                <w:rFonts w:ascii="宋体" w:hAnsi="等线" w:cs="宋体"/>
                <w:color w:val="000000"/>
                <w:kern w:val="0"/>
              </w:rPr>
            </w:pPr>
          </w:p>
        </w:tc>
        <w:tc>
          <w:tcPr>
            <w:tcW w:w="999" w:type="pct"/>
            <w:gridSpan w:val="2"/>
            <w:noWrap w:val="0"/>
            <w:vAlign w:val="center"/>
          </w:tcPr>
          <w:p w14:paraId="52EE94E6">
            <w:pPr>
              <w:autoSpaceDE w:val="0"/>
              <w:autoSpaceDN w:val="0"/>
              <w:adjustRightInd w:val="0"/>
              <w:jc w:val="center"/>
              <w:rPr>
                <w:rFonts w:ascii="宋体" w:hAnsi="等线" w:cs="宋体"/>
                <w:color w:val="000000"/>
                <w:kern w:val="0"/>
              </w:rPr>
            </w:pPr>
          </w:p>
        </w:tc>
        <w:tc>
          <w:tcPr>
            <w:tcW w:w="1004" w:type="pct"/>
            <w:noWrap w:val="0"/>
            <w:vAlign w:val="center"/>
          </w:tcPr>
          <w:p w14:paraId="1DBD5DC8">
            <w:pPr>
              <w:autoSpaceDE w:val="0"/>
              <w:autoSpaceDN w:val="0"/>
              <w:adjustRightInd w:val="0"/>
              <w:jc w:val="center"/>
              <w:rPr>
                <w:rFonts w:ascii="宋体" w:hAnsi="等线" w:cs="宋体"/>
                <w:color w:val="000000"/>
                <w:kern w:val="0"/>
              </w:rPr>
            </w:pPr>
          </w:p>
        </w:tc>
        <w:tc>
          <w:tcPr>
            <w:tcW w:w="502" w:type="pct"/>
            <w:noWrap w:val="0"/>
            <w:vAlign w:val="center"/>
          </w:tcPr>
          <w:p w14:paraId="0AD07008">
            <w:pPr>
              <w:autoSpaceDE w:val="0"/>
              <w:autoSpaceDN w:val="0"/>
              <w:adjustRightInd w:val="0"/>
              <w:jc w:val="center"/>
              <w:rPr>
                <w:rFonts w:ascii="宋体" w:hAnsi="等线" w:cs="宋体"/>
                <w:color w:val="000000"/>
                <w:kern w:val="0"/>
              </w:rPr>
            </w:pPr>
          </w:p>
        </w:tc>
        <w:tc>
          <w:tcPr>
            <w:tcW w:w="624" w:type="pct"/>
            <w:gridSpan w:val="2"/>
            <w:noWrap w:val="0"/>
            <w:vAlign w:val="center"/>
          </w:tcPr>
          <w:p w14:paraId="505035E5">
            <w:pPr>
              <w:autoSpaceDE w:val="0"/>
              <w:autoSpaceDN w:val="0"/>
              <w:adjustRightInd w:val="0"/>
              <w:jc w:val="center"/>
              <w:rPr>
                <w:rFonts w:ascii="宋体" w:hAnsi="等线" w:cs="宋体"/>
                <w:color w:val="000000"/>
                <w:kern w:val="0"/>
              </w:rPr>
            </w:pPr>
          </w:p>
        </w:tc>
        <w:tc>
          <w:tcPr>
            <w:tcW w:w="782" w:type="pct"/>
            <w:noWrap w:val="0"/>
            <w:vAlign w:val="center"/>
          </w:tcPr>
          <w:p w14:paraId="1D635442">
            <w:pPr>
              <w:autoSpaceDE w:val="0"/>
              <w:autoSpaceDN w:val="0"/>
              <w:adjustRightInd w:val="0"/>
              <w:jc w:val="center"/>
              <w:rPr>
                <w:rFonts w:ascii="宋体" w:hAnsi="等线" w:cs="宋体"/>
                <w:color w:val="000000"/>
                <w:kern w:val="0"/>
              </w:rPr>
            </w:pPr>
          </w:p>
        </w:tc>
      </w:tr>
      <w:tr w14:paraId="697DC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3" w:hRule="atLeast"/>
          <w:jc w:val="center"/>
        </w:trPr>
        <w:tc>
          <w:tcPr>
            <w:tcW w:w="1090" w:type="pct"/>
            <w:vMerge w:val="continue"/>
            <w:noWrap w:val="0"/>
            <w:vAlign w:val="center"/>
          </w:tcPr>
          <w:p w14:paraId="7E135011">
            <w:pPr>
              <w:autoSpaceDE w:val="0"/>
              <w:autoSpaceDN w:val="0"/>
              <w:adjustRightInd w:val="0"/>
              <w:jc w:val="center"/>
              <w:rPr>
                <w:rFonts w:ascii="宋体" w:hAnsi="等线" w:cs="宋体"/>
                <w:color w:val="000000"/>
                <w:kern w:val="0"/>
              </w:rPr>
            </w:pPr>
          </w:p>
        </w:tc>
        <w:tc>
          <w:tcPr>
            <w:tcW w:w="999" w:type="pct"/>
            <w:gridSpan w:val="2"/>
            <w:noWrap w:val="0"/>
            <w:vAlign w:val="center"/>
          </w:tcPr>
          <w:p w14:paraId="3ABE25FE">
            <w:pPr>
              <w:autoSpaceDE w:val="0"/>
              <w:autoSpaceDN w:val="0"/>
              <w:adjustRightInd w:val="0"/>
              <w:jc w:val="center"/>
              <w:rPr>
                <w:rFonts w:ascii="宋体" w:hAnsi="等线" w:cs="宋体"/>
                <w:color w:val="000000"/>
                <w:kern w:val="0"/>
              </w:rPr>
            </w:pPr>
          </w:p>
        </w:tc>
        <w:tc>
          <w:tcPr>
            <w:tcW w:w="1004" w:type="pct"/>
            <w:noWrap w:val="0"/>
            <w:vAlign w:val="center"/>
          </w:tcPr>
          <w:p w14:paraId="416ABFB1">
            <w:pPr>
              <w:autoSpaceDE w:val="0"/>
              <w:autoSpaceDN w:val="0"/>
              <w:adjustRightInd w:val="0"/>
              <w:jc w:val="center"/>
              <w:rPr>
                <w:rFonts w:ascii="宋体" w:hAnsi="等线" w:cs="宋体"/>
                <w:color w:val="000000"/>
                <w:kern w:val="0"/>
              </w:rPr>
            </w:pPr>
          </w:p>
        </w:tc>
        <w:tc>
          <w:tcPr>
            <w:tcW w:w="502" w:type="pct"/>
            <w:noWrap w:val="0"/>
            <w:vAlign w:val="center"/>
          </w:tcPr>
          <w:p w14:paraId="1A03F511">
            <w:pPr>
              <w:autoSpaceDE w:val="0"/>
              <w:autoSpaceDN w:val="0"/>
              <w:adjustRightInd w:val="0"/>
              <w:jc w:val="center"/>
              <w:rPr>
                <w:rFonts w:ascii="宋体" w:hAnsi="等线" w:cs="宋体"/>
                <w:color w:val="000000"/>
                <w:kern w:val="0"/>
              </w:rPr>
            </w:pPr>
          </w:p>
        </w:tc>
        <w:tc>
          <w:tcPr>
            <w:tcW w:w="624" w:type="pct"/>
            <w:gridSpan w:val="2"/>
            <w:noWrap w:val="0"/>
            <w:vAlign w:val="center"/>
          </w:tcPr>
          <w:p w14:paraId="3876F5CC">
            <w:pPr>
              <w:autoSpaceDE w:val="0"/>
              <w:autoSpaceDN w:val="0"/>
              <w:adjustRightInd w:val="0"/>
              <w:jc w:val="center"/>
              <w:rPr>
                <w:rFonts w:ascii="宋体" w:hAnsi="等线" w:cs="宋体"/>
                <w:color w:val="000000"/>
                <w:kern w:val="0"/>
              </w:rPr>
            </w:pPr>
          </w:p>
        </w:tc>
        <w:tc>
          <w:tcPr>
            <w:tcW w:w="782" w:type="pct"/>
            <w:noWrap w:val="0"/>
            <w:vAlign w:val="center"/>
          </w:tcPr>
          <w:p w14:paraId="25949B06">
            <w:pPr>
              <w:autoSpaceDE w:val="0"/>
              <w:autoSpaceDN w:val="0"/>
              <w:adjustRightInd w:val="0"/>
              <w:jc w:val="center"/>
              <w:rPr>
                <w:rFonts w:ascii="宋体" w:hAnsi="等线" w:cs="宋体"/>
                <w:color w:val="000000"/>
                <w:kern w:val="0"/>
              </w:rPr>
            </w:pPr>
          </w:p>
        </w:tc>
      </w:tr>
      <w:tr w14:paraId="47F36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27" w:hRule="atLeast"/>
          <w:jc w:val="center"/>
        </w:trPr>
        <w:tc>
          <w:tcPr>
            <w:tcW w:w="1090" w:type="pct"/>
            <w:vMerge w:val="restart"/>
            <w:noWrap w:val="0"/>
            <w:vAlign w:val="center"/>
          </w:tcPr>
          <w:p w14:paraId="101380C9">
            <w:pPr>
              <w:autoSpaceDE w:val="0"/>
              <w:autoSpaceDN w:val="0"/>
              <w:adjustRightInd w:val="0"/>
              <w:jc w:val="center"/>
              <w:rPr>
                <w:rFonts w:ascii="宋体" w:hAnsi="等线" w:cs="宋体"/>
                <w:color w:val="000000"/>
                <w:kern w:val="0"/>
              </w:rPr>
            </w:pPr>
            <w:r>
              <w:rPr>
                <w:rFonts w:hint="eastAsia" w:ascii="宋体" w:hAnsi="等线" w:cs="宋体"/>
                <w:color w:val="000000"/>
                <w:kern w:val="0"/>
              </w:rPr>
              <w:t>单元式空气调节机、风管送风式和屋顶式空调机组</w:t>
            </w:r>
          </w:p>
        </w:tc>
        <w:tc>
          <w:tcPr>
            <w:tcW w:w="999" w:type="pct"/>
            <w:gridSpan w:val="2"/>
            <w:noWrap w:val="0"/>
            <w:vAlign w:val="center"/>
          </w:tcPr>
          <w:p w14:paraId="117D9937">
            <w:pPr>
              <w:autoSpaceDE w:val="0"/>
              <w:autoSpaceDN w:val="0"/>
              <w:adjustRightInd w:val="0"/>
              <w:jc w:val="center"/>
              <w:rPr>
                <w:rFonts w:ascii="宋体" w:hAnsi="等线" w:cs="宋体"/>
                <w:color w:val="000000"/>
                <w:kern w:val="0"/>
              </w:rPr>
            </w:pPr>
          </w:p>
        </w:tc>
        <w:tc>
          <w:tcPr>
            <w:tcW w:w="1004" w:type="pct"/>
            <w:noWrap w:val="0"/>
            <w:vAlign w:val="center"/>
          </w:tcPr>
          <w:p w14:paraId="7E40C44E">
            <w:pPr>
              <w:autoSpaceDE w:val="0"/>
              <w:autoSpaceDN w:val="0"/>
              <w:adjustRightInd w:val="0"/>
              <w:jc w:val="center"/>
              <w:rPr>
                <w:rFonts w:ascii="宋体" w:hAnsi="等线" w:cs="宋体"/>
                <w:color w:val="000000"/>
                <w:kern w:val="0"/>
              </w:rPr>
            </w:pPr>
          </w:p>
        </w:tc>
        <w:tc>
          <w:tcPr>
            <w:tcW w:w="502" w:type="pct"/>
            <w:noWrap w:val="0"/>
            <w:vAlign w:val="center"/>
          </w:tcPr>
          <w:p w14:paraId="5E79D563">
            <w:pPr>
              <w:autoSpaceDE w:val="0"/>
              <w:autoSpaceDN w:val="0"/>
              <w:adjustRightInd w:val="0"/>
              <w:jc w:val="center"/>
              <w:rPr>
                <w:rFonts w:ascii="宋体" w:hAnsi="等线" w:cs="宋体"/>
                <w:color w:val="000000"/>
                <w:kern w:val="0"/>
              </w:rPr>
            </w:pPr>
          </w:p>
        </w:tc>
        <w:tc>
          <w:tcPr>
            <w:tcW w:w="624" w:type="pct"/>
            <w:gridSpan w:val="2"/>
            <w:noWrap w:val="0"/>
            <w:vAlign w:val="center"/>
          </w:tcPr>
          <w:p w14:paraId="38A66D23">
            <w:pPr>
              <w:autoSpaceDE w:val="0"/>
              <w:autoSpaceDN w:val="0"/>
              <w:adjustRightInd w:val="0"/>
              <w:jc w:val="center"/>
              <w:rPr>
                <w:rFonts w:ascii="宋体" w:hAnsi="等线" w:cs="宋体"/>
                <w:color w:val="000000"/>
                <w:kern w:val="0"/>
              </w:rPr>
            </w:pPr>
          </w:p>
        </w:tc>
        <w:tc>
          <w:tcPr>
            <w:tcW w:w="782" w:type="pct"/>
            <w:noWrap w:val="0"/>
            <w:vAlign w:val="center"/>
          </w:tcPr>
          <w:p w14:paraId="61C91BBB">
            <w:pPr>
              <w:autoSpaceDE w:val="0"/>
              <w:autoSpaceDN w:val="0"/>
              <w:adjustRightInd w:val="0"/>
              <w:jc w:val="center"/>
              <w:rPr>
                <w:rFonts w:ascii="宋体" w:hAnsi="等线" w:cs="宋体"/>
                <w:color w:val="000000"/>
                <w:kern w:val="0"/>
              </w:rPr>
            </w:pPr>
          </w:p>
        </w:tc>
      </w:tr>
      <w:tr w14:paraId="2254E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318" w:hRule="atLeast"/>
          <w:jc w:val="center"/>
        </w:trPr>
        <w:tc>
          <w:tcPr>
            <w:tcW w:w="1090" w:type="pct"/>
            <w:vMerge w:val="continue"/>
            <w:noWrap w:val="0"/>
            <w:vAlign w:val="center"/>
          </w:tcPr>
          <w:p w14:paraId="54204C63">
            <w:pPr>
              <w:autoSpaceDE w:val="0"/>
              <w:autoSpaceDN w:val="0"/>
              <w:adjustRightInd w:val="0"/>
              <w:jc w:val="center"/>
              <w:rPr>
                <w:rFonts w:ascii="宋体" w:hAnsi="等线" w:cs="宋体"/>
                <w:color w:val="000000"/>
                <w:kern w:val="0"/>
              </w:rPr>
            </w:pPr>
          </w:p>
        </w:tc>
        <w:tc>
          <w:tcPr>
            <w:tcW w:w="999" w:type="pct"/>
            <w:gridSpan w:val="2"/>
            <w:noWrap w:val="0"/>
            <w:vAlign w:val="center"/>
          </w:tcPr>
          <w:p w14:paraId="15476B25">
            <w:pPr>
              <w:autoSpaceDE w:val="0"/>
              <w:autoSpaceDN w:val="0"/>
              <w:adjustRightInd w:val="0"/>
              <w:jc w:val="center"/>
              <w:rPr>
                <w:rFonts w:ascii="宋体" w:hAnsi="等线" w:cs="宋体"/>
                <w:color w:val="000000"/>
                <w:kern w:val="0"/>
              </w:rPr>
            </w:pPr>
          </w:p>
        </w:tc>
        <w:tc>
          <w:tcPr>
            <w:tcW w:w="1004" w:type="pct"/>
            <w:noWrap w:val="0"/>
            <w:vAlign w:val="center"/>
          </w:tcPr>
          <w:p w14:paraId="4BA94814">
            <w:pPr>
              <w:autoSpaceDE w:val="0"/>
              <w:autoSpaceDN w:val="0"/>
              <w:adjustRightInd w:val="0"/>
              <w:jc w:val="center"/>
              <w:rPr>
                <w:rFonts w:ascii="宋体" w:hAnsi="等线" w:cs="宋体"/>
                <w:color w:val="000000"/>
                <w:kern w:val="0"/>
              </w:rPr>
            </w:pPr>
          </w:p>
        </w:tc>
        <w:tc>
          <w:tcPr>
            <w:tcW w:w="502" w:type="pct"/>
            <w:noWrap w:val="0"/>
            <w:vAlign w:val="center"/>
          </w:tcPr>
          <w:p w14:paraId="0D9FE4E0">
            <w:pPr>
              <w:autoSpaceDE w:val="0"/>
              <w:autoSpaceDN w:val="0"/>
              <w:adjustRightInd w:val="0"/>
              <w:jc w:val="center"/>
              <w:rPr>
                <w:rFonts w:ascii="宋体" w:hAnsi="等线" w:cs="宋体"/>
                <w:color w:val="000000"/>
                <w:kern w:val="0"/>
              </w:rPr>
            </w:pPr>
          </w:p>
        </w:tc>
        <w:tc>
          <w:tcPr>
            <w:tcW w:w="624" w:type="pct"/>
            <w:gridSpan w:val="2"/>
            <w:noWrap w:val="0"/>
            <w:vAlign w:val="center"/>
          </w:tcPr>
          <w:p w14:paraId="66A379DE">
            <w:pPr>
              <w:autoSpaceDE w:val="0"/>
              <w:autoSpaceDN w:val="0"/>
              <w:adjustRightInd w:val="0"/>
              <w:jc w:val="center"/>
              <w:rPr>
                <w:rFonts w:ascii="宋体" w:hAnsi="等线" w:cs="宋体"/>
                <w:color w:val="000000"/>
                <w:kern w:val="0"/>
              </w:rPr>
            </w:pPr>
          </w:p>
        </w:tc>
        <w:tc>
          <w:tcPr>
            <w:tcW w:w="782" w:type="pct"/>
            <w:noWrap w:val="0"/>
            <w:vAlign w:val="center"/>
          </w:tcPr>
          <w:p w14:paraId="12D8960B">
            <w:pPr>
              <w:autoSpaceDE w:val="0"/>
              <w:autoSpaceDN w:val="0"/>
              <w:adjustRightInd w:val="0"/>
              <w:jc w:val="center"/>
              <w:rPr>
                <w:rFonts w:ascii="宋体" w:hAnsi="等线" w:cs="宋体"/>
                <w:color w:val="000000"/>
                <w:kern w:val="0"/>
              </w:rPr>
            </w:pPr>
          </w:p>
        </w:tc>
      </w:tr>
      <w:tr w14:paraId="7AFCB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79" w:hRule="atLeast"/>
          <w:jc w:val="center"/>
        </w:trPr>
        <w:tc>
          <w:tcPr>
            <w:tcW w:w="1090" w:type="pct"/>
            <w:vMerge w:val="continue"/>
            <w:noWrap w:val="0"/>
            <w:vAlign w:val="center"/>
          </w:tcPr>
          <w:p w14:paraId="646CBDC7">
            <w:pPr>
              <w:autoSpaceDE w:val="0"/>
              <w:autoSpaceDN w:val="0"/>
              <w:adjustRightInd w:val="0"/>
              <w:jc w:val="center"/>
              <w:rPr>
                <w:rFonts w:ascii="宋体" w:hAnsi="等线" w:cs="宋体"/>
                <w:color w:val="000000"/>
                <w:kern w:val="0"/>
              </w:rPr>
            </w:pPr>
          </w:p>
        </w:tc>
        <w:tc>
          <w:tcPr>
            <w:tcW w:w="999" w:type="pct"/>
            <w:gridSpan w:val="2"/>
            <w:noWrap w:val="0"/>
            <w:vAlign w:val="center"/>
          </w:tcPr>
          <w:p w14:paraId="69966725">
            <w:pPr>
              <w:autoSpaceDE w:val="0"/>
              <w:autoSpaceDN w:val="0"/>
              <w:adjustRightInd w:val="0"/>
              <w:jc w:val="center"/>
              <w:rPr>
                <w:rFonts w:ascii="宋体" w:hAnsi="等线" w:cs="宋体"/>
                <w:color w:val="000000"/>
                <w:kern w:val="0"/>
              </w:rPr>
            </w:pPr>
          </w:p>
        </w:tc>
        <w:tc>
          <w:tcPr>
            <w:tcW w:w="1004" w:type="pct"/>
            <w:noWrap w:val="0"/>
            <w:vAlign w:val="center"/>
          </w:tcPr>
          <w:p w14:paraId="31C42894">
            <w:pPr>
              <w:autoSpaceDE w:val="0"/>
              <w:autoSpaceDN w:val="0"/>
              <w:adjustRightInd w:val="0"/>
              <w:jc w:val="center"/>
              <w:rPr>
                <w:rFonts w:ascii="宋体" w:hAnsi="等线" w:cs="宋体"/>
                <w:color w:val="000000"/>
                <w:kern w:val="0"/>
              </w:rPr>
            </w:pPr>
          </w:p>
        </w:tc>
        <w:tc>
          <w:tcPr>
            <w:tcW w:w="502" w:type="pct"/>
            <w:noWrap w:val="0"/>
            <w:vAlign w:val="center"/>
          </w:tcPr>
          <w:p w14:paraId="2F6D9BBC">
            <w:pPr>
              <w:autoSpaceDE w:val="0"/>
              <w:autoSpaceDN w:val="0"/>
              <w:adjustRightInd w:val="0"/>
              <w:jc w:val="center"/>
              <w:rPr>
                <w:rFonts w:ascii="宋体" w:hAnsi="等线" w:cs="宋体"/>
                <w:color w:val="000000"/>
                <w:kern w:val="0"/>
              </w:rPr>
            </w:pPr>
          </w:p>
        </w:tc>
        <w:tc>
          <w:tcPr>
            <w:tcW w:w="624" w:type="pct"/>
            <w:gridSpan w:val="2"/>
            <w:noWrap w:val="0"/>
            <w:vAlign w:val="center"/>
          </w:tcPr>
          <w:p w14:paraId="585931FC">
            <w:pPr>
              <w:autoSpaceDE w:val="0"/>
              <w:autoSpaceDN w:val="0"/>
              <w:adjustRightInd w:val="0"/>
              <w:jc w:val="center"/>
              <w:rPr>
                <w:rFonts w:ascii="宋体" w:hAnsi="等线" w:cs="宋体"/>
                <w:color w:val="000000"/>
                <w:kern w:val="0"/>
              </w:rPr>
            </w:pPr>
          </w:p>
        </w:tc>
        <w:tc>
          <w:tcPr>
            <w:tcW w:w="782" w:type="pct"/>
            <w:noWrap w:val="0"/>
            <w:vAlign w:val="center"/>
          </w:tcPr>
          <w:p w14:paraId="5463310A">
            <w:pPr>
              <w:autoSpaceDE w:val="0"/>
              <w:autoSpaceDN w:val="0"/>
              <w:adjustRightInd w:val="0"/>
              <w:jc w:val="center"/>
              <w:rPr>
                <w:rFonts w:ascii="宋体" w:hAnsi="等线" w:cs="宋体"/>
                <w:color w:val="000000"/>
                <w:kern w:val="0"/>
              </w:rPr>
            </w:pPr>
          </w:p>
        </w:tc>
      </w:tr>
      <w:tr w14:paraId="40DDF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090" w:type="pct"/>
            <w:vMerge w:val="restart"/>
            <w:noWrap w:val="0"/>
            <w:vAlign w:val="center"/>
          </w:tcPr>
          <w:p w14:paraId="24A699A1">
            <w:pPr>
              <w:autoSpaceDE w:val="0"/>
              <w:autoSpaceDN w:val="0"/>
              <w:adjustRightInd w:val="0"/>
              <w:jc w:val="center"/>
              <w:rPr>
                <w:rFonts w:ascii="宋体" w:hAnsi="等线" w:cs="宋体"/>
                <w:color w:val="000000"/>
                <w:kern w:val="0"/>
              </w:rPr>
            </w:pPr>
            <w:r>
              <w:rPr>
                <w:rFonts w:hint="eastAsia" w:ascii="宋体" w:hAnsi="等线" w:cs="宋体"/>
                <w:color w:val="000000"/>
                <w:kern w:val="0"/>
              </w:rPr>
              <w:t>多联式空调（热泵）机组</w:t>
            </w:r>
          </w:p>
        </w:tc>
        <w:tc>
          <w:tcPr>
            <w:tcW w:w="999" w:type="pct"/>
            <w:gridSpan w:val="2"/>
            <w:noWrap w:val="0"/>
            <w:vAlign w:val="center"/>
          </w:tcPr>
          <w:p w14:paraId="6D82C331">
            <w:pPr>
              <w:autoSpaceDE w:val="0"/>
              <w:autoSpaceDN w:val="0"/>
              <w:adjustRightInd w:val="0"/>
              <w:jc w:val="center"/>
              <w:rPr>
                <w:rFonts w:ascii="宋体" w:hAnsi="等线" w:cs="宋体"/>
                <w:color w:val="000000"/>
                <w:kern w:val="0"/>
              </w:rPr>
            </w:pPr>
          </w:p>
        </w:tc>
        <w:tc>
          <w:tcPr>
            <w:tcW w:w="1004" w:type="pct"/>
            <w:noWrap w:val="0"/>
            <w:vAlign w:val="center"/>
          </w:tcPr>
          <w:p w14:paraId="19C96C50">
            <w:pPr>
              <w:autoSpaceDE w:val="0"/>
              <w:autoSpaceDN w:val="0"/>
              <w:adjustRightInd w:val="0"/>
              <w:jc w:val="center"/>
              <w:rPr>
                <w:rFonts w:ascii="宋体" w:hAnsi="等线" w:cs="宋体"/>
                <w:color w:val="000000"/>
                <w:kern w:val="0"/>
              </w:rPr>
            </w:pPr>
          </w:p>
        </w:tc>
        <w:tc>
          <w:tcPr>
            <w:tcW w:w="502" w:type="pct"/>
            <w:noWrap w:val="0"/>
            <w:vAlign w:val="center"/>
          </w:tcPr>
          <w:p w14:paraId="1F96A637">
            <w:pPr>
              <w:autoSpaceDE w:val="0"/>
              <w:autoSpaceDN w:val="0"/>
              <w:adjustRightInd w:val="0"/>
              <w:jc w:val="center"/>
              <w:rPr>
                <w:rFonts w:ascii="宋体" w:hAnsi="等线" w:cs="宋体"/>
                <w:color w:val="000000"/>
                <w:kern w:val="0"/>
              </w:rPr>
            </w:pPr>
          </w:p>
        </w:tc>
        <w:tc>
          <w:tcPr>
            <w:tcW w:w="624" w:type="pct"/>
            <w:gridSpan w:val="2"/>
            <w:noWrap w:val="0"/>
            <w:vAlign w:val="center"/>
          </w:tcPr>
          <w:p w14:paraId="670E40E0">
            <w:pPr>
              <w:autoSpaceDE w:val="0"/>
              <w:autoSpaceDN w:val="0"/>
              <w:adjustRightInd w:val="0"/>
              <w:jc w:val="center"/>
              <w:rPr>
                <w:rFonts w:ascii="宋体" w:hAnsi="等线" w:cs="宋体"/>
                <w:color w:val="000000"/>
                <w:kern w:val="0"/>
              </w:rPr>
            </w:pPr>
          </w:p>
        </w:tc>
        <w:tc>
          <w:tcPr>
            <w:tcW w:w="782" w:type="pct"/>
            <w:noWrap w:val="0"/>
            <w:vAlign w:val="center"/>
          </w:tcPr>
          <w:p w14:paraId="662B04DC">
            <w:pPr>
              <w:autoSpaceDE w:val="0"/>
              <w:autoSpaceDN w:val="0"/>
              <w:adjustRightInd w:val="0"/>
              <w:jc w:val="center"/>
              <w:rPr>
                <w:rFonts w:ascii="宋体" w:hAnsi="等线" w:cs="宋体"/>
                <w:color w:val="000000"/>
                <w:kern w:val="0"/>
              </w:rPr>
            </w:pPr>
          </w:p>
        </w:tc>
      </w:tr>
      <w:tr w14:paraId="3A1AE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090" w:type="pct"/>
            <w:vMerge w:val="continue"/>
            <w:noWrap w:val="0"/>
            <w:vAlign w:val="center"/>
          </w:tcPr>
          <w:p w14:paraId="7A65BD3D">
            <w:pPr>
              <w:autoSpaceDE w:val="0"/>
              <w:autoSpaceDN w:val="0"/>
              <w:adjustRightInd w:val="0"/>
              <w:jc w:val="center"/>
              <w:rPr>
                <w:rFonts w:ascii="宋体" w:hAnsi="等线" w:cs="宋体"/>
                <w:color w:val="000000"/>
                <w:kern w:val="0"/>
              </w:rPr>
            </w:pPr>
          </w:p>
        </w:tc>
        <w:tc>
          <w:tcPr>
            <w:tcW w:w="999" w:type="pct"/>
            <w:gridSpan w:val="2"/>
            <w:noWrap w:val="0"/>
            <w:vAlign w:val="center"/>
          </w:tcPr>
          <w:p w14:paraId="707E747B">
            <w:pPr>
              <w:autoSpaceDE w:val="0"/>
              <w:autoSpaceDN w:val="0"/>
              <w:adjustRightInd w:val="0"/>
              <w:jc w:val="center"/>
              <w:rPr>
                <w:rFonts w:ascii="宋体" w:hAnsi="等线" w:cs="宋体"/>
                <w:color w:val="000000"/>
                <w:kern w:val="0"/>
              </w:rPr>
            </w:pPr>
          </w:p>
        </w:tc>
        <w:tc>
          <w:tcPr>
            <w:tcW w:w="1004" w:type="pct"/>
            <w:noWrap w:val="0"/>
            <w:vAlign w:val="center"/>
          </w:tcPr>
          <w:p w14:paraId="7E22CBD6">
            <w:pPr>
              <w:autoSpaceDE w:val="0"/>
              <w:autoSpaceDN w:val="0"/>
              <w:adjustRightInd w:val="0"/>
              <w:jc w:val="center"/>
              <w:rPr>
                <w:rFonts w:ascii="宋体" w:hAnsi="等线" w:cs="宋体"/>
                <w:color w:val="000000"/>
                <w:kern w:val="0"/>
              </w:rPr>
            </w:pPr>
          </w:p>
        </w:tc>
        <w:tc>
          <w:tcPr>
            <w:tcW w:w="502" w:type="pct"/>
            <w:noWrap w:val="0"/>
            <w:vAlign w:val="center"/>
          </w:tcPr>
          <w:p w14:paraId="56CF5A29">
            <w:pPr>
              <w:autoSpaceDE w:val="0"/>
              <w:autoSpaceDN w:val="0"/>
              <w:adjustRightInd w:val="0"/>
              <w:jc w:val="center"/>
              <w:rPr>
                <w:rFonts w:ascii="宋体" w:hAnsi="等线" w:cs="宋体"/>
                <w:color w:val="000000"/>
                <w:kern w:val="0"/>
              </w:rPr>
            </w:pPr>
          </w:p>
        </w:tc>
        <w:tc>
          <w:tcPr>
            <w:tcW w:w="624" w:type="pct"/>
            <w:gridSpan w:val="2"/>
            <w:noWrap w:val="0"/>
            <w:vAlign w:val="center"/>
          </w:tcPr>
          <w:p w14:paraId="0F3C08DD">
            <w:pPr>
              <w:autoSpaceDE w:val="0"/>
              <w:autoSpaceDN w:val="0"/>
              <w:adjustRightInd w:val="0"/>
              <w:jc w:val="center"/>
              <w:rPr>
                <w:rFonts w:ascii="宋体" w:hAnsi="等线" w:cs="宋体"/>
                <w:color w:val="000000"/>
                <w:kern w:val="0"/>
              </w:rPr>
            </w:pPr>
          </w:p>
        </w:tc>
        <w:tc>
          <w:tcPr>
            <w:tcW w:w="782" w:type="pct"/>
            <w:noWrap w:val="0"/>
            <w:vAlign w:val="center"/>
          </w:tcPr>
          <w:p w14:paraId="2B8A7F9B">
            <w:pPr>
              <w:autoSpaceDE w:val="0"/>
              <w:autoSpaceDN w:val="0"/>
              <w:adjustRightInd w:val="0"/>
              <w:jc w:val="center"/>
              <w:rPr>
                <w:rFonts w:ascii="宋体" w:hAnsi="等线" w:cs="宋体"/>
                <w:color w:val="000000"/>
                <w:kern w:val="0"/>
              </w:rPr>
            </w:pPr>
          </w:p>
        </w:tc>
      </w:tr>
      <w:tr w14:paraId="607D3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090" w:type="pct"/>
            <w:vMerge w:val="continue"/>
            <w:noWrap w:val="0"/>
            <w:vAlign w:val="center"/>
          </w:tcPr>
          <w:p w14:paraId="7D460E66">
            <w:pPr>
              <w:autoSpaceDE w:val="0"/>
              <w:autoSpaceDN w:val="0"/>
              <w:adjustRightInd w:val="0"/>
              <w:jc w:val="center"/>
              <w:rPr>
                <w:rFonts w:ascii="宋体" w:hAnsi="等线" w:cs="宋体"/>
                <w:color w:val="000000"/>
                <w:kern w:val="0"/>
              </w:rPr>
            </w:pPr>
          </w:p>
        </w:tc>
        <w:tc>
          <w:tcPr>
            <w:tcW w:w="999" w:type="pct"/>
            <w:gridSpan w:val="2"/>
            <w:noWrap w:val="0"/>
            <w:vAlign w:val="center"/>
          </w:tcPr>
          <w:p w14:paraId="2F8DCD6B">
            <w:pPr>
              <w:autoSpaceDE w:val="0"/>
              <w:autoSpaceDN w:val="0"/>
              <w:adjustRightInd w:val="0"/>
              <w:jc w:val="center"/>
              <w:rPr>
                <w:rFonts w:ascii="宋体" w:hAnsi="等线" w:cs="宋体"/>
                <w:color w:val="000000"/>
                <w:kern w:val="0"/>
              </w:rPr>
            </w:pPr>
          </w:p>
        </w:tc>
        <w:tc>
          <w:tcPr>
            <w:tcW w:w="1004" w:type="pct"/>
            <w:noWrap w:val="0"/>
            <w:vAlign w:val="center"/>
          </w:tcPr>
          <w:p w14:paraId="5A68F3A0">
            <w:pPr>
              <w:autoSpaceDE w:val="0"/>
              <w:autoSpaceDN w:val="0"/>
              <w:adjustRightInd w:val="0"/>
              <w:jc w:val="center"/>
              <w:rPr>
                <w:rFonts w:ascii="宋体" w:hAnsi="等线" w:cs="宋体"/>
                <w:color w:val="000000"/>
                <w:kern w:val="0"/>
              </w:rPr>
            </w:pPr>
          </w:p>
        </w:tc>
        <w:tc>
          <w:tcPr>
            <w:tcW w:w="502" w:type="pct"/>
            <w:noWrap w:val="0"/>
            <w:vAlign w:val="center"/>
          </w:tcPr>
          <w:p w14:paraId="4413ACA4">
            <w:pPr>
              <w:autoSpaceDE w:val="0"/>
              <w:autoSpaceDN w:val="0"/>
              <w:adjustRightInd w:val="0"/>
              <w:jc w:val="center"/>
              <w:rPr>
                <w:rFonts w:ascii="宋体" w:hAnsi="等线" w:cs="宋体"/>
                <w:color w:val="000000"/>
                <w:kern w:val="0"/>
              </w:rPr>
            </w:pPr>
          </w:p>
        </w:tc>
        <w:tc>
          <w:tcPr>
            <w:tcW w:w="624" w:type="pct"/>
            <w:gridSpan w:val="2"/>
            <w:noWrap w:val="0"/>
            <w:vAlign w:val="center"/>
          </w:tcPr>
          <w:p w14:paraId="4DD276B9">
            <w:pPr>
              <w:autoSpaceDE w:val="0"/>
              <w:autoSpaceDN w:val="0"/>
              <w:adjustRightInd w:val="0"/>
              <w:jc w:val="center"/>
              <w:rPr>
                <w:rFonts w:ascii="宋体" w:hAnsi="等线" w:cs="宋体"/>
                <w:color w:val="000000"/>
                <w:kern w:val="0"/>
              </w:rPr>
            </w:pPr>
          </w:p>
        </w:tc>
        <w:tc>
          <w:tcPr>
            <w:tcW w:w="782" w:type="pct"/>
            <w:noWrap w:val="0"/>
            <w:vAlign w:val="center"/>
          </w:tcPr>
          <w:p w14:paraId="3EEE2904">
            <w:pPr>
              <w:autoSpaceDE w:val="0"/>
              <w:autoSpaceDN w:val="0"/>
              <w:adjustRightInd w:val="0"/>
              <w:jc w:val="center"/>
              <w:rPr>
                <w:rFonts w:ascii="宋体" w:hAnsi="等线" w:cs="宋体"/>
                <w:color w:val="000000"/>
                <w:kern w:val="0"/>
              </w:rPr>
            </w:pPr>
          </w:p>
        </w:tc>
      </w:tr>
      <w:tr w14:paraId="11B9B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63" w:hRule="atLeast"/>
          <w:jc w:val="center"/>
        </w:trPr>
        <w:tc>
          <w:tcPr>
            <w:tcW w:w="1090" w:type="pct"/>
            <w:vMerge w:val="restart"/>
            <w:noWrap w:val="0"/>
            <w:vAlign w:val="center"/>
          </w:tcPr>
          <w:p w14:paraId="06C4C865">
            <w:pPr>
              <w:autoSpaceDE w:val="0"/>
              <w:autoSpaceDN w:val="0"/>
              <w:adjustRightInd w:val="0"/>
              <w:jc w:val="center"/>
              <w:rPr>
                <w:rFonts w:ascii="宋体" w:hAnsi="等线" w:cs="宋体"/>
                <w:color w:val="000000"/>
                <w:kern w:val="0"/>
              </w:rPr>
            </w:pPr>
            <w:r>
              <w:rPr>
                <w:rFonts w:hint="eastAsia" w:ascii="宋体" w:hAnsi="等线" w:cs="宋体"/>
                <w:color w:val="000000"/>
                <w:kern w:val="0"/>
              </w:rPr>
              <w:t>机组类型</w:t>
            </w:r>
          </w:p>
        </w:tc>
        <w:tc>
          <w:tcPr>
            <w:tcW w:w="999" w:type="pct"/>
            <w:gridSpan w:val="2"/>
            <w:vMerge w:val="restart"/>
            <w:noWrap w:val="0"/>
            <w:vAlign w:val="center"/>
          </w:tcPr>
          <w:p w14:paraId="70C06700">
            <w:pPr>
              <w:autoSpaceDE w:val="0"/>
              <w:autoSpaceDN w:val="0"/>
              <w:adjustRightInd w:val="0"/>
              <w:jc w:val="center"/>
              <w:rPr>
                <w:rFonts w:ascii="宋体" w:hAnsi="等线" w:cs="宋体"/>
                <w:color w:val="000000"/>
                <w:kern w:val="0"/>
              </w:rPr>
            </w:pPr>
            <w:r>
              <w:rPr>
                <w:rFonts w:hint="eastAsia" w:ascii="宋体" w:hAnsi="等线" w:cs="宋体"/>
                <w:color w:val="000000"/>
                <w:kern w:val="0"/>
              </w:rPr>
              <w:t>设备型号</w:t>
            </w:r>
          </w:p>
        </w:tc>
        <w:tc>
          <w:tcPr>
            <w:tcW w:w="1004" w:type="pct"/>
            <w:vMerge w:val="restart"/>
            <w:noWrap w:val="0"/>
            <w:vAlign w:val="center"/>
          </w:tcPr>
          <w:p w14:paraId="39ECBB75">
            <w:pPr>
              <w:autoSpaceDE w:val="0"/>
              <w:autoSpaceDN w:val="0"/>
              <w:adjustRightInd w:val="0"/>
              <w:jc w:val="center"/>
              <w:rPr>
                <w:rFonts w:ascii="宋体" w:hAnsi="等线" w:cs="宋体"/>
                <w:color w:val="000000"/>
                <w:kern w:val="0"/>
              </w:rPr>
            </w:pPr>
            <w:r>
              <w:rPr>
                <w:rFonts w:hint="eastAsia" w:ascii="宋体" w:hAnsi="等线" w:cs="宋体"/>
                <w:color w:val="000000"/>
                <w:kern w:val="0"/>
              </w:rPr>
              <w:t>参数类别</w:t>
            </w:r>
          </w:p>
        </w:tc>
        <w:tc>
          <w:tcPr>
            <w:tcW w:w="1126" w:type="pct"/>
            <w:gridSpan w:val="3"/>
            <w:noWrap w:val="0"/>
            <w:vAlign w:val="center"/>
          </w:tcPr>
          <w:p w14:paraId="13DDB341">
            <w:pPr>
              <w:autoSpaceDE w:val="0"/>
              <w:autoSpaceDN w:val="0"/>
              <w:adjustRightInd w:val="0"/>
              <w:jc w:val="center"/>
              <w:rPr>
                <w:rFonts w:ascii="宋体" w:hAnsi="等线" w:cs="宋体"/>
                <w:color w:val="000000"/>
                <w:kern w:val="0"/>
              </w:rPr>
            </w:pPr>
            <w:r>
              <w:rPr>
                <w:rFonts w:hint="eastAsia" w:ascii="宋体" w:hAnsi="等线" w:cs="宋体"/>
                <w:color w:val="000000"/>
                <w:kern w:val="0"/>
              </w:rPr>
              <w:t>能效指标</w:t>
            </w:r>
          </w:p>
        </w:tc>
        <w:tc>
          <w:tcPr>
            <w:tcW w:w="782" w:type="pct"/>
            <w:vMerge w:val="restart"/>
            <w:noWrap w:val="0"/>
            <w:vAlign w:val="center"/>
          </w:tcPr>
          <w:p w14:paraId="15F7764F">
            <w:pPr>
              <w:autoSpaceDE w:val="0"/>
              <w:autoSpaceDN w:val="0"/>
              <w:adjustRightInd w:val="0"/>
              <w:jc w:val="center"/>
              <w:rPr>
                <w:rFonts w:ascii="宋体" w:hAnsi="等线" w:cs="宋体"/>
                <w:color w:val="000000"/>
                <w:kern w:val="0"/>
              </w:rPr>
            </w:pPr>
            <w:r>
              <w:rPr>
                <w:rFonts w:hint="eastAsia" w:ascii="宋体" w:hAnsi="等线" w:cs="宋体"/>
                <w:color w:val="000000"/>
                <w:kern w:val="0"/>
              </w:rPr>
              <w:t>提高或降低幅度（</w:t>
            </w:r>
            <w:r>
              <w:rPr>
                <w:rFonts w:ascii="宋体" w:hAnsi="等线" w:cs="宋体"/>
                <w:color w:val="000000"/>
                <w:kern w:val="0"/>
              </w:rPr>
              <w:t>%</w:t>
            </w:r>
            <w:r>
              <w:rPr>
                <w:rFonts w:hint="eastAsia" w:ascii="宋体" w:hAnsi="等线" w:cs="宋体"/>
                <w:color w:val="000000"/>
                <w:kern w:val="0"/>
              </w:rPr>
              <w:t>）</w:t>
            </w:r>
          </w:p>
        </w:tc>
      </w:tr>
      <w:tr w14:paraId="4F0F2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63" w:hRule="atLeast"/>
          <w:jc w:val="center"/>
        </w:trPr>
        <w:tc>
          <w:tcPr>
            <w:tcW w:w="1090" w:type="pct"/>
            <w:vMerge w:val="continue"/>
            <w:noWrap w:val="0"/>
            <w:vAlign w:val="center"/>
          </w:tcPr>
          <w:p w14:paraId="3F9BEF8C">
            <w:pPr>
              <w:autoSpaceDE w:val="0"/>
              <w:autoSpaceDN w:val="0"/>
              <w:adjustRightInd w:val="0"/>
              <w:jc w:val="center"/>
              <w:rPr>
                <w:rFonts w:ascii="宋体" w:hAnsi="等线" w:cs="宋体"/>
                <w:color w:val="000000"/>
                <w:kern w:val="0"/>
              </w:rPr>
            </w:pPr>
          </w:p>
        </w:tc>
        <w:tc>
          <w:tcPr>
            <w:tcW w:w="999" w:type="pct"/>
            <w:gridSpan w:val="2"/>
            <w:vMerge w:val="continue"/>
            <w:noWrap w:val="0"/>
            <w:vAlign w:val="center"/>
          </w:tcPr>
          <w:p w14:paraId="3FC44ABC">
            <w:pPr>
              <w:autoSpaceDE w:val="0"/>
              <w:autoSpaceDN w:val="0"/>
              <w:adjustRightInd w:val="0"/>
              <w:jc w:val="center"/>
              <w:rPr>
                <w:rFonts w:ascii="宋体" w:hAnsi="等线" w:cs="宋体"/>
                <w:color w:val="000000"/>
                <w:kern w:val="0"/>
              </w:rPr>
            </w:pPr>
          </w:p>
        </w:tc>
        <w:tc>
          <w:tcPr>
            <w:tcW w:w="1004" w:type="pct"/>
            <w:vMerge w:val="continue"/>
            <w:noWrap w:val="0"/>
            <w:vAlign w:val="center"/>
          </w:tcPr>
          <w:p w14:paraId="0222BFAD">
            <w:pPr>
              <w:autoSpaceDE w:val="0"/>
              <w:autoSpaceDN w:val="0"/>
              <w:adjustRightInd w:val="0"/>
              <w:jc w:val="center"/>
              <w:rPr>
                <w:rFonts w:ascii="宋体" w:hAnsi="等线" w:cs="宋体"/>
                <w:color w:val="000000"/>
                <w:kern w:val="0"/>
              </w:rPr>
            </w:pPr>
          </w:p>
        </w:tc>
        <w:tc>
          <w:tcPr>
            <w:tcW w:w="502" w:type="pct"/>
            <w:noWrap w:val="0"/>
            <w:vAlign w:val="center"/>
          </w:tcPr>
          <w:p w14:paraId="0B24D13C">
            <w:pPr>
              <w:autoSpaceDE w:val="0"/>
              <w:autoSpaceDN w:val="0"/>
              <w:adjustRightInd w:val="0"/>
              <w:jc w:val="center"/>
              <w:rPr>
                <w:rFonts w:ascii="宋体" w:hAnsi="等线" w:cs="宋体"/>
                <w:color w:val="000000"/>
                <w:kern w:val="0"/>
              </w:rPr>
            </w:pPr>
            <w:r>
              <w:rPr>
                <w:rFonts w:hint="eastAsia" w:ascii="宋体" w:hAnsi="等线" w:cs="宋体"/>
                <w:color w:val="000000"/>
                <w:kern w:val="0"/>
              </w:rPr>
              <w:t>设计值</w:t>
            </w:r>
          </w:p>
        </w:tc>
        <w:tc>
          <w:tcPr>
            <w:tcW w:w="624" w:type="pct"/>
            <w:gridSpan w:val="2"/>
            <w:noWrap w:val="0"/>
            <w:vAlign w:val="center"/>
          </w:tcPr>
          <w:p w14:paraId="47563373">
            <w:pPr>
              <w:autoSpaceDE w:val="0"/>
              <w:autoSpaceDN w:val="0"/>
              <w:adjustRightInd w:val="0"/>
              <w:jc w:val="center"/>
              <w:rPr>
                <w:rFonts w:ascii="宋体" w:hAnsi="等线" w:cs="宋体"/>
                <w:color w:val="000000"/>
                <w:kern w:val="0"/>
              </w:rPr>
            </w:pPr>
            <w:r>
              <w:rPr>
                <w:rFonts w:hint="eastAsia" w:ascii="宋体" w:hAnsi="等线" w:cs="宋体"/>
                <w:color w:val="000000"/>
                <w:kern w:val="0"/>
              </w:rPr>
              <w:t>标准要求</w:t>
            </w:r>
          </w:p>
        </w:tc>
        <w:tc>
          <w:tcPr>
            <w:tcW w:w="782" w:type="pct"/>
            <w:vMerge w:val="continue"/>
            <w:noWrap w:val="0"/>
            <w:vAlign w:val="center"/>
          </w:tcPr>
          <w:p w14:paraId="52704CCE">
            <w:pPr>
              <w:autoSpaceDE w:val="0"/>
              <w:autoSpaceDN w:val="0"/>
              <w:adjustRightInd w:val="0"/>
              <w:jc w:val="center"/>
              <w:rPr>
                <w:rFonts w:ascii="宋体" w:hAnsi="等线" w:cs="宋体"/>
                <w:color w:val="000000"/>
                <w:kern w:val="0"/>
              </w:rPr>
            </w:pPr>
          </w:p>
        </w:tc>
      </w:tr>
      <w:tr w14:paraId="1A548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5" w:hRule="atLeast"/>
          <w:jc w:val="center"/>
        </w:trPr>
        <w:tc>
          <w:tcPr>
            <w:tcW w:w="1090" w:type="pct"/>
            <w:vMerge w:val="restart"/>
            <w:noWrap w:val="0"/>
            <w:vAlign w:val="center"/>
          </w:tcPr>
          <w:p w14:paraId="2D2AA502">
            <w:pPr>
              <w:autoSpaceDE w:val="0"/>
              <w:autoSpaceDN w:val="0"/>
              <w:adjustRightInd w:val="0"/>
              <w:jc w:val="center"/>
              <w:rPr>
                <w:rFonts w:ascii="宋体" w:hAnsi="等线" w:cs="宋体"/>
                <w:color w:val="000000"/>
                <w:kern w:val="0"/>
              </w:rPr>
            </w:pPr>
            <w:r>
              <w:rPr>
                <w:rFonts w:hint="eastAsia" w:ascii="宋体" w:hAnsi="等线" w:cs="宋体"/>
                <w:color w:val="000000"/>
                <w:kern w:val="0"/>
              </w:rPr>
              <w:t>溴化锂吸收式冷水机组（直燃型）</w:t>
            </w:r>
          </w:p>
        </w:tc>
        <w:tc>
          <w:tcPr>
            <w:tcW w:w="999" w:type="pct"/>
            <w:gridSpan w:val="2"/>
            <w:vMerge w:val="restart"/>
            <w:noWrap w:val="0"/>
            <w:vAlign w:val="center"/>
          </w:tcPr>
          <w:p w14:paraId="388D965B">
            <w:pPr>
              <w:autoSpaceDE w:val="0"/>
              <w:autoSpaceDN w:val="0"/>
              <w:adjustRightInd w:val="0"/>
              <w:jc w:val="center"/>
              <w:rPr>
                <w:rFonts w:ascii="宋体" w:hAnsi="等线" w:cs="宋体"/>
                <w:color w:val="000000"/>
                <w:kern w:val="0"/>
              </w:rPr>
            </w:pPr>
          </w:p>
        </w:tc>
        <w:tc>
          <w:tcPr>
            <w:tcW w:w="1004" w:type="pct"/>
            <w:noWrap w:val="0"/>
            <w:vAlign w:val="center"/>
          </w:tcPr>
          <w:p w14:paraId="296D91FC">
            <w:pPr>
              <w:autoSpaceDE w:val="0"/>
              <w:autoSpaceDN w:val="0"/>
              <w:adjustRightInd w:val="0"/>
              <w:jc w:val="center"/>
              <w:rPr>
                <w:rFonts w:ascii="宋体" w:hAnsi="等线" w:cs="宋体"/>
                <w:color w:val="000000"/>
                <w:kern w:val="0"/>
              </w:rPr>
            </w:pPr>
            <w:r>
              <w:rPr>
                <w:rFonts w:hint="eastAsia" w:ascii="宋体" w:hAnsi="等线" w:cs="宋体"/>
                <w:color w:val="000000"/>
                <w:kern w:val="0"/>
              </w:rPr>
              <w:t>制冷性能参数</w:t>
            </w:r>
          </w:p>
        </w:tc>
        <w:tc>
          <w:tcPr>
            <w:tcW w:w="502" w:type="pct"/>
            <w:noWrap w:val="0"/>
            <w:vAlign w:val="center"/>
          </w:tcPr>
          <w:p w14:paraId="3969E57A">
            <w:pPr>
              <w:autoSpaceDE w:val="0"/>
              <w:autoSpaceDN w:val="0"/>
              <w:adjustRightInd w:val="0"/>
              <w:jc w:val="center"/>
              <w:rPr>
                <w:rFonts w:ascii="宋体" w:hAnsi="等线" w:cs="宋体"/>
                <w:color w:val="000000"/>
                <w:kern w:val="0"/>
              </w:rPr>
            </w:pPr>
          </w:p>
        </w:tc>
        <w:tc>
          <w:tcPr>
            <w:tcW w:w="624" w:type="pct"/>
            <w:gridSpan w:val="2"/>
            <w:noWrap w:val="0"/>
            <w:vAlign w:val="center"/>
          </w:tcPr>
          <w:p w14:paraId="2FA70A3F">
            <w:pPr>
              <w:autoSpaceDE w:val="0"/>
              <w:autoSpaceDN w:val="0"/>
              <w:adjustRightInd w:val="0"/>
              <w:jc w:val="center"/>
              <w:rPr>
                <w:rFonts w:ascii="宋体" w:hAnsi="等线" w:cs="宋体"/>
                <w:color w:val="000000"/>
                <w:kern w:val="0"/>
              </w:rPr>
            </w:pPr>
          </w:p>
        </w:tc>
        <w:tc>
          <w:tcPr>
            <w:tcW w:w="782" w:type="pct"/>
            <w:noWrap w:val="0"/>
            <w:vAlign w:val="center"/>
          </w:tcPr>
          <w:p w14:paraId="64817F8E">
            <w:pPr>
              <w:autoSpaceDE w:val="0"/>
              <w:autoSpaceDN w:val="0"/>
              <w:adjustRightInd w:val="0"/>
              <w:jc w:val="center"/>
              <w:rPr>
                <w:rFonts w:ascii="宋体" w:hAnsi="等线" w:cs="宋体"/>
                <w:color w:val="000000"/>
                <w:kern w:val="0"/>
              </w:rPr>
            </w:pPr>
          </w:p>
        </w:tc>
      </w:tr>
      <w:tr w14:paraId="5BC0C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090" w:type="pct"/>
            <w:vMerge w:val="continue"/>
            <w:noWrap w:val="0"/>
            <w:vAlign w:val="center"/>
          </w:tcPr>
          <w:p w14:paraId="630DE0BC">
            <w:pPr>
              <w:autoSpaceDE w:val="0"/>
              <w:autoSpaceDN w:val="0"/>
              <w:adjustRightInd w:val="0"/>
              <w:jc w:val="center"/>
              <w:rPr>
                <w:rFonts w:ascii="宋体" w:hAnsi="等线" w:cs="宋体"/>
                <w:color w:val="000000"/>
                <w:kern w:val="0"/>
              </w:rPr>
            </w:pPr>
          </w:p>
        </w:tc>
        <w:tc>
          <w:tcPr>
            <w:tcW w:w="999" w:type="pct"/>
            <w:gridSpan w:val="2"/>
            <w:vMerge w:val="continue"/>
            <w:noWrap w:val="0"/>
            <w:vAlign w:val="center"/>
          </w:tcPr>
          <w:p w14:paraId="19D38FCD">
            <w:pPr>
              <w:autoSpaceDE w:val="0"/>
              <w:autoSpaceDN w:val="0"/>
              <w:adjustRightInd w:val="0"/>
              <w:jc w:val="center"/>
              <w:rPr>
                <w:rFonts w:ascii="宋体" w:hAnsi="等线" w:cs="宋体"/>
                <w:color w:val="000000"/>
                <w:kern w:val="0"/>
              </w:rPr>
            </w:pPr>
          </w:p>
        </w:tc>
        <w:tc>
          <w:tcPr>
            <w:tcW w:w="1004" w:type="pct"/>
            <w:noWrap w:val="0"/>
            <w:vAlign w:val="center"/>
          </w:tcPr>
          <w:p w14:paraId="4DCF9A2D">
            <w:pPr>
              <w:autoSpaceDE w:val="0"/>
              <w:autoSpaceDN w:val="0"/>
              <w:adjustRightInd w:val="0"/>
              <w:jc w:val="center"/>
              <w:rPr>
                <w:rFonts w:ascii="宋体" w:hAnsi="等线" w:cs="宋体"/>
                <w:color w:val="000000"/>
                <w:kern w:val="0"/>
              </w:rPr>
            </w:pPr>
            <w:r>
              <w:rPr>
                <w:rFonts w:hint="eastAsia" w:ascii="宋体" w:hAnsi="等线" w:cs="宋体"/>
                <w:color w:val="000000"/>
                <w:kern w:val="0"/>
              </w:rPr>
              <w:t>制热性能参数</w:t>
            </w:r>
          </w:p>
        </w:tc>
        <w:tc>
          <w:tcPr>
            <w:tcW w:w="502" w:type="pct"/>
            <w:noWrap w:val="0"/>
            <w:vAlign w:val="center"/>
          </w:tcPr>
          <w:p w14:paraId="6EA10C55">
            <w:pPr>
              <w:autoSpaceDE w:val="0"/>
              <w:autoSpaceDN w:val="0"/>
              <w:adjustRightInd w:val="0"/>
              <w:jc w:val="center"/>
              <w:rPr>
                <w:rFonts w:ascii="宋体" w:hAnsi="等线" w:cs="宋体"/>
                <w:color w:val="000000"/>
                <w:kern w:val="0"/>
              </w:rPr>
            </w:pPr>
          </w:p>
        </w:tc>
        <w:tc>
          <w:tcPr>
            <w:tcW w:w="624" w:type="pct"/>
            <w:gridSpan w:val="2"/>
            <w:noWrap w:val="0"/>
            <w:vAlign w:val="center"/>
          </w:tcPr>
          <w:p w14:paraId="5F9EE31D">
            <w:pPr>
              <w:autoSpaceDE w:val="0"/>
              <w:autoSpaceDN w:val="0"/>
              <w:adjustRightInd w:val="0"/>
              <w:jc w:val="center"/>
              <w:rPr>
                <w:rFonts w:ascii="宋体" w:hAnsi="等线" w:cs="宋体"/>
                <w:color w:val="000000"/>
                <w:kern w:val="0"/>
              </w:rPr>
            </w:pPr>
          </w:p>
        </w:tc>
        <w:tc>
          <w:tcPr>
            <w:tcW w:w="782" w:type="pct"/>
            <w:noWrap w:val="0"/>
            <w:vAlign w:val="center"/>
          </w:tcPr>
          <w:p w14:paraId="3EB4AD42">
            <w:pPr>
              <w:autoSpaceDE w:val="0"/>
              <w:autoSpaceDN w:val="0"/>
              <w:adjustRightInd w:val="0"/>
              <w:jc w:val="center"/>
              <w:rPr>
                <w:rFonts w:ascii="宋体" w:hAnsi="等线" w:cs="宋体"/>
                <w:color w:val="000000"/>
                <w:kern w:val="0"/>
              </w:rPr>
            </w:pPr>
          </w:p>
        </w:tc>
      </w:tr>
      <w:tr w14:paraId="14E63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3" w:hRule="atLeast"/>
          <w:jc w:val="center"/>
        </w:trPr>
        <w:tc>
          <w:tcPr>
            <w:tcW w:w="1090" w:type="pct"/>
            <w:noWrap w:val="0"/>
            <w:vAlign w:val="center"/>
          </w:tcPr>
          <w:p w14:paraId="7DB82CB8">
            <w:pPr>
              <w:autoSpaceDE w:val="0"/>
              <w:autoSpaceDN w:val="0"/>
              <w:adjustRightInd w:val="0"/>
              <w:jc w:val="center"/>
              <w:rPr>
                <w:rFonts w:ascii="宋体" w:hAnsi="等线" w:cs="宋体"/>
                <w:color w:val="000000"/>
                <w:kern w:val="0"/>
              </w:rPr>
            </w:pPr>
            <w:r>
              <w:rPr>
                <w:rFonts w:hint="eastAsia" w:ascii="宋体" w:hAnsi="等线" w:cs="宋体"/>
                <w:color w:val="000000"/>
                <w:kern w:val="0"/>
              </w:rPr>
              <w:t>溴化锂吸收式冷水机组（蒸汽型）</w:t>
            </w:r>
          </w:p>
        </w:tc>
        <w:tc>
          <w:tcPr>
            <w:tcW w:w="999" w:type="pct"/>
            <w:gridSpan w:val="2"/>
            <w:noWrap w:val="0"/>
            <w:vAlign w:val="center"/>
          </w:tcPr>
          <w:p w14:paraId="4FBC8B76">
            <w:pPr>
              <w:autoSpaceDE w:val="0"/>
              <w:autoSpaceDN w:val="0"/>
              <w:adjustRightInd w:val="0"/>
              <w:jc w:val="center"/>
              <w:rPr>
                <w:rFonts w:ascii="宋体" w:hAnsi="等线" w:cs="宋体"/>
                <w:color w:val="000000"/>
                <w:kern w:val="0"/>
              </w:rPr>
            </w:pPr>
          </w:p>
        </w:tc>
        <w:tc>
          <w:tcPr>
            <w:tcW w:w="1004" w:type="pct"/>
            <w:noWrap w:val="0"/>
            <w:vAlign w:val="center"/>
          </w:tcPr>
          <w:p w14:paraId="03A84BFA">
            <w:pPr>
              <w:autoSpaceDE w:val="0"/>
              <w:autoSpaceDN w:val="0"/>
              <w:adjustRightInd w:val="0"/>
              <w:jc w:val="center"/>
              <w:rPr>
                <w:rFonts w:ascii="宋体" w:hAnsi="等线" w:cs="宋体"/>
                <w:color w:val="000000"/>
                <w:kern w:val="0"/>
              </w:rPr>
            </w:pPr>
            <w:r>
              <w:rPr>
                <w:rFonts w:hint="eastAsia" w:ascii="宋体" w:hAnsi="等线" w:cs="宋体"/>
                <w:color w:val="000000"/>
                <w:kern w:val="0"/>
              </w:rPr>
              <w:t>单位制冷量蒸汽耗量</w:t>
            </w:r>
          </w:p>
        </w:tc>
        <w:tc>
          <w:tcPr>
            <w:tcW w:w="502" w:type="pct"/>
            <w:noWrap w:val="0"/>
            <w:vAlign w:val="center"/>
          </w:tcPr>
          <w:p w14:paraId="5750089F">
            <w:pPr>
              <w:autoSpaceDE w:val="0"/>
              <w:autoSpaceDN w:val="0"/>
              <w:adjustRightInd w:val="0"/>
              <w:jc w:val="center"/>
              <w:rPr>
                <w:rFonts w:ascii="宋体" w:hAnsi="等线" w:cs="宋体"/>
                <w:color w:val="000000"/>
                <w:kern w:val="0"/>
              </w:rPr>
            </w:pPr>
          </w:p>
        </w:tc>
        <w:tc>
          <w:tcPr>
            <w:tcW w:w="624" w:type="pct"/>
            <w:gridSpan w:val="2"/>
            <w:noWrap w:val="0"/>
            <w:vAlign w:val="center"/>
          </w:tcPr>
          <w:p w14:paraId="6C7DF07E">
            <w:pPr>
              <w:autoSpaceDE w:val="0"/>
              <w:autoSpaceDN w:val="0"/>
              <w:adjustRightInd w:val="0"/>
              <w:jc w:val="center"/>
              <w:rPr>
                <w:rFonts w:ascii="宋体" w:hAnsi="等线" w:cs="宋体"/>
                <w:color w:val="000000"/>
                <w:kern w:val="0"/>
              </w:rPr>
            </w:pPr>
          </w:p>
        </w:tc>
        <w:tc>
          <w:tcPr>
            <w:tcW w:w="782" w:type="pct"/>
            <w:noWrap w:val="0"/>
            <w:vAlign w:val="center"/>
          </w:tcPr>
          <w:p w14:paraId="004D0A53">
            <w:pPr>
              <w:autoSpaceDE w:val="0"/>
              <w:autoSpaceDN w:val="0"/>
              <w:adjustRightInd w:val="0"/>
              <w:jc w:val="center"/>
              <w:rPr>
                <w:rFonts w:ascii="宋体" w:hAnsi="等线" w:cs="宋体"/>
                <w:color w:val="000000"/>
                <w:kern w:val="0"/>
              </w:rPr>
            </w:pPr>
          </w:p>
        </w:tc>
      </w:tr>
      <w:tr w14:paraId="29B36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63" w:hRule="atLeast"/>
          <w:jc w:val="center"/>
        </w:trPr>
        <w:tc>
          <w:tcPr>
            <w:tcW w:w="1090" w:type="pct"/>
            <w:vMerge w:val="restart"/>
            <w:noWrap w:val="0"/>
            <w:vAlign w:val="center"/>
          </w:tcPr>
          <w:p w14:paraId="5E3E405D">
            <w:pPr>
              <w:autoSpaceDE w:val="0"/>
              <w:autoSpaceDN w:val="0"/>
              <w:adjustRightInd w:val="0"/>
              <w:jc w:val="center"/>
              <w:rPr>
                <w:rFonts w:ascii="宋体" w:hAnsi="等线" w:cs="宋体"/>
                <w:color w:val="000000"/>
                <w:kern w:val="0"/>
              </w:rPr>
            </w:pPr>
            <w:r>
              <w:rPr>
                <w:rFonts w:hint="eastAsia" w:ascii="宋体" w:hAnsi="等线" w:cs="宋体"/>
                <w:color w:val="000000"/>
                <w:kern w:val="0"/>
              </w:rPr>
              <w:t>机组类型</w:t>
            </w:r>
          </w:p>
        </w:tc>
        <w:tc>
          <w:tcPr>
            <w:tcW w:w="2002" w:type="pct"/>
            <w:gridSpan w:val="3"/>
            <w:vMerge w:val="restart"/>
            <w:noWrap w:val="0"/>
            <w:vAlign w:val="center"/>
          </w:tcPr>
          <w:p w14:paraId="266BD797">
            <w:pPr>
              <w:autoSpaceDE w:val="0"/>
              <w:autoSpaceDN w:val="0"/>
              <w:adjustRightInd w:val="0"/>
              <w:jc w:val="center"/>
              <w:rPr>
                <w:rFonts w:ascii="宋体" w:hAnsi="等线" w:cs="宋体"/>
                <w:color w:val="000000"/>
                <w:kern w:val="0"/>
              </w:rPr>
            </w:pPr>
            <w:r>
              <w:rPr>
                <w:rFonts w:hint="eastAsia" w:ascii="宋体" w:hAnsi="等线" w:cs="宋体"/>
                <w:color w:val="000000"/>
                <w:kern w:val="0"/>
              </w:rPr>
              <w:t>设备型号</w:t>
            </w:r>
          </w:p>
        </w:tc>
        <w:tc>
          <w:tcPr>
            <w:tcW w:w="1126" w:type="pct"/>
            <w:gridSpan w:val="3"/>
            <w:noWrap w:val="0"/>
            <w:vAlign w:val="center"/>
          </w:tcPr>
          <w:p w14:paraId="30A3E5FB">
            <w:pPr>
              <w:autoSpaceDE w:val="0"/>
              <w:autoSpaceDN w:val="0"/>
              <w:adjustRightInd w:val="0"/>
              <w:jc w:val="center"/>
              <w:rPr>
                <w:rFonts w:ascii="宋体" w:hAnsi="等线" w:cs="宋体"/>
                <w:color w:val="000000"/>
                <w:kern w:val="0"/>
              </w:rPr>
            </w:pPr>
            <w:r>
              <w:rPr>
                <w:rFonts w:hint="eastAsia" w:ascii="宋体" w:hAnsi="等线" w:cs="宋体"/>
                <w:color w:val="000000"/>
                <w:kern w:val="0"/>
              </w:rPr>
              <w:t>热效率（</w:t>
            </w:r>
            <w:r>
              <w:rPr>
                <w:rFonts w:ascii="宋体" w:hAnsi="等线" w:cs="宋体"/>
                <w:color w:val="000000"/>
                <w:kern w:val="0"/>
              </w:rPr>
              <w:t>%</w:t>
            </w:r>
            <w:r>
              <w:rPr>
                <w:rFonts w:hint="eastAsia" w:ascii="宋体" w:hAnsi="等线" w:cs="宋体"/>
                <w:color w:val="000000"/>
                <w:kern w:val="0"/>
              </w:rPr>
              <w:t>）</w:t>
            </w:r>
          </w:p>
        </w:tc>
        <w:tc>
          <w:tcPr>
            <w:tcW w:w="782" w:type="pct"/>
            <w:vMerge w:val="restart"/>
            <w:noWrap w:val="0"/>
            <w:vAlign w:val="center"/>
          </w:tcPr>
          <w:p w14:paraId="446E8FA2">
            <w:pPr>
              <w:autoSpaceDE w:val="0"/>
              <w:autoSpaceDN w:val="0"/>
              <w:adjustRightInd w:val="0"/>
              <w:jc w:val="center"/>
              <w:rPr>
                <w:rFonts w:ascii="宋体" w:hAnsi="等线" w:cs="宋体"/>
                <w:color w:val="000000"/>
                <w:kern w:val="0"/>
              </w:rPr>
            </w:pPr>
            <w:r>
              <w:rPr>
                <w:rFonts w:hint="eastAsia" w:ascii="宋体" w:hAnsi="等线" w:cs="宋体"/>
                <w:color w:val="000000"/>
                <w:kern w:val="0"/>
              </w:rPr>
              <w:t>提高或降低幅度（百分点）</w:t>
            </w:r>
          </w:p>
        </w:tc>
      </w:tr>
      <w:tr w14:paraId="4611B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63" w:hRule="atLeast"/>
          <w:jc w:val="center"/>
        </w:trPr>
        <w:tc>
          <w:tcPr>
            <w:tcW w:w="1090" w:type="pct"/>
            <w:vMerge w:val="continue"/>
            <w:noWrap w:val="0"/>
            <w:vAlign w:val="center"/>
          </w:tcPr>
          <w:p w14:paraId="4762F617">
            <w:pPr>
              <w:autoSpaceDE w:val="0"/>
              <w:autoSpaceDN w:val="0"/>
              <w:adjustRightInd w:val="0"/>
              <w:jc w:val="center"/>
              <w:rPr>
                <w:rFonts w:ascii="宋体" w:hAnsi="等线" w:cs="宋体"/>
                <w:color w:val="000000"/>
                <w:kern w:val="0"/>
              </w:rPr>
            </w:pPr>
          </w:p>
        </w:tc>
        <w:tc>
          <w:tcPr>
            <w:tcW w:w="2002" w:type="pct"/>
            <w:gridSpan w:val="3"/>
            <w:vMerge w:val="continue"/>
            <w:noWrap w:val="0"/>
            <w:vAlign w:val="center"/>
          </w:tcPr>
          <w:p w14:paraId="292D24F2">
            <w:pPr>
              <w:autoSpaceDE w:val="0"/>
              <w:autoSpaceDN w:val="0"/>
              <w:adjustRightInd w:val="0"/>
              <w:jc w:val="center"/>
              <w:rPr>
                <w:rFonts w:ascii="宋体" w:hAnsi="等线" w:cs="宋体"/>
                <w:color w:val="000000"/>
                <w:kern w:val="0"/>
              </w:rPr>
            </w:pPr>
          </w:p>
        </w:tc>
        <w:tc>
          <w:tcPr>
            <w:tcW w:w="502" w:type="pct"/>
            <w:noWrap w:val="0"/>
            <w:vAlign w:val="center"/>
          </w:tcPr>
          <w:p w14:paraId="2088F3CD">
            <w:pPr>
              <w:autoSpaceDE w:val="0"/>
              <w:autoSpaceDN w:val="0"/>
              <w:adjustRightInd w:val="0"/>
              <w:jc w:val="center"/>
              <w:rPr>
                <w:rFonts w:ascii="宋体" w:hAnsi="等线" w:cs="宋体"/>
                <w:color w:val="000000"/>
                <w:kern w:val="0"/>
              </w:rPr>
            </w:pPr>
            <w:r>
              <w:rPr>
                <w:rFonts w:hint="eastAsia" w:ascii="宋体" w:hAnsi="等线" w:cs="宋体"/>
                <w:color w:val="000000"/>
                <w:kern w:val="0"/>
              </w:rPr>
              <w:t>设计值</w:t>
            </w:r>
          </w:p>
        </w:tc>
        <w:tc>
          <w:tcPr>
            <w:tcW w:w="624" w:type="pct"/>
            <w:gridSpan w:val="2"/>
            <w:noWrap w:val="0"/>
            <w:vAlign w:val="center"/>
          </w:tcPr>
          <w:p w14:paraId="0615319D">
            <w:pPr>
              <w:autoSpaceDE w:val="0"/>
              <w:autoSpaceDN w:val="0"/>
              <w:adjustRightInd w:val="0"/>
              <w:jc w:val="center"/>
              <w:rPr>
                <w:rFonts w:ascii="宋体" w:hAnsi="等线" w:cs="宋体"/>
                <w:color w:val="000000"/>
                <w:kern w:val="0"/>
              </w:rPr>
            </w:pPr>
            <w:r>
              <w:rPr>
                <w:rFonts w:hint="eastAsia" w:ascii="宋体" w:hAnsi="等线" w:cs="宋体"/>
                <w:color w:val="000000"/>
                <w:kern w:val="0"/>
              </w:rPr>
              <w:t>标准要求</w:t>
            </w:r>
          </w:p>
        </w:tc>
        <w:tc>
          <w:tcPr>
            <w:tcW w:w="782" w:type="pct"/>
            <w:vMerge w:val="continue"/>
            <w:noWrap w:val="0"/>
            <w:vAlign w:val="center"/>
          </w:tcPr>
          <w:p w14:paraId="0C64AF78">
            <w:pPr>
              <w:autoSpaceDE w:val="0"/>
              <w:autoSpaceDN w:val="0"/>
              <w:adjustRightInd w:val="0"/>
              <w:jc w:val="center"/>
              <w:rPr>
                <w:rFonts w:ascii="宋体" w:hAnsi="等线" w:cs="宋体"/>
                <w:color w:val="000000"/>
                <w:kern w:val="0"/>
              </w:rPr>
            </w:pPr>
          </w:p>
        </w:tc>
      </w:tr>
      <w:tr w14:paraId="25070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090" w:type="pct"/>
            <w:vMerge w:val="restart"/>
            <w:noWrap w:val="0"/>
            <w:vAlign w:val="center"/>
          </w:tcPr>
          <w:p w14:paraId="452D0E23">
            <w:pPr>
              <w:autoSpaceDE w:val="0"/>
              <w:autoSpaceDN w:val="0"/>
              <w:adjustRightInd w:val="0"/>
              <w:jc w:val="center"/>
              <w:rPr>
                <w:rFonts w:ascii="宋体" w:hAnsi="等线" w:cs="宋体"/>
                <w:color w:val="000000"/>
                <w:kern w:val="0"/>
              </w:rPr>
            </w:pPr>
            <w:r>
              <w:rPr>
                <w:rFonts w:hint="eastAsia" w:ascii="宋体" w:hAnsi="等线" w:cs="宋体"/>
                <w:color w:val="000000"/>
                <w:kern w:val="0"/>
              </w:rPr>
              <w:t>燃煤锅炉</w:t>
            </w:r>
          </w:p>
        </w:tc>
        <w:tc>
          <w:tcPr>
            <w:tcW w:w="2002" w:type="pct"/>
            <w:gridSpan w:val="3"/>
            <w:noWrap w:val="0"/>
            <w:vAlign w:val="center"/>
          </w:tcPr>
          <w:p w14:paraId="0487D644">
            <w:pPr>
              <w:autoSpaceDE w:val="0"/>
              <w:autoSpaceDN w:val="0"/>
              <w:adjustRightInd w:val="0"/>
              <w:jc w:val="center"/>
              <w:rPr>
                <w:rFonts w:ascii="宋体" w:hAnsi="等线" w:cs="宋体"/>
                <w:color w:val="000000"/>
                <w:kern w:val="0"/>
              </w:rPr>
            </w:pPr>
          </w:p>
        </w:tc>
        <w:tc>
          <w:tcPr>
            <w:tcW w:w="502" w:type="pct"/>
            <w:noWrap w:val="0"/>
            <w:vAlign w:val="center"/>
          </w:tcPr>
          <w:p w14:paraId="6147DAAE">
            <w:pPr>
              <w:autoSpaceDE w:val="0"/>
              <w:autoSpaceDN w:val="0"/>
              <w:adjustRightInd w:val="0"/>
              <w:jc w:val="center"/>
              <w:rPr>
                <w:rFonts w:ascii="宋体" w:hAnsi="等线" w:cs="宋体"/>
                <w:color w:val="000000"/>
                <w:kern w:val="0"/>
              </w:rPr>
            </w:pPr>
          </w:p>
        </w:tc>
        <w:tc>
          <w:tcPr>
            <w:tcW w:w="624" w:type="pct"/>
            <w:gridSpan w:val="2"/>
            <w:noWrap w:val="0"/>
            <w:vAlign w:val="center"/>
          </w:tcPr>
          <w:p w14:paraId="63192F58">
            <w:pPr>
              <w:autoSpaceDE w:val="0"/>
              <w:autoSpaceDN w:val="0"/>
              <w:adjustRightInd w:val="0"/>
              <w:jc w:val="center"/>
              <w:rPr>
                <w:rFonts w:ascii="宋体" w:hAnsi="等线" w:cs="宋体"/>
                <w:color w:val="000000"/>
                <w:kern w:val="0"/>
              </w:rPr>
            </w:pPr>
          </w:p>
        </w:tc>
        <w:tc>
          <w:tcPr>
            <w:tcW w:w="782" w:type="pct"/>
            <w:noWrap w:val="0"/>
            <w:vAlign w:val="center"/>
          </w:tcPr>
          <w:p w14:paraId="57E11204">
            <w:pPr>
              <w:autoSpaceDE w:val="0"/>
              <w:autoSpaceDN w:val="0"/>
              <w:adjustRightInd w:val="0"/>
              <w:jc w:val="center"/>
              <w:rPr>
                <w:rFonts w:ascii="宋体" w:hAnsi="等线" w:cs="宋体"/>
                <w:color w:val="000000"/>
                <w:kern w:val="0"/>
              </w:rPr>
            </w:pPr>
          </w:p>
        </w:tc>
      </w:tr>
      <w:tr w14:paraId="55644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090" w:type="pct"/>
            <w:vMerge w:val="continue"/>
            <w:noWrap w:val="0"/>
            <w:vAlign w:val="center"/>
          </w:tcPr>
          <w:p w14:paraId="2549EFB8">
            <w:pPr>
              <w:autoSpaceDE w:val="0"/>
              <w:autoSpaceDN w:val="0"/>
              <w:adjustRightInd w:val="0"/>
              <w:jc w:val="center"/>
              <w:rPr>
                <w:rFonts w:ascii="宋体" w:hAnsi="等线" w:cs="宋体"/>
                <w:color w:val="000000"/>
                <w:kern w:val="0"/>
              </w:rPr>
            </w:pPr>
          </w:p>
        </w:tc>
        <w:tc>
          <w:tcPr>
            <w:tcW w:w="2002" w:type="pct"/>
            <w:gridSpan w:val="3"/>
            <w:noWrap w:val="0"/>
            <w:vAlign w:val="center"/>
          </w:tcPr>
          <w:p w14:paraId="3684F75F">
            <w:pPr>
              <w:autoSpaceDE w:val="0"/>
              <w:autoSpaceDN w:val="0"/>
              <w:adjustRightInd w:val="0"/>
              <w:jc w:val="center"/>
              <w:rPr>
                <w:rFonts w:ascii="宋体" w:hAnsi="等线" w:cs="宋体"/>
                <w:color w:val="000000"/>
                <w:kern w:val="0"/>
              </w:rPr>
            </w:pPr>
          </w:p>
        </w:tc>
        <w:tc>
          <w:tcPr>
            <w:tcW w:w="502" w:type="pct"/>
            <w:noWrap w:val="0"/>
            <w:vAlign w:val="center"/>
          </w:tcPr>
          <w:p w14:paraId="20450D61">
            <w:pPr>
              <w:autoSpaceDE w:val="0"/>
              <w:autoSpaceDN w:val="0"/>
              <w:adjustRightInd w:val="0"/>
              <w:jc w:val="center"/>
              <w:rPr>
                <w:rFonts w:ascii="宋体" w:hAnsi="等线" w:cs="宋体"/>
                <w:color w:val="000000"/>
                <w:kern w:val="0"/>
              </w:rPr>
            </w:pPr>
          </w:p>
        </w:tc>
        <w:tc>
          <w:tcPr>
            <w:tcW w:w="624" w:type="pct"/>
            <w:gridSpan w:val="2"/>
            <w:noWrap w:val="0"/>
            <w:vAlign w:val="center"/>
          </w:tcPr>
          <w:p w14:paraId="55D8DF16">
            <w:pPr>
              <w:autoSpaceDE w:val="0"/>
              <w:autoSpaceDN w:val="0"/>
              <w:adjustRightInd w:val="0"/>
              <w:jc w:val="center"/>
              <w:rPr>
                <w:rFonts w:ascii="宋体" w:hAnsi="等线" w:cs="宋体"/>
                <w:color w:val="000000"/>
                <w:kern w:val="0"/>
              </w:rPr>
            </w:pPr>
          </w:p>
        </w:tc>
        <w:tc>
          <w:tcPr>
            <w:tcW w:w="782" w:type="pct"/>
            <w:noWrap w:val="0"/>
            <w:vAlign w:val="center"/>
          </w:tcPr>
          <w:p w14:paraId="3C1ABCE0">
            <w:pPr>
              <w:autoSpaceDE w:val="0"/>
              <w:autoSpaceDN w:val="0"/>
              <w:adjustRightInd w:val="0"/>
              <w:jc w:val="center"/>
              <w:rPr>
                <w:rFonts w:ascii="宋体" w:hAnsi="等线" w:cs="宋体"/>
                <w:color w:val="000000"/>
                <w:kern w:val="0"/>
              </w:rPr>
            </w:pPr>
          </w:p>
        </w:tc>
      </w:tr>
      <w:tr w14:paraId="68096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090" w:type="pct"/>
            <w:vMerge w:val="restart"/>
            <w:noWrap w:val="0"/>
            <w:vAlign w:val="center"/>
          </w:tcPr>
          <w:p w14:paraId="3D4268AF">
            <w:pPr>
              <w:autoSpaceDE w:val="0"/>
              <w:autoSpaceDN w:val="0"/>
              <w:adjustRightInd w:val="0"/>
              <w:jc w:val="center"/>
              <w:rPr>
                <w:rFonts w:ascii="宋体" w:hAnsi="等线" w:cs="宋体"/>
                <w:color w:val="000000"/>
                <w:kern w:val="0"/>
              </w:rPr>
            </w:pPr>
            <w:r>
              <w:rPr>
                <w:rFonts w:hint="eastAsia" w:ascii="宋体" w:hAnsi="等线" w:cs="宋体"/>
                <w:color w:val="000000"/>
                <w:kern w:val="0"/>
              </w:rPr>
              <w:t>燃油、燃气锅炉</w:t>
            </w:r>
          </w:p>
        </w:tc>
        <w:tc>
          <w:tcPr>
            <w:tcW w:w="2002" w:type="pct"/>
            <w:gridSpan w:val="3"/>
            <w:noWrap w:val="0"/>
            <w:vAlign w:val="center"/>
          </w:tcPr>
          <w:p w14:paraId="64B7460F">
            <w:pPr>
              <w:autoSpaceDE w:val="0"/>
              <w:autoSpaceDN w:val="0"/>
              <w:adjustRightInd w:val="0"/>
              <w:jc w:val="center"/>
              <w:rPr>
                <w:rFonts w:ascii="宋体" w:hAnsi="等线" w:cs="宋体"/>
                <w:color w:val="000000"/>
                <w:kern w:val="0"/>
              </w:rPr>
            </w:pPr>
          </w:p>
        </w:tc>
        <w:tc>
          <w:tcPr>
            <w:tcW w:w="502" w:type="pct"/>
            <w:noWrap w:val="0"/>
            <w:vAlign w:val="center"/>
          </w:tcPr>
          <w:p w14:paraId="0DFFD53F">
            <w:pPr>
              <w:autoSpaceDE w:val="0"/>
              <w:autoSpaceDN w:val="0"/>
              <w:adjustRightInd w:val="0"/>
              <w:jc w:val="center"/>
              <w:rPr>
                <w:rFonts w:ascii="宋体" w:hAnsi="等线" w:cs="宋体"/>
                <w:color w:val="000000"/>
                <w:kern w:val="0"/>
              </w:rPr>
            </w:pPr>
          </w:p>
        </w:tc>
        <w:tc>
          <w:tcPr>
            <w:tcW w:w="624" w:type="pct"/>
            <w:gridSpan w:val="2"/>
            <w:noWrap w:val="0"/>
            <w:vAlign w:val="center"/>
          </w:tcPr>
          <w:p w14:paraId="5854C627">
            <w:pPr>
              <w:autoSpaceDE w:val="0"/>
              <w:autoSpaceDN w:val="0"/>
              <w:adjustRightInd w:val="0"/>
              <w:jc w:val="center"/>
              <w:rPr>
                <w:rFonts w:ascii="宋体" w:hAnsi="等线" w:cs="宋体"/>
                <w:color w:val="000000"/>
                <w:kern w:val="0"/>
              </w:rPr>
            </w:pPr>
          </w:p>
        </w:tc>
        <w:tc>
          <w:tcPr>
            <w:tcW w:w="782" w:type="pct"/>
            <w:noWrap w:val="0"/>
            <w:vAlign w:val="center"/>
          </w:tcPr>
          <w:p w14:paraId="6A937C51">
            <w:pPr>
              <w:autoSpaceDE w:val="0"/>
              <w:autoSpaceDN w:val="0"/>
              <w:adjustRightInd w:val="0"/>
              <w:jc w:val="center"/>
              <w:rPr>
                <w:rFonts w:ascii="宋体" w:hAnsi="等线" w:cs="宋体"/>
                <w:color w:val="000000"/>
                <w:kern w:val="0"/>
              </w:rPr>
            </w:pPr>
          </w:p>
        </w:tc>
      </w:tr>
      <w:tr w14:paraId="1A04F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090" w:type="pct"/>
            <w:vMerge w:val="continue"/>
            <w:noWrap w:val="0"/>
            <w:vAlign w:val="center"/>
          </w:tcPr>
          <w:p w14:paraId="18439C43">
            <w:pPr>
              <w:autoSpaceDE w:val="0"/>
              <w:autoSpaceDN w:val="0"/>
              <w:adjustRightInd w:val="0"/>
              <w:jc w:val="center"/>
              <w:rPr>
                <w:rFonts w:ascii="宋体" w:hAnsi="等线" w:cs="宋体"/>
                <w:color w:val="000000"/>
                <w:kern w:val="0"/>
              </w:rPr>
            </w:pPr>
          </w:p>
        </w:tc>
        <w:tc>
          <w:tcPr>
            <w:tcW w:w="2002" w:type="pct"/>
            <w:gridSpan w:val="3"/>
            <w:noWrap w:val="0"/>
            <w:vAlign w:val="center"/>
          </w:tcPr>
          <w:p w14:paraId="05D67367">
            <w:pPr>
              <w:autoSpaceDE w:val="0"/>
              <w:autoSpaceDN w:val="0"/>
              <w:adjustRightInd w:val="0"/>
              <w:jc w:val="center"/>
              <w:rPr>
                <w:rFonts w:ascii="宋体" w:hAnsi="等线" w:cs="宋体"/>
                <w:color w:val="000000"/>
                <w:kern w:val="0"/>
              </w:rPr>
            </w:pPr>
          </w:p>
        </w:tc>
        <w:tc>
          <w:tcPr>
            <w:tcW w:w="502" w:type="pct"/>
            <w:noWrap w:val="0"/>
            <w:vAlign w:val="center"/>
          </w:tcPr>
          <w:p w14:paraId="38FBF8EF">
            <w:pPr>
              <w:autoSpaceDE w:val="0"/>
              <w:autoSpaceDN w:val="0"/>
              <w:adjustRightInd w:val="0"/>
              <w:jc w:val="center"/>
              <w:rPr>
                <w:rFonts w:ascii="宋体" w:hAnsi="等线" w:cs="宋体"/>
                <w:color w:val="000000"/>
                <w:kern w:val="0"/>
              </w:rPr>
            </w:pPr>
          </w:p>
        </w:tc>
        <w:tc>
          <w:tcPr>
            <w:tcW w:w="624" w:type="pct"/>
            <w:gridSpan w:val="2"/>
            <w:noWrap w:val="0"/>
            <w:vAlign w:val="center"/>
          </w:tcPr>
          <w:p w14:paraId="6F7B234C">
            <w:pPr>
              <w:autoSpaceDE w:val="0"/>
              <w:autoSpaceDN w:val="0"/>
              <w:adjustRightInd w:val="0"/>
              <w:jc w:val="center"/>
              <w:rPr>
                <w:rFonts w:ascii="宋体" w:hAnsi="等线" w:cs="宋体"/>
                <w:color w:val="000000"/>
                <w:kern w:val="0"/>
              </w:rPr>
            </w:pPr>
          </w:p>
        </w:tc>
        <w:tc>
          <w:tcPr>
            <w:tcW w:w="782" w:type="pct"/>
            <w:noWrap w:val="0"/>
            <w:vAlign w:val="center"/>
          </w:tcPr>
          <w:p w14:paraId="54BC268E">
            <w:pPr>
              <w:autoSpaceDE w:val="0"/>
              <w:autoSpaceDN w:val="0"/>
              <w:adjustRightInd w:val="0"/>
              <w:jc w:val="center"/>
              <w:rPr>
                <w:rFonts w:ascii="宋体" w:hAnsi="等线" w:cs="宋体"/>
                <w:color w:val="000000"/>
                <w:kern w:val="0"/>
              </w:rPr>
            </w:pPr>
          </w:p>
        </w:tc>
      </w:tr>
      <w:tr w14:paraId="0EB7A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02" w:hRule="atLeast"/>
          <w:jc w:val="center"/>
        </w:trPr>
        <w:tc>
          <w:tcPr>
            <w:tcW w:w="1638" w:type="pct"/>
            <w:gridSpan w:val="2"/>
            <w:vMerge w:val="restart"/>
            <w:noWrap w:val="0"/>
            <w:vAlign w:val="center"/>
          </w:tcPr>
          <w:p w14:paraId="7F75B3F4">
            <w:pPr>
              <w:autoSpaceDE w:val="0"/>
              <w:autoSpaceDN w:val="0"/>
              <w:adjustRightInd w:val="0"/>
              <w:jc w:val="center"/>
              <w:rPr>
                <w:rFonts w:ascii="宋体" w:hAnsi="等线" w:cs="宋体"/>
                <w:color w:val="000000"/>
                <w:kern w:val="0"/>
              </w:rPr>
            </w:pPr>
            <w:r>
              <w:rPr>
                <w:rFonts w:hint="eastAsia" w:ascii="宋体" w:hAnsi="等线" w:cs="宋体"/>
                <w:color w:val="000000"/>
                <w:kern w:val="0"/>
              </w:rPr>
              <w:t>机组类型</w:t>
            </w:r>
          </w:p>
        </w:tc>
        <w:tc>
          <w:tcPr>
            <w:tcW w:w="1454" w:type="pct"/>
            <w:gridSpan w:val="2"/>
            <w:vMerge w:val="restart"/>
            <w:noWrap w:val="0"/>
            <w:vAlign w:val="center"/>
          </w:tcPr>
          <w:p w14:paraId="14FD6289">
            <w:pPr>
              <w:autoSpaceDE w:val="0"/>
              <w:autoSpaceDN w:val="0"/>
              <w:adjustRightInd w:val="0"/>
              <w:jc w:val="center"/>
              <w:rPr>
                <w:rFonts w:ascii="宋体" w:hAnsi="等线" w:cs="宋体"/>
                <w:color w:val="000000"/>
                <w:kern w:val="0"/>
              </w:rPr>
            </w:pPr>
            <w:r>
              <w:rPr>
                <w:rFonts w:hint="eastAsia" w:ascii="宋体" w:hAnsi="等线" w:cs="宋体"/>
                <w:color w:val="000000"/>
                <w:kern w:val="0"/>
              </w:rPr>
              <w:t>设备型号</w:t>
            </w:r>
          </w:p>
        </w:tc>
        <w:tc>
          <w:tcPr>
            <w:tcW w:w="1908" w:type="pct"/>
            <w:gridSpan w:val="4"/>
            <w:noWrap w:val="0"/>
            <w:vAlign w:val="center"/>
          </w:tcPr>
          <w:p w14:paraId="00D195F4">
            <w:pPr>
              <w:autoSpaceDE w:val="0"/>
              <w:autoSpaceDN w:val="0"/>
              <w:adjustRightInd w:val="0"/>
              <w:jc w:val="center"/>
              <w:rPr>
                <w:rFonts w:ascii="宋体" w:hAnsi="等线" w:cs="宋体"/>
                <w:color w:val="000000"/>
                <w:kern w:val="0"/>
              </w:rPr>
            </w:pPr>
            <w:r>
              <w:rPr>
                <w:rFonts w:hint="eastAsia" w:ascii="宋体" w:hAnsi="等线" w:cs="宋体"/>
                <w:color w:val="000000"/>
                <w:kern w:val="0"/>
              </w:rPr>
              <w:t>能效指标</w:t>
            </w:r>
          </w:p>
        </w:tc>
      </w:tr>
      <w:tr w14:paraId="0CA86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638" w:type="pct"/>
            <w:gridSpan w:val="2"/>
            <w:vMerge w:val="continue"/>
            <w:noWrap w:val="0"/>
            <w:vAlign w:val="center"/>
          </w:tcPr>
          <w:p w14:paraId="5EC0AFE1">
            <w:pPr>
              <w:autoSpaceDE w:val="0"/>
              <w:autoSpaceDN w:val="0"/>
              <w:adjustRightInd w:val="0"/>
              <w:jc w:val="center"/>
              <w:rPr>
                <w:rFonts w:ascii="宋体" w:hAnsi="等线" w:cs="宋体"/>
                <w:color w:val="000000"/>
                <w:kern w:val="0"/>
              </w:rPr>
            </w:pPr>
          </w:p>
        </w:tc>
        <w:tc>
          <w:tcPr>
            <w:tcW w:w="1454" w:type="pct"/>
            <w:gridSpan w:val="2"/>
            <w:vMerge w:val="continue"/>
            <w:noWrap w:val="0"/>
            <w:vAlign w:val="center"/>
          </w:tcPr>
          <w:p w14:paraId="33FC8A1E">
            <w:pPr>
              <w:autoSpaceDE w:val="0"/>
              <w:autoSpaceDN w:val="0"/>
              <w:adjustRightInd w:val="0"/>
              <w:jc w:val="center"/>
              <w:rPr>
                <w:rFonts w:ascii="宋体" w:hAnsi="等线" w:cs="宋体"/>
                <w:color w:val="000000"/>
                <w:kern w:val="0"/>
              </w:rPr>
            </w:pPr>
          </w:p>
        </w:tc>
        <w:tc>
          <w:tcPr>
            <w:tcW w:w="893" w:type="pct"/>
            <w:gridSpan w:val="2"/>
            <w:noWrap w:val="0"/>
            <w:vAlign w:val="center"/>
          </w:tcPr>
          <w:p w14:paraId="58451D23">
            <w:pPr>
              <w:autoSpaceDE w:val="0"/>
              <w:autoSpaceDN w:val="0"/>
              <w:adjustRightInd w:val="0"/>
              <w:jc w:val="center"/>
              <w:rPr>
                <w:rFonts w:ascii="宋体" w:hAnsi="等线" w:cs="宋体"/>
                <w:color w:val="000000"/>
                <w:kern w:val="0"/>
              </w:rPr>
            </w:pPr>
            <w:r>
              <w:rPr>
                <w:rFonts w:hint="eastAsia" w:ascii="宋体" w:hAnsi="等线" w:cs="宋体"/>
                <w:color w:val="000000"/>
                <w:kern w:val="0"/>
              </w:rPr>
              <w:t>能效等级</w:t>
            </w:r>
          </w:p>
        </w:tc>
        <w:tc>
          <w:tcPr>
            <w:tcW w:w="1015" w:type="pct"/>
            <w:gridSpan w:val="2"/>
            <w:noWrap w:val="0"/>
            <w:vAlign w:val="center"/>
          </w:tcPr>
          <w:p w14:paraId="7D1B0EE6">
            <w:pPr>
              <w:autoSpaceDE w:val="0"/>
              <w:autoSpaceDN w:val="0"/>
              <w:adjustRightInd w:val="0"/>
              <w:jc w:val="center"/>
              <w:rPr>
                <w:rFonts w:ascii="宋体" w:hAnsi="等线" w:cs="宋体"/>
                <w:color w:val="000000"/>
                <w:kern w:val="0"/>
              </w:rPr>
            </w:pPr>
            <w:r>
              <w:rPr>
                <w:rFonts w:hint="eastAsia" w:ascii="宋体" w:hAnsi="等线" w:cs="宋体"/>
                <w:color w:val="000000"/>
                <w:kern w:val="0"/>
              </w:rPr>
              <w:t>节能评价值要求</w:t>
            </w:r>
          </w:p>
        </w:tc>
      </w:tr>
      <w:tr w14:paraId="5BF3B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638" w:type="pct"/>
            <w:gridSpan w:val="2"/>
            <w:vMerge w:val="restart"/>
            <w:noWrap w:val="0"/>
            <w:vAlign w:val="center"/>
          </w:tcPr>
          <w:p w14:paraId="572D4799">
            <w:pPr>
              <w:autoSpaceDE w:val="0"/>
              <w:autoSpaceDN w:val="0"/>
              <w:adjustRightInd w:val="0"/>
              <w:jc w:val="center"/>
              <w:rPr>
                <w:rFonts w:ascii="宋体" w:hAnsi="等线" w:cs="宋体"/>
                <w:color w:val="000000"/>
                <w:kern w:val="0"/>
              </w:rPr>
            </w:pPr>
            <w:r>
              <w:rPr>
                <w:rFonts w:hint="eastAsia" w:ascii="宋体" w:hAnsi="等线" w:cs="宋体"/>
                <w:color w:val="000000"/>
                <w:kern w:val="0"/>
              </w:rPr>
              <w:t>房间空气调节器</w:t>
            </w:r>
          </w:p>
        </w:tc>
        <w:tc>
          <w:tcPr>
            <w:tcW w:w="1454" w:type="pct"/>
            <w:gridSpan w:val="2"/>
            <w:noWrap w:val="0"/>
            <w:vAlign w:val="center"/>
          </w:tcPr>
          <w:p w14:paraId="3B072E1B">
            <w:pPr>
              <w:autoSpaceDE w:val="0"/>
              <w:autoSpaceDN w:val="0"/>
              <w:adjustRightInd w:val="0"/>
              <w:jc w:val="center"/>
              <w:rPr>
                <w:rFonts w:ascii="宋体" w:hAnsi="等线" w:cs="宋体"/>
                <w:color w:val="000000"/>
                <w:kern w:val="0"/>
              </w:rPr>
            </w:pPr>
          </w:p>
        </w:tc>
        <w:tc>
          <w:tcPr>
            <w:tcW w:w="893" w:type="pct"/>
            <w:gridSpan w:val="2"/>
            <w:noWrap w:val="0"/>
            <w:vAlign w:val="center"/>
          </w:tcPr>
          <w:p w14:paraId="02D91902">
            <w:pPr>
              <w:autoSpaceDE w:val="0"/>
              <w:autoSpaceDN w:val="0"/>
              <w:adjustRightInd w:val="0"/>
              <w:jc w:val="center"/>
              <w:rPr>
                <w:rFonts w:ascii="宋体" w:hAnsi="等线" w:cs="宋体"/>
                <w:color w:val="000000"/>
                <w:kern w:val="0"/>
              </w:rPr>
            </w:pPr>
          </w:p>
        </w:tc>
        <w:tc>
          <w:tcPr>
            <w:tcW w:w="1015" w:type="pct"/>
            <w:gridSpan w:val="2"/>
            <w:noWrap w:val="0"/>
            <w:vAlign w:val="center"/>
          </w:tcPr>
          <w:p w14:paraId="5759798C">
            <w:pPr>
              <w:autoSpaceDE w:val="0"/>
              <w:autoSpaceDN w:val="0"/>
              <w:adjustRightInd w:val="0"/>
              <w:jc w:val="center"/>
              <w:rPr>
                <w:rFonts w:ascii="宋体" w:hAnsi="等线" w:cs="宋体"/>
                <w:color w:val="000000"/>
                <w:kern w:val="0"/>
              </w:rPr>
            </w:pPr>
          </w:p>
        </w:tc>
      </w:tr>
      <w:tr w14:paraId="1FB25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1638" w:type="pct"/>
            <w:gridSpan w:val="2"/>
            <w:vMerge w:val="continue"/>
            <w:noWrap w:val="0"/>
            <w:vAlign w:val="center"/>
          </w:tcPr>
          <w:p w14:paraId="0C5C54BF">
            <w:pPr>
              <w:autoSpaceDE w:val="0"/>
              <w:autoSpaceDN w:val="0"/>
              <w:adjustRightInd w:val="0"/>
              <w:jc w:val="center"/>
              <w:rPr>
                <w:rFonts w:ascii="宋体" w:hAnsi="等线" w:cs="宋体"/>
                <w:color w:val="000000"/>
                <w:kern w:val="0"/>
              </w:rPr>
            </w:pPr>
          </w:p>
        </w:tc>
        <w:tc>
          <w:tcPr>
            <w:tcW w:w="1454" w:type="pct"/>
            <w:gridSpan w:val="2"/>
            <w:noWrap w:val="0"/>
            <w:vAlign w:val="center"/>
          </w:tcPr>
          <w:p w14:paraId="5F8D11BB">
            <w:pPr>
              <w:autoSpaceDE w:val="0"/>
              <w:autoSpaceDN w:val="0"/>
              <w:adjustRightInd w:val="0"/>
              <w:jc w:val="center"/>
              <w:rPr>
                <w:rFonts w:ascii="宋体" w:hAnsi="等线" w:cs="宋体"/>
                <w:color w:val="000000"/>
                <w:kern w:val="0"/>
              </w:rPr>
            </w:pPr>
          </w:p>
        </w:tc>
        <w:tc>
          <w:tcPr>
            <w:tcW w:w="893" w:type="pct"/>
            <w:gridSpan w:val="2"/>
            <w:noWrap w:val="0"/>
            <w:vAlign w:val="center"/>
          </w:tcPr>
          <w:p w14:paraId="70CC17D4">
            <w:pPr>
              <w:autoSpaceDE w:val="0"/>
              <w:autoSpaceDN w:val="0"/>
              <w:adjustRightInd w:val="0"/>
              <w:jc w:val="center"/>
              <w:rPr>
                <w:rFonts w:ascii="宋体" w:hAnsi="等线" w:cs="宋体"/>
                <w:color w:val="000000"/>
                <w:kern w:val="0"/>
              </w:rPr>
            </w:pPr>
          </w:p>
        </w:tc>
        <w:tc>
          <w:tcPr>
            <w:tcW w:w="1015" w:type="pct"/>
            <w:gridSpan w:val="2"/>
            <w:noWrap w:val="0"/>
            <w:vAlign w:val="center"/>
          </w:tcPr>
          <w:p w14:paraId="4731A092">
            <w:pPr>
              <w:autoSpaceDE w:val="0"/>
              <w:autoSpaceDN w:val="0"/>
              <w:adjustRightInd w:val="0"/>
              <w:jc w:val="center"/>
              <w:rPr>
                <w:rFonts w:ascii="宋体" w:hAnsi="等线" w:cs="宋体"/>
                <w:color w:val="000000"/>
                <w:kern w:val="0"/>
              </w:rPr>
            </w:pPr>
          </w:p>
        </w:tc>
      </w:tr>
      <w:tr w14:paraId="2CD6E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0" w:hRule="atLeast"/>
          <w:jc w:val="center"/>
        </w:trPr>
        <w:tc>
          <w:tcPr>
            <w:tcW w:w="1090" w:type="pct"/>
            <w:noWrap w:val="0"/>
            <w:vAlign w:val="center"/>
          </w:tcPr>
          <w:p w14:paraId="7EFD8CD2">
            <w:pPr>
              <w:autoSpaceDE w:val="0"/>
              <w:autoSpaceDN w:val="0"/>
              <w:adjustRightInd w:val="0"/>
              <w:jc w:val="center"/>
              <w:rPr>
                <w:rFonts w:ascii="宋体" w:hAnsi="等线" w:cs="宋体"/>
                <w:color w:val="000000"/>
                <w:kern w:val="0"/>
              </w:rPr>
            </w:pPr>
            <w:r>
              <w:rPr>
                <w:rFonts w:hint="eastAsia" w:ascii="宋体" w:hAnsi="等线" w:cs="宋体"/>
                <w:color w:val="000000"/>
                <w:kern w:val="0"/>
              </w:rPr>
              <w:t>家用热水炉</w:t>
            </w:r>
          </w:p>
          <w:p w14:paraId="15FCFF55">
            <w:pPr>
              <w:autoSpaceDE w:val="0"/>
              <w:autoSpaceDN w:val="0"/>
              <w:adjustRightInd w:val="0"/>
              <w:jc w:val="center"/>
              <w:rPr>
                <w:rFonts w:ascii="宋体" w:hAnsi="等线" w:cs="宋体"/>
                <w:color w:val="000000"/>
                <w:kern w:val="0"/>
              </w:rPr>
            </w:pPr>
            <w:r>
              <w:rPr>
                <w:rFonts w:hint="eastAsia" w:ascii="宋体" w:hAnsi="等线" w:cs="宋体"/>
                <w:color w:val="000000"/>
                <w:kern w:val="0"/>
              </w:rPr>
              <w:t>采暖炉（单采暖）或采暖炉（两用型）供暖</w:t>
            </w:r>
          </w:p>
        </w:tc>
        <w:tc>
          <w:tcPr>
            <w:tcW w:w="548" w:type="pct"/>
            <w:noWrap w:val="0"/>
            <w:vAlign w:val="center"/>
          </w:tcPr>
          <w:p w14:paraId="5DD855C6">
            <w:pPr>
              <w:widowControl/>
              <w:jc w:val="center"/>
              <w:rPr>
                <w:rFonts w:ascii="宋体" w:hAnsi="等线" w:cs="宋体"/>
                <w:color w:val="000000"/>
                <w:kern w:val="0"/>
              </w:rPr>
            </w:pPr>
          </w:p>
          <w:p w14:paraId="1A34DBD1">
            <w:pPr>
              <w:autoSpaceDE w:val="0"/>
              <w:autoSpaceDN w:val="0"/>
              <w:adjustRightInd w:val="0"/>
              <w:jc w:val="center"/>
              <w:rPr>
                <w:rFonts w:ascii="宋体" w:hAnsi="等线" w:cs="宋体"/>
                <w:color w:val="000000"/>
                <w:kern w:val="0"/>
              </w:rPr>
            </w:pPr>
          </w:p>
        </w:tc>
        <w:tc>
          <w:tcPr>
            <w:tcW w:w="1454" w:type="pct"/>
            <w:gridSpan w:val="2"/>
            <w:noWrap w:val="0"/>
            <w:vAlign w:val="center"/>
          </w:tcPr>
          <w:p w14:paraId="3DF84D89">
            <w:pPr>
              <w:widowControl/>
              <w:jc w:val="center"/>
              <w:rPr>
                <w:rFonts w:ascii="宋体" w:hAnsi="等线" w:cs="宋体"/>
                <w:color w:val="000000"/>
                <w:kern w:val="0"/>
              </w:rPr>
            </w:pPr>
          </w:p>
          <w:p w14:paraId="54E474E8">
            <w:pPr>
              <w:autoSpaceDE w:val="0"/>
              <w:autoSpaceDN w:val="0"/>
              <w:adjustRightInd w:val="0"/>
              <w:jc w:val="center"/>
              <w:rPr>
                <w:rFonts w:ascii="宋体" w:hAnsi="等线" w:cs="宋体"/>
                <w:color w:val="000000"/>
                <w:kern w:val="0"/>
              </w:rPr>
            </w:pPr>
          </w:p>
        </w:tc>
        <w:tc>
          <w:tcPr>
            <w:tcW w:w="893" w:type="pct"/>
            <w:gridSpan w:val="2"/>
            <w:noWrap w:val="0"/>
            <w:vAlign w:val="center"/>
          </w:tcPr>
          <w:p w14:paraId="6F65AEC0">
            <w:pPr>
              <w:widowControl/>
              <w:jc w:val="center"/>
              <w:rPr>
                <w:rFonts w:ascii="宋体" w:hAnsi="等线" w:cs="宋体"/>
                <w:color w:val="000000"/>
                <w:kern w:val="0"/>
              </w:rPr>
            </w:pPr>
          </w:p>
          <w:p w14:paraId="4B9B85CC">
            <w:pPr>
              <w:autoSpaceDE w:val="0"/>
              <w:autoSpaceDN w:val="0"/>
              <w:adjustRightInd w:val="0"/>
              <w:jc w:val="center"/>
              <w:rPr>
                <w:rFonts w:ascii="宋体" w:hAnsi="等线" w:cs="宋体"/>
                <w:color w:val="000000"/>
                <w:kern w:val="0"/>
              </w:rPr>
            </w:pPr>
          </w:p>
        </w:tc>
        <w:tc>
          <w:tcPr>
            <w:tcW w:w="1015" w:type="pct"/>
            <w:gridSpan w:val="2"/>
            <w:noWrap w:val="0"/>
            <w:vAlign w:val="center"/>
          </w:tcPr>
          <w:p w14:paraId="13E9C1C2">
            <w:pPr>
              <w:widowControl/>
              <w:jc w:val="center"/>
              <w:rPr>
                <w:rFonts w:ascii="宋体" w:hAnsi="等线" w:cs="宋体"/>
                <w:color w:val="000000"/>
                <w:kern w:val="0"/>
              </w:rPr>
            </w:pPr>
          </w:p>
          <w:p w14:paraId="2F7155AC">
            <w:pPr>
              <w:autoSpaceDE w:val="0"/>
              <w:autoSpaceDN w:val="0"/>
              <w:adjustRightInd w:val="0"/>
              <w:jc w:val="center"/>
              <w:rPr>
                <w:rFonts w:ascii="宋体" w:hAnsi="等线" w:cs="宋体"/>
                <w:color w:val="000000"/>
                <w:kern w:val="0"/>
              </w:rPr>
            </w:pPr>
          </w:p>
        </w:tc>
      </w:tr>
    </w:tbl>
    <w:p w14:paraId="1AC757EA">
      <w:pPr>
        <w:spacing w:line="288" w:lineRule="auto"/>
      </w:pPr>
    </w:p>
    <w:p w14:paraId="73AB6C4D">
      <w:pPr>
        <w:spacing w:line="288" w:lineRule="auto"/>
        <w:rPr>
          <w:b/>
          <w:bCs/>
          <w:lang w:val="zh-CN"/>
        </w:rPr>
      </w:pPr>
      <w:r>
        <w:rPr>
          <w:rFonts w:hint="eastAsia" w:cs="宋体"/>
          <w:b/>
          <w:bCs/>
          <w:lang w:val="zh-CN"/>
        </w:rPr>
        <w:t>3）证明材料</w:t>
      </w:r>
    </w:p>
    <w:p w14:paraId="4BEB03F4">
      <w:pPr>
        <w:spacing w:line="288" w:lineRule="auto"/>
        <w:ind w:firstLine="420" w:firstLineChars="200"/>
        <w:rPr>
          <w:bCs/>
          <w:lang w:val="zh-CN"/>
        </w:rPr>
      </w:pPr>
      <w:r>
        <w:rPr>
          <w:rFonts w:hint="eastAsia"/>
          <w:bCs/>
          <w:lang w:val="zh-CN"/>
        </w:rPr>
        <w:t>提交材料及要求：</w:t>
      </w:r>
    </w:p>
    <w:p w14:paraId="1D66BB33">
      <w:pPr>
        <w:spacing w:line="288" w:lineRule="auto"/>
        <w:ind w:firstLine="420" w:firstLineChars="200"/>
        <w:rPr>
          <w:rFonts w:cs="宋体"/>
        </w:rPr>
      </w:pPr>
      <w:r>
        <w:rPr>
          <w:rFonts w:hint="eastAsia" w:cs="宋体"/>
        </w:rPr>
        <w:t>1 暖通专业图纸及设计说明：应说明空调采暖系统设置，机房详图应体现机组位置及尺寸；</w:t>
      </w:r>
    </w:p>
    <w:p w14:paraId="51FBA824">
      <w:pPr>
        <w:spacing w:line="288" w:lineRule="auto"/>
        <w:ind w:firstLine="420" w:firstLineChars="200"/>
        <w:rPr>
          <w:rFonts w:cs="宋体"/>
        </w:rPr>
      </w:pPr>
      <w:r>
        <w:rPr>
          <w:rFonts w:hint="eastAsia" w:cs="宋体"/>
        </w:rPr>
        <w:t>2 暖通设备清单及冷热源机组产品说明书或检测报告：应包括相关设备性能参数的完整详细说明及型式检验报告。</w:t>
      </w:r>
    </w:p>
    <w:p w14:paraId="1C48A409">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DB7C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8C44D15">
            <w:pPr>
              <w:spacing w:line="288" w:lineRule="auto"/>
            </w:pPr>
            <w:r>
              <w:t xml:space="preserve"> </w:t>
            </w:r>
          </w:p>
        </w:tc>
      </w:tr>
    </w:tbl>
    <w:p w14:paraId="7ED685F2">
      <w:pPr>
        <w:spacing w:line="288" w:lineRule="auto"/>
        <w:rPr>
          <w:b/>
          <w:bCs/>
        </w:rPr>
      </w:pPr>
    </w:p>
    <w:p w14:paraId="5C1173E0">
      <w:pPr>
        <w:ind w:firstLine="420"/>
      </w:pPr>
    </w:p>
    <w:p w14:paraId="0EE9F840">
      <w:pPr>
        <w:spacing w:line="288" w:lineRule="auto"/>
        <w:rPr>
          <w:b/>
          <w:bCs/>
        </w:rPr>
        <w:sectPr>
          <w:pgSz w:w="11906" w:h="16838"/>
          <w:pgMar w:top="1440" w:right="1800" w:bottom="1440" w:left="1800" w:header="851" w:footer="992" w:gutter="0"/>
          <w:cols w:space="720" w:num="1"/>
          <w:docGrid w:type="lines" w:linePitch="312" w:charSpace="0"/>
        </w:sectPr>
      </w:pPr>
    </w:p>
    <w:p w14:paraId="3271AA72">
      <w:pPr>
        <w:ind w:firstLine="422"/>
        <w:rPr>
          <w:b/>
        </w:rPr>
      </w:pPr>
      <w:r>
        <w:rPr>
          <w:b/>
        </w:rPr>
        <w:t>6.2.2</w:t>
      </w:r>
      <w:r>
        <w:rPr>
          <w:rFonts w:hint="eastAsia"/>
          <w:b/>
        </w:rPr>
        <w:t>集中供暖系统热水循环泵的耗电输热比和通风空调系统风机的单位风量耗功率符合现行国家标准《公共建筑节能设计标准》</w:t>
      </w:r>
      <w:r>
        <w:rPr>
          <w:b/>
        </w:rPr>
        <w:t xml:space="preserve">GB 50189 </w:t>
      </w:r>
      <w:r>
        <w:rPr>
          <w:rFonts w:hint="eastAsia"/>
          <w:b/>
        </w:rPr>
        <w:t>的规定，且空调冷热水系统循环水泵的耗电输冷（热）比符合现行国家标准《民用建筑供暖通风与空气调节设计规范》</w:t>
      </w:r>
      <w:r>
        <w:rPr>
          <w:b/>
        </w:rPr>
        <w:t xml:space="preserve">GB 50736 </w:t>
      </w:r>
      <w:r>
        <w:rPr>
          <w:rFonts w:hint="eastAsia"/>
          <w:b/>
        </w:rPr>
        <w:t>的规定。</w:t>
      </w:r>
    </w:p>
    <w:p w14:paraId="4D07C7A0">
      <w:pPr>
        <w:spacing w:line="288" w:lineRule="auto"/>
        <w:rPr>
          <w:b/>
          <w:bCs/>
          <w:lang w:val="zh-CN"/>
        </w:rPr>
      </w:pPr>
      <w:r>
        <w:rPr>
          <w:rFonts w:hint="eastAsia" w:cs="宋体"/>
          <w:b/>
          <w:bCs/>
          <w:lang w:val="zh-CN"/>
        </w:rPr>
        <w:t>1）得分自评</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0"/>
        <w:gridCol w:w="5169"/>
        <w:gridCol w:w="1162"/>
        <w:gridCol w:w="1291"/>
      </w:tblGrid>
      <w:tr w14:paraId="24FA0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528" w:type="pct"/>
            <w:noWrap w:val="0"/>
            <w:vAlign w:val="top"/>
          </w:tcPr>
          <w:p w14:paraId="4568AE49">
            <w:pPr>
              <w:autoSpaceDE w:val="0"/>
              <w:autoSpaceDN w:val="0"/>
              <w:adjustRightInd w:val="0"/>
              <w:jc w:val="left"/>
              <w:rPr>
                <w:rFonts w:ascii="宋体" w:hAnsi="等线" w:cs="宋体"/>
                <w:color w:val="000000"/>
                <w:kern w:val="0"/>
              </w:rPr>
            </w:pPr>
            <w:r>
              <w:rPr>
                <w:rFonts w:hint="eastAsia" w:ascii="宋体" w:hAnsi="等线" w:cs="宋体"/>
                <w:color w:val="000000"/>
                <w:kern w:val="0"/>
              </w:rPr>
              <w:t>序号</w:t>
            </w:r>
            <w:r>
              <w:rPr>
                <w:rFonts w:ascii="宋体" w:hAnsi="等线" w:cs="宋体"/>
                <w:color w:val="000000"/>
                <w:kern w:val="0"/>
              </w:rPr>
              <w:t xml:space="preserve"> </w:t>
            </w:r>
          </w:p>
        </w:tc>
        <w:tc>
          <w:tcPr>
            <w:tcW w:w="3033" w:type="pct"/>
            <w:noWrap w:val="0"/>
            <w:vAlign w:val="top"/>
          </w:tcPr>
          <w:p w14:paraId="0406210E">
            <w:pPr>
              <w:autoSpaceDE w:val="0"/>
              <w:autoSpaceDN w:val="0"/>
              <w:adjustRightInd w:val="0"/>
              <w:jc w:val="left"/>
              <w:rPr>
                <w:rFonts w:ascii="宋体" w:hAnsi="等线" w:cs="宋体"/>
                <w:color w:val="000000"/>
                <w:kern w:val="0"/>
              </w:rPr>
            </w:pPr>
            <w:r>
              <w:rPr>
                <w:rFonts w:hint="eastAsia" w:ascii="宋体" w:hAnsi="等线" w:cs="宋体"/>
                <w:color w:val="000000"/>
                <w:kern w:val="0"/>
              </w:rPr>
              <w:t>评价内容</w:t>
            </w:r>
            <w:r>
              <w:rPr>
                <w:rFonts w:ascii="宋体" w:hAnsi="等线" w:cs="宋体"/>
                <w:color w:val="000000"/>
                <w:kern w:val="0"/>
              </w:rPr>
              <w:t xml:space="preserve"> </w:t>
            </w:r>
          </w:p>
        </w:tc>
        <w:tc>
          <w:tcPr>
            <w:tcW w:w="682" w:type="pct"/>
            <w:noWrap w:val="0"/>
            <w:vAlign w:val="top"/>
          </w:tcPr>
          <w:p w14:paraId="67677A96">
            <w:pPr>
              <w:autoSpaceDE w:val="0"/>
              <w:autoSpaceDN w:val="0"/>
              <w:adjustRightInd w:val="0"/>
              <w:jc w:val="left"/>
              <w:rPr>
                <w:rFonts w:ascii="宋体" w:hAnsi="等线" w:cs="宋体"/>
                <w:color w:val="000000"/>
                <w:kern w:val="0"/>
              </w:rPr>
            </w:pPr>
            <w:r>
              <w:rPr>
                <w:rFonts w:hint="eastAsia" w:ascii="宋体" w:hAnsi="等线" w:cs="宋体"/>
                <w:color w:val="000000"/>
                <w:kern w:val="0"/>
              </w:rPr>
              <w:t>评价分值</w:t>
            </w:r>
            <w:r>
              <w:rPr>
                <w:rFonts w:ascii="宋体" w:hAnsi="等线" w:cs="宋体"/>
                <w:color w:val="000000"/>
                <w:kern w:val="0"/>
              </w:rPr>
              <w:t xml:space="preserve"> </w:t>
            </w:r>
          </w:p>
        </w:tc>
        <w:tc>
          <w:tcPr>
            <w:tcW w:w="758" w:type="pct"/>
            <w:noWrap w:val="0"/>
            <w:vAlign w:val="top"/>
          </w:tcPr>
          <w:p w14:paraId="5C4AD9ED">
            <w:pPr>
              <w:autoSpaceDE w:val="0"/>
              <w:autoSpaceDN w:val="0"/>
              <w:adjustRightInd w:val="0"/>
              <w:jc w:val="left"/>
              <w:rPr>
                <w:rFonts w:ascii="宋体" w:hAnsi="等线" w:cs="宋体"/>
                <w:color w:val="000000"/>
                <w:kern w:val="0"/>
              </w:rPr>
            </w:pPr>
            <w:r>
              <w:rPr>
                <w:rFonts w:hint="eastAsia" w:ascii="宋体" w:hAnsi="等线" w:cs="宋体"/>
                <w:color w:val="000000"/>
                <w:kern w:val="0"/>
              </w:rPr>
              <w:t>自评得分</w:t>
            </w:r>
            <w:r>
              <w:rPr>
                <w:rFonts w:ascii="宋体" w:hAnsi="等线" w:cs="宋体"/>
                <w:color w:val="000000"/>
                <w:kern w:val="0"/>
              </w:rPr>
              <w:t xml:space="preserve"> </w:t>
            </w:r>
          </w:p>
        </w:tc>
      </w:tr>
      <w:tr w14:paraId="0875C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3" w:hRule="atLeast"/>
        </w:trPr>
        <w:tc>
          <w:tcPr>
            <w:tcW w:w="528" w:type="pct"/>
            <w:noWrap w:val="0"/>
            <w:vAlign w:val="top"/>
          </w:tcPr>
          <w:p w14:paraId="252532CF">
            <w:pPr>
              <w:autoSpaceDE w:val="0"/>
              <w:autoSpaceDN w:val="0"/>
              <w:adjustRightInd w:val="0"/>
              <w:jc w:val="left"/>
              <w:rPr>
                <w:rFonts w:ascii="宋体" w:hAnsi="等线" w:cs="宋体"/>
                <w:color w:val="000000"/>
                <w:kern w:val="0"/>
              </w:rPr>
            </w:pPr>
            <w:r>
              <w:rPr>
                <w:rFonts w:ascii="宋体" w:hAnsi="等线" w:cs="宋体"/>
                <w:color w:val="000000"/>
                <w:kern w:val="0"/>
              </w:rPr>
              <w:t xml:space="preserve">1 </w:t>
            </w:r>
          </w:p>
        </w:tc>
        <w:tc>
          <w:tcPr>
            <w:tcW w:w="3033" w:type="pct"/>
            <w:noWrap w:val="0"/>
            <w:vAlign w:val="top"/>
          </w:tcPr>
          <w:p w14:paraId="0D910C60">
            <w:pPr>
              <w:autoSpaceDE w:val="0"/>
              <w:autoSpaceDN w:val="0"/>
              <w:adjustRightInd w:val="0"/>
              <w:jc w:val="left"/>
              <w:rPr>
                <w:rFonts w:ascii="宋体" w:hAnsi="等线" w:cs="宋体"/>
                <w:color w:val="000000"/>
                <w:kern w:val="0"/>
              </w:rPr>
            </w:pPr>
            <w:r>
              <w:rPr>
                <w:rFonts w:hint="eastAsia" w:ascii="宋体" w:hAnsi="等线" w:cs="宋体"/>
                <w:color w:val="000000"/>
                <w:kern w:val="0"/>
              </w:rPr>
              <w:t>供暖系统热水循环泵的耗电输热比、通风空调系统风机的单位风量耗功率、空调冷热水系统循环水泵的耗电输冷（热）比</w:t>
            </w:r>
            <w:r>
              <w:rPr>
                <w:rFonts w:ascii="宋体" w:hAnsi="等线" w:cs="宋体"/>
                <w:color w:val="000000"/>
                <w:kern w:val="0"/>
              </w:rPr>
              <w:t xml:space="preserve"> </w:t>
            </w:r>
          </w:p>
        </w:tc>
        <w:tc>
          <w:tcPr>
            <w:tcW w:w="682" w:type="pct"/>
            <w:noWrap w:val="0"/>
            <w:vAlign w:val="top"/>
          </w:tcPr>
          <w:p w14:paraId="0E141D3C">
            <w:pPr>
              <w:autoSpaceDE w:val="0"/>
              <w:autoSpaceDN w:val="0"/>
              <w:adjustRightInd w:val="0"/>
              <w:jc w:val="left"/>
              <w:rPr>
                <w:rFonts w:ascii="宋体" w:hAnsi="等线" w:cs="宋体"/>
                <w:color w:val="000000"/>
                <w:kern w:val="0"/>
              </w:rPr>
            </w:pPr>
            <w:r>
              <w:rPr>
                <w:rFonts w:ascii="宋体" w:hAnsi="等线" w:cs="宋体"/>
                <w:color w:val="000000"/>
                <w:kern w:val="0"/>
              </w:rPr>
              <w:t xml:space="preserve">6 </w:t>
            </w:r>
          </w:p>
        </w:tc>
        <w:tc>
          <w:tcPr>
            <w:tcW w:w="758" w:type="pct"/>
            <w:noWrap w:val="0"/>
            <w:vAlign w:val="top"/>
          </w:tcPr>
          <w:p w14:paraId="0DB2E019">
            <w:pPr>
              <w:autoSpaceDE w:val="0"/>
              <w:autoSpaceDN w:val="0"/>
              <w:adjustRightInd w:val="0"/>
              <w:jc w:val="left"/>
              <w:rPr>
                <w:rFonts w:ascii="宋体" w:hAnsi="等线" w:cs="宋体"/>
                <w:color w:val="000000"/>
                <w:kern w:val="0"/>
              </w:rPr>
            </w:pPr>
          </w:p>
        </w:tc>
      </w:tr>
      <w:tr w14:paraId="0F1DD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3" w:hRule="atLeast"/>
        </w:trPr>
        <w:tc>
          <w:tcPr>
            <w:tcW w:w="528" w:type="pct"/>
            <w:noWrap w:val="0"/>
            <w:vAlign w:val="top"/>
          </w:tcPr>
          <w:p w14:paraId="4125E3B3">
            <w:pPr>
              <w:autoSpaceDE w:val="0"/>
              <w:autoSpaceDN w:val="0"/>
              <w:adjustRightInd w:val="0"/>
              <w:jc w:val="left"/>
              <w:rPr>
                <w:rFonts w:ascii="宋体" w:hAnsi="等线" w:cs="宋体"/>
                <w:color w:val="000000"/>
                <w:kern w:val="0"/>
              </w:rPr>
            </w:pPr>
            <w:r>
              <w:rPr>
                <w:rFonts w:hint="eastAsia" w:ascii="宋体" w:hAnsi="等线" w:cs="宋体"/>
                <w:color w:val="000000"/>
                <w:kern w:val="0"/>
              </w:rPr>
              <w:t>2</w:t>
            </w:r>
          </w:p>
        </w:tc>
        <w:tc>
          <w:tcPr>
            <w:tcW w:w="3033" w:type="pct"/>
            <w:noWrap w:val="0"/>
            <w:vAlign w:val="top"/>
          </w:tcPr>
          <w:p w14:paraId="4AAA0152">
            <w:pPr>
              <w:autoSpaceDE w:val="0"/>
              <w:autoSpaceDN w:val="0"/>
              <w:adjustRightInd w:val="0"/>
              <w:jc w:val="left"/>
              <w:rPr>
                <w:rFonts w:hint="eastAsia" w:ascii="宋体" w:hAnsi="等线" w:cs="宋体"/>
                <w:color w:val="000000"/>
                <w:kern w:val="0"/>
              </w:rPr>
            </w:pPr>
            <w:r>
              <w:rPr>
                <w:rFonts w:hint="eastAsia" w:ascii="宋体" w:hAnsi="等线" w:cs="宋体"/>
                <w:color w:val="000000"/>
                <w:kern w:val="0"/>
              </w:rPr>
              <w:t>居住</w:t>
            </w:r>
            <w:r>
              <w:rPr>
                <w:rFonts w:ascii="宋体" w:hAnsi="等线" w:cs="宋体"/>
                <w:color w:val="000000"/>
                <w:kern w:val="0"/>
              </w:rPr>
              <w:t>建筑不参评</w:t>
            </w:r>
          </w:p>
        </w:tc>
        <w:tc>
          <w:tcPr>
            <w:tcW w:w="682" w:type="pct"/>
            <w:noWrap w:val="0"/>
            <w:vAlign w:val="top"/>
          </w:tcPr>
          <w:p w14:paraId="3000DAD9">
            <w:pPr>
              <w:autoSpaceDE w:val="0"/>
              <w:autoSpaceDN w:val="0"/>
              <w:adjustRightInd w:val="0"/>
              <w:jc w:val="left"/>
              <w:rPr>
                <w:rFonts w:ascii="宋体" w:hAnsi="等线" w:cs="宋体"/>
                <w:color w:val="000000"/>
                <w:kern w:val="0"/>
              </w:rPr>
            </w:pPr>
            <w:r>
              <w:rPr>
                <w:rFonts w:ascii="宋体" w:hAnsi="等线" w:cs="宋体"/>
                <w:color w:val="000000"/>
                <w:kern w:val="0"/>
              </w:rPr>
              <w:t>不参评</w:t>
            </w:r>
          </w:p>
        </w:tc>
        <w:tc>
          <w:tcPr>
            <w:tcW w:w="758" w:type="pct"/>
            <w:noWrap w:val="0"/>
            <w:vAlign w:val="top"/>
          </w:tcPr>
          <w:p w14:paraId="182E564F">
            <w:pPr>
              <w:autoSpaceDE w:val="0"/>
              <w:autoSpaceDN w:val="0"/>
              <w:adjustRightInd w:val="0"/>
              <w:jc w:val="left"/>
              <w:rPr>
                <w:rFonts w:ascii="宋体" w:hAnsi="等线" w:cs="宋体"/>
                <w:color w:val="000000"/>
                <w:kern w:val="0"/>
              </w:rPr>
            </w:pPr>
          </w:p>
        </w:tc>
      </w:tr>
      <w:tr w14:paraId="5B691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3560" w:type="pct"/>
            <w:gridSpan w:val="2"/>
            <w:noWrap w:val="0"/>
            <w:vAlign w:val="top"/>
          </w:tcPr>
          <w:p w14:paraId="4FD00109">
            <w:pPr>
              <w:autoSpaceDE w:val="0"/>
              <w:autoSpaceDN w:val="0"/>
              <w:adjustRightInd w:val="0"/>
              <w:jc w:val="left"/>
              <w:rPr>
                <w:rFonts w:ascii="宋体" w:hAnsi="等线" w:cs="宋体"/>
                <w:color w:val="000000"/>
                <w:kern w:val="0"/>
              </w:rPr>
            </w:pPr>
            <w:r>
              <w:rPr>
                <w:rFonts w:hint="eastAsia" w:ascii="宋体" w:hAnsi="等线" w:cs="宋体"/>
                <w:color w:val="000000"/>
                <w:kern w:val="0"/>
              </w:rPr>
              <w:t>合计</w:t>
            </w:r>
            <w:r>
              <w:rPr>
                <w:rFonts w:ascii="宋体" w:hAnsi="等线" w:cs="宋体"/>
                <w:color w:val="000000"/>
                <w:kern w:val="0"/>
              </w:rPr>
              <w:t xml:space="preserve"> </w:t>
            </w:r>
          </w:p>
        </w:tc>
        <w:tc>
          <w:tcPr>
            <w:tcW w:w="682" w:type="pct"/>
            <w:noWrap w:val="0"/>
            <w:vAlign w:val="top"/>
          </w:tcPr>
          <w:p w14:paraId="6304C354">
            <w:pPr>
              <w:autoSpaceDE w:val="0"/>
              <w:autoSpaceDN w:val="0"/>
              <w:adjustRightInd w:val="0"/>
              <w:jc w:val="left"/>
              <w:rPr>
                <w:rFonts w:ascii="宋体" w:hAnsi="等线" w:cs="宋体"/>
                <w:color w:val="000000"/>
                <w:kern w:val="0"/>
              </w:rPr>
            </w:pPr>
            <w:r>
              <w:rPr>
                <w:rFonts w:ascii="宋体" w:hAnsi="等线" w:cs="宋体"/>
                <w:color w:val="000000"/>
                <w:kern w:val="0"/>
              </w:rPr>
              <w:t xml:space="preserve">6 </w:t>
            </w:r>
          </w:p>
        </w:tc>
        <w:tc>
          <w:tcPr>
            <w:tcW w:w="758" w:type="pct"/>
            <w:noWrap w:val="0"/>
            <w:vAlign w:val="top"/>
          </w:tcPr>
          <w:p w14:paraId="0351CD34">
            <w:pPr>
              <w:autoSpaceDE w:val="0"/>
              <w:autoSpaceDN w:val="0"/>
              <w:adjustRightInd w:val="0"/>
              <w:jc w:val="left"/>
              <w:rPr>
                <w:rFonts w:ascii="宋体" w:hAnsi="等线" w:cs="宋体"/>
                <w:color w:val="000000"/>
                <w:kern w:val="0"/>
              </w:rPr>
            </w:pPr>
          </w:p>
        </w:tc>
      </w:tr>
    </w:tbl>
    <w:p w14:paraId="039FBD7F">
      <w:pPr>
        <w:spacing w:line="360" w:lineRule="auto"/>
        <w:ind w:firstLine="422" w:firstLineChars="200"/>
        <w:rPr>
          <w:b/>
          <w:bCs/>
          <w:lang w:val="zh-CN"/>
        </w:rPr>
      </w:pPr>
    </w:p>
    <w:p w14:paraId="782B768B">
      <w:pPr>
        <w:spacing w:line="288" w:lineRule="auto"/>
        <w:rPr>
          <w:b/>
          <w:bCs/>
          <w:lang w:val="zh-CN"/>
        </w:rPr>
      </w:pPr>
      <w:r>
        <w:rPr>
          <w:rFonts w:hint="eastAsia" w:cs="宋体"/>
          <w:b/>
          <w:bCs/>
          <w:lang w:val="zh-CN"/>
        </w:rPr>
        <w:t>2）评价要点</w:t>
      </w:r>
    </w:p>
    <w:p w14:paraId="259641C7">
      <w:pPr>
        <w:autoSpaceDE w:val="0"/>
        <w:autoSpaceDN w:val="0"/>
        <w:adjustRightInd w:val="0"/>
        <w:jc w:val="left"/>
        <w:rPr>
          <w:rFonts w:ascii="宋体" w:hAnsi="等线" w:cs="宋体"/>
          <w:color w:val="000000"/>
          <w:kern w:val="0"/>
        </w:rPr>
      </w:pPr>
      <w:r>
        <w:rPr>
          <w:rFonts w:hint="eastAsia" w:ascii="宋体" w:hAnsi="等线" w:cs="宋体"/>
          <w:color w:val="000000"/>
          <w:kern w:val="0"/>
        </w:rPr>
        <w:t>项目是否设置以下系统：□集中空调系统□集中供暖系统</w:t>
      </w:r>
      <w:r>
        <w:rPr>
          <w:rFonts w:ascii="宋体" w:hAnsi="等线" w:cs="宋体"/>
          <w:color w:val="000000"/>
          <w:kern w:val="0"/>
        </w:rPr>
        <w:t xml:space="preserve"> </w:t>
      </w:r>
    </w:p>
    <w:p w14:paraId="15423B04">
      <w:pPr>
        <w:autoSpaceDE w:val="0"/>
        <w:autoSpaceDN w:val="0"/>
        <w:adjustRightInd w:val="0"/>
        <w:jc w:val="left"/>
        <w:rPr>
          <w:rFonts w:ascii="宋体" w:hAnsi="等线" w:cs="宋体"/>
          <w:color w:val="000000"/>
          <w:kern w:val="0"/>
        </w:rPr>
      </w:pPr>
      <w:r>
        <w:rPr>
          <w:rFonts w:hint="eastAsia" w:ascii="宋体" w:hAnsi="等线" w:cs="宋体"/>
          <w:color w:val="000000"/>
          <w:kern w:val="0"/>
        </w:rPr>
        <w:t>供暖系统热水循环泵的耗电输热比</w:t>
      </w:r>
      <w:r>
        <w:rPr>
          <w:rFonts w:ascii="宋体" w:hAnsi="等线" w:cs="宋体"/>
          <w:color w:val="000000"/>
          <w:kern w:val="0"/>
          <w:u w:val="single"/>
        </w:rPr>
        <w:t xml:space="preserve">    </w:t>
      </w:r>
      <w:r>
        <w:rPr>
          <w:rFonts w:hint="eastAsia" w:ascii="宋体" w:hAnsi="等线" w:cs="宋体"/>
          <w:color w:val="000000"/>
          <w:kern w:val="0"/>
        </w:rPr>
        <w:t>，是否符合现行</w:t>
      </w:r>
      <w:r>
        <w:rPr>
          <w:rFonts w:ascii="宋体" w:hAnsi="等线" w:cs="宋体"/>
          <w:color w:val="000000"/>
          <w:kern w:val="0"/>
        </w:rPr>
        <w:t>GB 50189</w:t>
      </w:r>
      <w:r>
        <w:rPr>
          <w:rFonts w:hint="eastAsia" w:ascii="宋体" w:hAnsi="等线" w:cs="宋体"/>
          <w:color w:val="000000"/>
          <w:kern w:val="0"/>
        </w:rPr>
        <w:t>规定：□是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0068AA4A">
      <w:pPr>
        <w:autoSpaceDE w:val="0"/>
        <w:autoSpaceDN w:val="0"/>
        <w:adjustRightInd w:val="0"/>
        <w:jc w:val="left"/>
        <w:rPr>
          <w:rFonts w:ascii="宋体" w:hAnsi="等线" w:cs="宋体"/>
          <w:color w:val="000000"/>
          <w:kern w:val="0"/>
        </w:rPr>
      </w:pPr>
      <w:r>
        <w:rPr>
          <w:rFonts w:hint="eastAsia" w:ascii="宋体" w:hAnsi="等线" w:cs="宋体"/>
          <w:color w:val="000000"/>
          <w:kern w:val="0"/>
        </w:rPr>
        <w:t>空调冷热水系统循环水泵的耗电输冷（热）比</w:t>
      </w:r>
      <w:r>
        <w:rPr>
          <w:rFonts w:hint="eastAsia" w:ascii="宋体" w:hAnsi="等线" w:cs="宋体"/>
          <w:color w:val="000000"/>
          <w:kern w:val="0"/>
          <w:u w:val="single"/>
        </w:rPr>
        <w:t xml:space="preserve">    </w:t>
      </w:r>
      <w:r>
        <w:rPr>
          <w:rFonts w:hint="eastAsia" w:ascii="宋体" w:hAnsi="等线" w:cs="宋体"/>
          <w:color w:val="000000"/>
          <w:kern w:val="0"/>
        </w:rPr>
        <w:t>，比标准规定值降低幅度</w:t>
      </w:r>
      <w:r>
        <w:rPr>
          <w:rFonts w:ascii="宋体" w:hAnsi="等线" w:cs="宋体"/>
          <w:color w:val="000000"/>
          <w:kern w:val="0"/>
          <w:u w:val="single"/>
        </w:rPr>
        <w:t xml:space="preserve">    </w:t>
      </w:r>
      <w:r>
        <w:rPr>
          <w:rFonts w:ascii="宋体" w:hAnsi="等线" w:cs="宋体"/>
          <w:color w:val="000000"/>
          <w:kern w:val="0"/>
        </w:rPr>
        <w:t xml:space="preserve"> % </w:t>
      </w:r>
    </w:p>
    <w:p w14:paraId="2A174F59">
      <w:pPr>
        <w:spacing w:line="288" w:lineRule="auto"/>
        <w:rPr>
          <w:rFonts w:ascii="宋体" w:hAnsi="等线" w:cs="宋体"/>
          <w:color w:val="000000"/>
          <w:kern w:val="0"/>
        </w:rPr>
      </w:pPr>
      <w:r>
        <w:rPr>
          <w:rFonts w:hint="eastAsia" w:ascii="宋体" w:hAnsi="等线" w:cs="宋体"/>
          <w:color w:val="000000"/>
          <w:kern w:val="0"/>
        </w:rPr>
        <w:t>通风空调系统风机单位风量耗功率</w:t>
      </w:r>
    </w:p>
    <w:tbl>
      <w:tblPr>
        <w:tblStyle w:val="27"/>
        <w:tblW w:w="832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7"/>
        <w:gridCol w:w="1134"/>
        <w:gridCol w:w="3544"/>
        <w:gridCol w:w="2410"/>
      </w:tblGrid>
      <w:tr w14:paraId="3C48D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237" w:type="dxa"/>
            <w:noWrap w:val="0"/>
            <w:vAlign w:val="top"/>
          </w:tcPr>
          <w:p w14:paraId="60244AC1">
            <w:pPr>
              <w:autoSpaceDE w:val="0"/>
              <w:autoSpaceDN w:val="0"/>
              <w:adjustRightInd w:val="0"/>
              <w:jc w:val="left"/>
              <w:rPr>
                <w:rFonts w:ascii="宋体" w:hAnsi="等线" w:cs="宋体"/>
                <w:color w:val="000000"/>
                <w:kern w:val="0"/>
              </w:rPr>
            </w:pPr>
            <w:r>
              <w:rPr>
                <w:rFonts w:hint="eastAsia" w:ascii="宋体" w:hAnsi="等线" w:cs="宋体"/>
                <w:color w:val="000000"/>
                <w:kern w:val="0"/>
              </w:rPr>
              <w:t>设备类型</w:t>
            </w:r>
            <w:r>
              <w:rPr>
                <w:rFonts w:ascii="宋体" w:hAnsi="等线" w:cs="宋体"/>
                <w:color w:val="000000"/>
                <w:kern w:val="0"/>
              </w:rPr>
              <w:t xml:space="preserve"> </w:t>
            </w:r>
          </w:p>
        </w:tc>
        <w:tc>
          <w:tcPr>
            <w:tcW w:w="1134" w:type="dxa"/>
            <w:noWrap w:val="0"/>
            <w:vAlign w:val="top"/>
          </w:tcPr>
          <w:p w14:paraId="6770FE06">
            <w:pPr>
              <w:autoSpaceDE w:val="0"/>
              <w:autoSpaceDN w:val="0"/>
              <w:adjustRightInd w:val="0"/>
              <w:jc w:val="left"/>
              <w:rPr>
                <w:rFonts w:ascii="宋体" w:hAnsi="等线" w:cs="宋体"/>
                <w:color w:val="000000"/>
                <w:kern w:val="0"/>
              </w:rPr>
            </w:pPr>
            <w:r>
              <w:rPr>
                <w:rFonts w:hint="eastAsia" w:ascii="宋体" w:hAnsi="等线" w:cs="宋体"/>
                <w:color w:val="000000"/>
                <w:kern w:val="0"/>
              </w:rPr>
              <w:t>设备编号</w:t>
            </w:r>
            <w:r>
              <w:rPr>
                <w:rFonts w:ascii="宋体" w:hAnsi="等线" w:cs="宋体"/>
                <w:color w:val="000000"/>
                <w:kern w:val="0"/>
              </w:rPr>
              <w:t xml:space="preserve"> </w:t>
            </w:r>
          </w:p>
        </w:tc>
        <w:tc>
          <w:tcPr>
            <w:tcW w:w="3544" w:type="dxa"/>
            <w:noWrap w:val="0"/>
            <w:vAlign w:val="top"/>
          </w:tcPr>
          <w:p w14:paraId="60563509">
            <w:pPr>
              <w:autoSpaceDE w:val="0"/>
              <w:autoSpaceDN w:val="0"/>
              <w:adjustRightInd w:val="0"/>
              <w:jc w:val="left"/>
              <w:rPr>
                <w:rFonts w:ascii="宋体" w:hAnsi="等线" w:cs="宋体"/>
                <w:color w:val="000000"/>
                <w:kern w:val="0"/>
              </w:rPr>
            </w:pPr>
            <w:r>
              <w:rPr>
                <w:rFonts w:hint="eastAsia" w:ascii="宋体" w:hAnsi="等线" w:cs="宋体"/>
                <w:color w:val="000000"/>
                <w:kern w:val="0"/>
              </w:rPr>
              <w:t>风机的单位风量耗功率</w:t>
            </w:r>
            <w:r>
              <w:rPr>
                <w:rFonts w:ascii="宋体" w:hAnsi="等线" w:cs="宋体"/>
                <w:color w:val="000000"/>
                <w:kern w:val="0"/>
              </w:rPr>
              <w:t>W/</w:t>
            </w:r>
            <w:r>
              <w:rPr>
                <w:rFonts w:hint="eastAsia" w:ascii="宋体" w:hAnsi="等线" w:cs="宋体"/>
                <w:color w:val="000000"/>
                <w:kern w:val="0"/>
              </w:rPr>
              <w:t>（</w:t>
            </w:r>
            <w:r>
              <w:rPr>
                <w:rFonts w:ascii="宋体" w:hAnsi="等线" w:cs="宋体"/>
                <w:color w:val="000000"/>
                <w:kern w:val="0"/>
              </w:rPr>
              <w:t>m</w:t>
            </w:r>
            <w:r>
              <w:rPr>
                <w:rFonts w:ascii="宋体" w:hAnsi="等线" w:cs="宋体"/>
                <w:color w:val="000000"/>
                <w:kern w:val="0"/>
                <w:position w:val="8"/>
                <w:sz w:val="11"/>
                <w:szCs w:val="11"/>
                <w:vertAlign w:val="superscript"/>
              </w:rPr>
              <w:t>3</w:t>
            </w:r>
            <w:r>
              <w:rPr>
                <w:rFonts w:ascii="宋体" w:hAnsi="等线" w:cs="宋体"/>
                <w:color w:val="000000"/>
                <w:kern w:val="0"/>
              </w:rPr>
              <w:t>/h</w:t>
            </w:r>
            <w:r>
              <w:rPr>
                <w:rFonts w:hint="eastAsia" w:ascii="宋体" w:hAnsi="等线" w:cs="宋体"/>
                <w:color w:val="000000"/>
                <w:kern w:val="0"/>
              </w:rPr>
              <w:t>）</w:t>
            </w:r>
            <w:r>
              <w:rPr>
                <w:rFonts w:ascii="宋体" w:hAnsi="等线" w:cs="宋体"/>
                <w:color w:val="000000"/>
                <w:kern w:val="0"/>
              </w:rPr>
              <w:t xml:space="preserve"> </w:t>
            </w:r>
          </w:p>
        </w:tc>
        <w:tc>
          <w:tcPr>
            <w:tcW w:w="2410" w:type="dxa"/>
            <w:noWrap w:val="0"/>
            <w:vAlign w:val="top"/>
          </w:tcPr>
          <w:p w14:paraId="5447FCB1">
            <w:pPr>
              <w:autoSpaceDE w:val="0"/>
              <w:autoSpaceDN w:val="0"/>
              <w:adjustRightInd w:val="0"/>
              <w:jc w:val="left"/>
              <w:rPr>
                <w:rFonts w:ascii="宋体" w:hAnsi="等线" w:cs="宋体"/>
                <w:color w:val="000000"/>
                <w:kern w:val="0"/>
              </w:rPr>
            </w:pPr>
            <w:r>
              <w:rPr>
                <w:rFonts w:hint="eastAsia" w:ascii="宋体" w:hAnsi="等线" w:cs="宋体"/>
                <w:color w:val="000000"/>
                <w:kern w:val="0"/>
              </w:rPr>
              <w:t>是否符合要求</w:t>
            </w:r>
            <w:r>
              <w:rPr>
                <w:rFonts w:ascii="宋体" w:hAnsi="等线" w:cs="宋体"/>
                <w:color w:val="000000"/>
                <w:kern w:val="0"/>
              </w:rPr>
              <w:t xml:space="preserve"> </w:t>
            </w:r>
          </w:p>
        </w:tc>
      </w:tr>
      <w:tr w14:paraId="73D09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237" w:type="dxa"/>
            <w:noWrap w:val="0"/>
            <w:vAlign w:val="top"/>
          </w:tcPr>
          <w:p w14:paraId="033FB780">
            <w:pPr>
              <w:autoSpaceDE w:val="0"/>
              <w:autoSpaceDN w:val="0"/>
              <w:adjustRightInd w:val="0"/>
              <w:jc w:val="left"/>
              <w:rPr>
                <w:rFonts w:ascii="宋体" w:hAnsi="等线" w:cs="宋体"/>
                <w:color w:val="000000"/>
                <w:kern w:val="0"/>
              </w:rPr>
            </w:pPr>
          </w:p>
        </w:tc>
        <w:tc>
          <w:tcPr>
            <w:tcW w:w="1134" w:type="dxa"/>
            <w:noWrap w:val="0"/>
            <w:vAlign w:val="top"/>
          </w:tcPr>
          <w:p w14:paraId="7211AAED">
            <w:pPr>
              <w:autoSpaceDE w:val="0"/>
              <w:autoSpaceDN w:val="0"/>
              <w:adjustRightInd w:val="0"/>
              <w:jc w:val="left"/>
              <w:rPr>
                <w:rFonts w:ascii="宋体" w:hAnsi="等线" w:cs="宋体"/>
                <w:color w:val="000000"/>
                <w:kern w:val="0"/>
              </w:rPr>
            </w:pPr>
          </w:p>
        </w:tc>
        <w:tc>
          <w:tcPr>
            <w:tcW w:w="3544" w:type="dxa"/>
            <w:noWrap w:val="0"/>
            <w:vAlign w:val="top"/>
          </w:tcPr>
          <w:p w14:paraId="313210F7">
            <w:pPr>
              <w:autoSpaceDE w:val="0"/>
              <w:autoSpaceDN w:val="0"/>
              <w:adjustRightInd w:val="0"/>
              <w:jc w:val="left"/>
              <w:rPr>
                <w:rFonts w:ascii="宋体" w:hAnsi="等线" w:cs="宋体"/>
                <w:color w:val="000000"/>
                <w:kern w:val="0"/>
              </w:rPr>
            </w:pPr>
          </w:p>
        </w:tc>
        <w:tc>
          <w:tcPr>
            <w:tcW w:w="2410" w:type="dxa"/>
            <w:noWrap w:val="0"/>
            <w:vAlign w:val="top"/>
          </w:tcPr>
          <w:p w14:paraId="3C9BD2E8">
            <w:pPr>
              <w:autoSpaceDE w:val="0"/>
              <w:autoSpaceDN w:val="0"/>
              <w:adjustRightInd w:val="0"/>
              <w:jc w:val="left"/>
              <w:rPr>
                <w:rFonts w:ascii="宋体" w:hAnsi="等线" w:cs="宋体"/>
                <w:color w:val="000000"/>
                <w:kern w:val="0"/>
              </w:rPr>
            </w:pPr>
          </w:p>
        </w:tc>
      </w:tr>
      <w:tr w14:paraId="79272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237" w:type="dxa"/>
            <w:noWrap w:val="0"/>
            <w:vAlign w:val="top"/>
          </w:tcPr>
          <w:p w14:paraId="09FFFD07">
            <w:pPr>
              <w:autoSpaceDE w:val="0"/>
              <w:autoSpaceDN w:val="0"/>
              <w:adjustRightInd w:val="0"/>
              <w:jc w:val="left"/>
              <w:rPr>
                <w:rFonts w:ascii="宋体" w:hAnsi="等线" w:cs="宋体"/>
                <w:color w:val="000000"/>
                <w:kern w:val="0"/>
              </w:rPr>
            </w:pPr>
          </w:p>
        </w:tc>
        <w:tc>
          <w:tcPr>
            <w:tcW w:w="1134" w:type="dxa"/>
            <w:noWrap w:val="0"/>
            <w:vAlign w:val="top"/>
          </w:tcPr>
          <w:p w14:paraId="3298797B">
            <w:pPr>
              <w:autoSpaceDE w:val="0"/>
              <w:autoSpaceDN w:val="0"/>
              <w:adjustRightInd w:val="0"/>
              <w:jc w:val="left"/>
              <w:rPr>
                <w:rFonts w:ascii="宋体" w:hAnsi="等线" w:cs="宋体"/>
                <w:color w:val="000000"/>
                <w:kern w:val="0"/>
              </w:rPr>
            </w:pPr>
          </w:p>
        </w:tc>
        <w:tc>
          <w:tcPr>
            <w:tcW w:w="3544" w:type="dxa"/>
            <w:noWrap w:val="0"/>
            <w:vAlign w:val="top"/>
          </w:tcPr>
          <w:p w14:paraId="555FCE96">
            <w:pPr>
              <w:autoSpaceDE w:val="0"/>
              <w:autoSpaceDN w:val="0"/>
              <w:adjustRightInd w:val="0"/>
              <w:jc w:val="left"/>
              <w:rPr>
                <w:rFonts w:ascii="宋体" w:hAnsi="等线" w:cs="宋体"/>
                <w:color w:val="000000"/>
                <w:kern w:val="0"/>
              </w:rPr>
            </w:pPr>
          </w:p>
        </w:tc>
        <w:tc>
          <w:tcPr>
            <w:tcW w:w="2410" w:type="dxa"/>
            <w:noWrap w:val="0"/>
            <w:vAlign w:val="top"/>
          </w:tcPr>
          <w:p w14:paraId="3180620F">
            <w:pPr>
              <w:autoSpaceDE w:val="0"/>
              <w:autoSpaceDN w:val="0"/>
              <w:adjustRightInd w:val="0"/>
              <w:jc w:val="left"/>
              <w:rPr>
                <w:rFonts w:ascii="宋体" w:hAnsi="等线" w:cs="宋体"/>
                <w:color w:val="000000"/>
                <w:kern w:val="0"/>
              </w:rPr>
            </w:pPr>
          </w:p>
        </w:tc>
      </w:tr>
      <w:tr w14:paraId="50755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237" w:type="dxa"/>
            <w:noWrap w:val="0"/>
            <w:vAlign w:val="top"/>
          </w:tcPr>
          <w:p w14:paraId="4675F7E1">
            <w:pPr>
              <w:autoSpaceDE w:val="0"/>
              <w:autoSpaceDN w:val="0"/>
              <w:adjustRightInd w:val="0"/>
              <w:jc w:val="left"/>
              <w:rPr>
                <w:rFonts w:ascii="宋体" w:hAnsi="等线" w:cs="宋体"/>
                <w:color w:val="000000"/>
                <w:kern w:val="0"/>
              </w:rPr>
            </w:pPr>
          </w:p>
        </w:tc>
        <w:tc>
          <w:tcPr>
            <w:tcW w:w="1134" w:type="dxa"/>
            <w:noWrap w:val="0"/>
            <w:vAlign w:val="top"/>
          </w:tcPr>
          <w:p w14:paraId="2AA2426C">
            <w:pPr>
              <w:autoSpaceDE w:val="0"/>
              <w:autoSpaceDN w:val="0"/>
              <w:adjustRightInd w:val="0"/>
              <w:jc w:val="left"/>
              <w:rPr>
                <w:rFonts w:ascii="宋体" w:hAnsi="等线" w:cs="宋体"/>
                <w:color w:val="000000"/>
                <w:kern w:val="0"/>
              </w:rPr>
            </w:pPr>
          </w:p>
        </w:tc>
        <w:tc>
          <w:tcPr>
            <w:tcW w:w="3544" w:type="dxa"/>
            <w:noWrap w:val="0"/>
            <w:vAlign w:val="top"/>
          </w:tcPr>
          <w:p w14:paraId="3C4CD38D">
            <w:pPr>
              <w:autoSpaceDE w:val="0"/>
              <w:autoSpaceDN w:val="0"/>
              <w:adjustRightInd w:val="0"/>
              <w:jc w:val="left"/>
              <w:rPr>
                <w:rFonts w:ascii="宋体" w:hAnsi="等线" w:cs="宋体"/>
                <w:color w:val="000000"/>
                <w:kern w:val="0"/>
              </w:rPr>
            </w:pPr>
          </w:p>
        </w:tc>
        <w:tc>
          <w:tcPr>
            <w:tcW w:w="2410" w:type="dxa"/>
            <w:noWrap w:val="0"/>
            <w:vAlign w:val="top"/>
          </w:tcPr>
          <w:p w14:paraId="31D68EDB">
            <w:pPr>
              <w:autoSpaceDE w:val="0"/>
              <w:autoSpaceDN w:val="0"/>
              <w:adjustRightInd w:val="0"/>
              <w:jc w:val="left"/>
              <w:rPr>
                <w:rFonts w:ascii="宋体" w:hAnsi="等线" w:cs="宋体"/>
                <w:color w:val="000000"/>
                <w:kern w:val="0"/>
              </w:rPr>
            </w:pPr>
          </w:p>
        </w:tc>
      </w:tr>
      <w:tr w14:paraId="2F852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237" w:type="dxa"/>
            <w:noWrap w:val="0"/>
            <w:vAlign w:val="top"/>
          </w:tcPr>
          <w:p w14:paraId="6103A30E">
            <w:pPr>
              <w:autoSpaceDE w:val="0"/>
              <w:autoSpaceDN w:val="0"/>
              <w:adjustRightInd w:val="0"/>
              <w:jc w:val="left"/>
              <w:rPr>
                <w:rFonts w:ascii="宋体" w:hAnsi="等线" w:cs="宋体"/>
                <w:color w:val="000000"/>
                <w:kern w:val="0"/>
              </w:rPr>
            </w:pPr>
          </w:p>
        </w:tc>
        <w:tc>
          <w:tcPr>
            <w:tcW w:w="1134" w:type="dxa"/>
            <w:noWrap w:val="0"/>
            <w:vAlign w:val="top"/>
          </w:tcPr>
          <w:p w14:paraId="710C2B27">
            <w:pPr>
              <w:autoSpaceDE w:val="0"/>
              <w:autoSpaceDN w:val="0"/>
              <w:adjustRightInd w:val="0"/>
              <w:jc w:val="left"/>
              <w:rPr>
                <w:rFonts w:ascii="宋体" w:hAnsi="等线" w:cs="宋体"/>
                <w:color w:val="000000"/>
                <w:kern w:val="0"/>
              </w:rPr>
            </w:pPr>
          </w:p>
        </w:tc>
        <w:tc>
          <w:tcPr>
            <w:tcW w:w="3544" w:type="dxa"/>
            <w:noWrap w:val="0"/>
            <w:vAlign w:val="top"/>
          </w:tcPr>
          <w:p w14:paraId="4A51142E">
            <w:pPr>
              <w:autoSpaceDE w:val="0"/>
              <w:autoSpaceDN w:val="0"/>
              <w:adjustRightInd w:val="0"/>
              <w:jc w:val="left"/>
              <w:rPr>
                <w:rFonts w:ascii="宋体" w:hAnsi="等线" w:cs="宋体"/>
                <w:color w:val="000000"/>
                <w:kern w:val="0"/>
              </w:rPr>
            </w:pPr>
          </w:p>
        </w:tc>
        <w:tc>
          <w:tcPr>
            <w:tcW w:w="2410" w:type="dxa"/>
            <w:noWrap w:val="0"/>
            <w:vAlign w:val="top"/>
          </w:tcPr>
          <w:p w14:paraId="544818FC">
            <w:pPr>
              <w:autoSpaceDE w:val="0"/>
              <w:autoSpaceDN w:val="0"/>
              <w:adjustRightInd w:val="0"/>
              <w:jc w:val="left"/>
              <w:rPr>
                <w:rFonts w:ascii="宋体" w:hAnsi="等线" w:cs="宋体"/>
                <w:color w:val="000000"/>
                <w:kern w:val="0"/>
              </w:rPr>
            </w:pPr>
          </w:p>
        </w:tc>
      </w:tr>
      <w:tr w14:paraId="37FB5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237" w:type="dxa"/>
            <w:noWrap w:val="0"/>
            <w:vAlign w:val="top"/>
          </w:tcPr>
          <w:p w14:paraId="5AF769F8">
            <w:pPr>
              <w:autoSpaceDE w:val="0"/>
              <w:autoSpaceDN w:val="0"/>
              <w:adjustRightInd w:val="0"/>
              <w:jc w:val="left"/>
              <w:rPr>
                <w:rFonts w:ascii="宋体" w:hAnsi="等线" w:cs="宋体"/>
                <w:color w:val="000000"/>
                <w:kern w:val="0"/>
              </w:rPr>
            </w:pPr>
          </w:p>
        </w:tc>
        <w:tc>
          <w:tcPr>
            <w:tcW w:w="1134" w:type="dxa"/>
            <w:noWrap w:val="0"/>
            <w:vAlign w:val="top"/>
          </w:tcPr>
          <w:p w14:paraId="653CA75E">
            <w:pPr>
              <w:autoSpaceDE w:val="0"/>
              <w:autoSpaceDN w:val="0"/>
              <w:adjustRightInd w:val="0"/>
              <w:jc w:val="left"/>
              <w:rPr>
                <w:rFonts w:ascii="宋体" w:hAnsi="等线" w:cs="宋体"/>
                <w:color w:val="000000"/>
                <w:kern w:val="0"/>
              </w:rPr>
            </w:pPr>
          </w:p>
        </w:tc>
        <w:tc>
          <w:tcPr>
            <w:tcW w:w="3544" w:type="dxa"/>
            <w:noWrap w:val="0"/>
            <w:vAlign w:val="top"/>
          </w:tcPr>
          <w:p w14:paraId="084BC897">
            <w:pPr>
              <w:autoSpaceDE w:val="0"/>
              <w:autoSpaceDN w:val="0"/>
              <w:adjustRightInd w:val="0"/>
              <w:jc w:val="left"/>
              <w:rPr>
                <w:rFonts w:ascii="宋体" w:hAnsi="等线" w:cs="宋体"/>
                <w:color w:val="000000"/>
                <w:kern w:val="0"/>
              </w:rPr>
            </w:pPr>
          </w:p>
        </w:tc>
        <w:tc>
          <w:tcPr>
            <w:tcW w:w="2410" w:type="dxa"/>
            <w:noWrap w:val="0"/>
            <w:vAlign w:val="top"/>
          </w:tcPr>
          <w:p w14:paraId="0A9AFE1B">
            <w:pPr>
              <w:autoSpaceDE w:val="0"/>
              <w:autoSpaceDN w:val="0"/>
              <w:adjustRightInd w:val="0"/>
              <w:jc w:val="left"/>
              <w:rPr>
                <w:rFonts w:ascii="宋体" w:hAnsi="等线" w:cs="宋体"/>
                <w:color w:val="000000"/>
                <w:kern w:val="0"/>
              </w:rPr>
            </w:pPr>
          </w:p>
        </w:tc>
      </w:tr>
      <w:tr w14:paraId="2481F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237" w:type="dxa"/>
            <w:noWrap w:val="0"/>
            <w:vAlign w:val="top"/>
          </w:tcPr>
          <w:p w14:paraId="7AAF3F7E">
            <w:pPr>
              <w:autoSpaceDE w:val="0"/>
              <w:autoSpaceDN w:val="0"/>
              <w:adjustRightInd w:val="0"/>
              <w:jc w:val="left"/>
              <w:rPr>
                <w:rFonts w:ascii="宋体" w:hAnsi="等线" w:cs="宋体"/>
                <w:color w:val="000000"/>
                <w:kern w:val="0"/>
              </w:rPr>
            </w:pPr>
          </w:p>
        </w:tc>
        <w:tc>
          <w:tcPr>
            <w:tcW w:w="1134" w:type="dxa"/>
            <w:noWrap w:val="0"/>
            <w:vAlign w:val="top"/>
          </w:tcPr>
          <w:p w14:paraId="7CA27A75">
            <w:pPr>
              <w:autoSpaceDE w:val="0"/>
              <w:autoSpaceDN w:val="0"/>
              <w:adjustRightInd w:val="0"/>
              <w:jc w:val="left"/>
              <w:rPr>
                <w:rFonts w:ascii="宋体" w:hAnsi="等线" w:cs="宋体"/>
                <w:color w:val="000000"/>
                <w:kern w:val="0"/>
              </w:rPr>
            </w:pPr>
          </w:p>
        </w:tc>
        <w:tc>
          <w:tcPr>
            <w:tcW w:w="3544" w:type="dxa"/>
            <w:noWrap w:val="0"/>
            <w:vAlign w:val="top"/>
          </w:tcPr>
          <w:p w14:paraId="3DA2BA2E">
            <w:pPr>
              <w:autoSpaceDE w:val="0"/>
              <w:autoSpaceDN w:val="0"/>
              <w:adjustRightInd w:val="0"/>
              <w:jc w:val="left"/>
              <w:rPr>
                <w:rFonts w:ascii="宋体" w:hAnsi="等线" w:cs="宋体"/>
                <w:color w:val="000000"/>
                <w:kern w:val="0"/>
              </w:rPr>
            </w:pPr>
          </w:p>
        </w:tc>
        <w:tc>
          <w:tcPr>
            <w:tcW w:w="2410" w:type="dxa"/>
            <w:noWrap w:val="0"/>
            <w:vAlign w:val="top"/>
          </w:tcPr>
          <w:p w14:paraId="01C77153">
            <w:pPr>
              <w:autoSpaceDE w:val="0"/>
              <w:autoSpaceDN w:val="0"/>
              <w:adjustRightInd w:val="0"/>
              <w:jc w:val="left"/>
              <w:rPr>
                <w:rFonts w:ascii="宋体" w:hAnsi="等线" w:cs="宋体"/>
                <w:color w:val="000000"/>
                <w:kern w:val="0"/>
              </w:rPr>
            </w:pPr>
          </w:p>
        </w:tc>
      </w:tr>
    </w:tbl>
    <w:p w14:paraId="795D5E89">
      <w:pPr>
        <w:spacing w:line="288" w:lineRule="auto"/>
        <w:rPr>
          <w:b/>
          <w:bCs/>
          <w:lang w:val="zh-CN"/>
        </w:rPr>
      </w:pPr>
    </w:p>
    <w:p w14:paraId="13C625F4">
      <w:pPr>
        <w:spacing w:line="288" w:lineRule="auto"/>
        <w:rPr>
          <w:b/>
          <w:bCs/>
          <w:lang w:val="zh-CN"/>
        </w:rPr>
      </w:pPr>
      <w:r>
        <w:rPr>
          <w:rFonts w:hint="eastAsia" w:cs="宋体"/>
          <w:b/>
          <w:bCs/>
          <w:lang w:val="zh-CN"/>
        </w:rPr>
        <w:t>3）证明材料</w:t>
      </w:r>
    </w:p>
    <w:p w14:paraId="77BEE794">
      <w:pPr>
        <w:spacing w:line="288" w:lineRule="auto"/>
        <w:ind w:firstLine="420" w:firstLineChars="200"/>
        <w:rPr>
          <w:bCs/>
          <w:lang w:val="zh-CN"/>
        </w:rPr>
      </w:pPr>
      <w:r>
        <w:rPr>
          <w:rFonts w:hint="eastAsia"/>
          <w:bCs/>
          <w:lang w:val="zh-CN"/>
        </w:rPr>
        <w:t>提交材料及要求：</w:t>
      </w:r>
    </w:p>
    <w:p w14:paraId="234185A0">
      <w:pPr>
        <w:spacing w:line="288" w:lineRule="auto"/>
        <w:ind w:firstLine="420" w:firstLineChars="200"/>
        <w:rPr>
          <w:rFonts w:cs="宋体"/>
        </w:rPr>
      </w:pPr>
      <w:r>
        <w:rPr>
          <w:rFonts w:hint="eastAsia" w:cs="宋体"/>
        </w:rPr>
        <w:t>1 暖通专业图纸及设计说明：应包括冷热水循环泵、通风空调系统风机的详细参数（热水循环泵的耗电输热比、风机的单位风量功率、空调冷热水系统循环水泵的耗电输冷（热）比；</w:t>
      </w:r>
    </w:p>
    <w:p w14:paraId="746219D2">
      <w:pPr>
        <w:spacing w:line="288" w:lineRule="auto"/>
        <w:ind w:firstLine="420" w:firstLineChars="200"/>
        <w:rPr>
          <w:rFonts w:cs="宋体"/>
        </w:rPr>
      </w:pPr>
      <w:r>
        <w:rPr>
          <w:rFonts w:hint="eastAsia" w:cs="宋体"/>
        </w:rPr>
        <w:t>2 集中供暖系统热水循环泵的耗电输热比、风机的单位风量耗功率和空调冷热水系统的输送能效比的计算书：应包括详细的计算过程。</w:t>
      </w:r>
    </w:p>
    <w:p w14:paraId="020E9C02">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C071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CAA89EF">
            <w:pPr>
              <w:spacing w:line="288" w:lineRule="auto"/>
            </w:pPr>
            <w:r>
              <w:t xml:space="preserve"> </w:t>
            </w:r>
          </w:p>
        </w:tc>
      </w:tr>
    </w:tbl>
    <w:p w14:paraId="715C18AF">
      <w:pPr>
        <w:ind w:firstLine="420"/>
      </w:pPr>
    </w:p>
    <w:p w14:paraId="08EEF33B">
      <w:pPr>
        <w:spacing w:line="288" w:lineRule="auto"/>
        <w:rPr>
          <w:b/>
          <w:bCs/>
        </w:rPr>
        <w:sectPr>
          <w:pgSz w:w="11906" w:h="16838"/>
          <w:pgMar w:top="1440" w:right="1800" w:bottom="1440" w:left="1800" w:header="851" w:footer="992" w:gutter="0"/>
          <w:cols w:space="720" w:num="1"/>
          <w:docGrid w:type="lines" w:linePitch="312" w:charSpace="0"/>
        </w:sectPr>
      </w:pPr>
    </w:p>
    <w:p w14:paraId="700BFEC8">
      <w:pPr>
        <w:ind w:firstLine="422"/>
        <w:rPr>
          <w:b/>
        </w:rPr>
      </w:pPr>
      <w:r>
        <w:rPr>
          <w:b/>
        </w:rPr>
        <w:t>6.2.3</w:t>
      </w:r>
      <w:r>
        <w:rPr>
          <w:rFonts w:hint="eastAsia"/>
          <w:b/>
        </w:rPr>
        <w:t>　采取措施降低部分负荷及部分空间使用下的暖通空调系统能耗。</w:t>
      </w:r>
    </w:p>
    <w:p w14:paraId="4F4DCC45">
      <w:pPr>
        <w:spacing w:line="288" w:lineRule="auto"/>
        <w:rPr>
          <w:b/>
          <w:bCs/>
          <w:lang w:val="zh-CN"/>
        </w:rPr>
      </w:pPr>
      <w:r>
        <w:rPr>
          <w:rFonts w:hint="eastAsia" w:cs="宋体"/>
          <w:b/>
          <w:bCs/>
          <w:lang w:val="zh-CN"/>
        </w:rPr>
        <w:t>1）得分自评</w:t>
      </w:r>
    </w:p>
    <w:tbl>
      <w:tblPr>
        <w:tblStyle w:val="27"/>
        <w:tblW w:w="832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3"/>
        <w:gridCol w:w="4818"/>
        <w:gridCol w:w="1202"/>
        <w:gridCol w:w="1352"/>
      </w:tblGrid>
      <w:tr w14:paraId="5DE3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54" w:type="dxa"/>
            <w:noWrap w:val="0"/>
            <w:vAlign w:val="top"/>
          </w:tcPr>
          <w:p w14:paraId="52CA35CC">
            <w:pPr>
              <w:autoSpaceDE w:val="0"/>
              <w:autoSpaceDN w:val="0"/>
              <w:adjustRightInd w:val="0"/>
              <w:jc w:val="left"/>
              <w:rPr>
                <w:rFonts w:ascii="宋体" w:hAnsi="等线" w:cs="宋体"/>
                <w:color w:val="000000"/>
                <w:kern w:val="0"/>
              </w:rPr>
            </w:pPr>
            <w:r>
              <w:rPr>
                <w:rFonts w:hint="eastAsia" w:ascii="宋体" w:hAnsi="等线" w:cs="宋体"/>
                <w:color w:val="000000"/>
                <w:kern w:val="0"/>
              </w:rPr>
              <w:t>序号</w:t>
            </w:r>
            <w:r>
              <w:rPr>
                <w:rFonts w:ascii="宋体" w:hAnsi="等线" w:cs="宋体"/>
                <w:color w:val="000000"/>
                <w:kern w:val="0"/>
              </w:rPr>
              <w:t xml:space="preserve"> </w:t>
            </w:r>
          </w:p>
        </w:tc>
        <w:tc>
          <w:tcPr>
            <w:tcW w:w="4819" w:type="dxa"/>
            <w:noWrap w:val="0"/>
            <w:vAlign w:val="top"/>
          </w:tcPr>
          <w:p w14:paraId="4EB793E9">
            <w:pPr>
              <w:autoSpaceDE w:val="0"/>
              <w:autoSpaceDN w:val="0"/>
              <w:adjustRightInd w:val="0"/>
              <w:jc w:val="left"/>
              <w:rPr>
                <w:rFonts w:ascii="宋体" w:hAnsi="等线" w:cs="宋体"/>
                <w:color w:val="000000"/>
                <w:kern w:val="0"/>
              </w:rPr>
            </w:pPr>
            <w:r>
              <w:rPr>
                <w:rFonts w:hint="eastAsia" w:ascii="宋体" w:hAnsi="等线" w:cs="宋体"/>
                <w:color w:val="000000"/>
                <w:kern w:val="0"/>
              </w:rPr>
              <w:t>评价内容</w:t>
            </w:r>
            <w:r>
              <w:rPr>
                <w:rFonts w:ascii="宋体" w:hAnsi="等线" w:cs="宋体"/>
                <w:color w:val="000000"/>
                <w:kern w:val="0"/>
              </w:rPr>
              <w:t xml:space="preserve"> </w:t>
            </w:r>
          </w:p>
        </w:tc>
        <w:tc>
          <w:tcPr>
            <w:tcW w:w="1200" w:type="dxa"/>
            <w:noWrap w:val="0"/>
            <w:vAlign w:val="top"/>
          </w:tcPr>
          <w:p w14:paraId="5F8ED747">
            <w:pPr>
              <w:autoSpaceDE w:val="0"/>
              <w:autoSpaceDN w:val="0"/>
              <w:adjustRightInd w:val="0"/>
              <w:jc w:val="left"/>
              <w:rPr>
                <w:rFonts w:ascii="宋体" w:hAnsi="等线" w:cs="宋体"/>
                <w:color w:val="000000"/>
                <w:kern w:val="0"/>
              </w:rPr>
            </w:pPr>
            <w:r>
              <w:rPr>
                <w:rFonts w:hint="eastAsia" w:ascii="宋体" w:hAnsi="等线" w:cs="宋体"/>
                <w:color w:val="000000"/>
                <w:kern w:val="0"/>
              </w:rPr>
              <w:t>评价分值</w:t>
            </w:r>
            <w:r>
              <w:rPr>
                <w:rFonts w:ascii="宋体" w:hAnsi="等线" w:cs="宋体"/>
                <w:color w:val="000000"/>
                <w:kern w:val="0"/>
              </w:rPr>
              <w:t xml:space="preserve"> </w:t>
            </w:r>
          </w:p>
        </w:tc>
        <w:tc>
          <w:tcPr>
            <w:tcW w:w="1352" w:type="dxa"/>
            <w:noWrap w:val="0"/>
            <w:vAlign w:val="top"/>
          </w:tcPr>
          <w:p w14:paraId="62956474">
            <w:pPr>
              <w:autoSpaceDE w:val="0"/>
              <w:autoSpaceDN w:val="0"/>
              <w:adjustRightInd w:val="0"/>
              <w:jc w:val="left"/>
              <w:rPr>
                <w:rFonts w:ascii="宋体" w:hAnsi="等线" w:cs="宋体"/>
                <w:color w:val="000000"/>
                <w:kern w:val="0"/>
              </w:rPr>
            </w:pPr>
            <w:r>
              <w:rPr>
                <w:rFonts w:hint="eastAsia" w:ascii="宋体" w:hAnsi="等线" w:cs="宋体"/>
                <w:color w:val="000000"/>
                <w:kern w:val="0"/>
              </w:rPr>
              <w:t>自评得分</w:t>
            </w:r>
            <w:r>
              <w:rPr>
                <w:rFonts w:ascii="宋体" w:hAnsi="等线" w:cs="宋体"/>
                <w:color w:val="000000"/>
                <w:kern w:val="0"/>
              </w:rPr>
              <w:t xml:space="preserve"> </w:t>
            </w:r>
          </w:p>
        </w:tc>
      </w:tr>
      <w:tr w14:paraId="743CD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954" w:type="dxa"/>
            <w:noWrap w:val="0"/>
            <w:vAlign w:val="top"/>
          </w:tcPr>
          <w:p w14:paraId="3C68CDA9">
            <w:pPr>
              <w:autoSpaceDE w:val="0"/>
              <w:autoSpaceDN w:val="0"/>
              <w:adjustRightInd w:val="0"/>
              <w:jc w:val="left"/>
              <w:rPr>
                <w:rFonts w:ascii="宋体" w:hAnsi="等线" w:cs="宋体"/>
                <w:color w:val="000000"/>
                <w:kern w:val="0"/>
              </w:rPr>
            </w:pPr>
            <w:r>
              <w:rPr>
                <w:rFonts w:ascii="宋体" w:hAnsi="等线" w:cs="宋体"/>
                <w:color w:val="000000"/>
                <w:kern w:val="0"/>
              </w:rPr>
              <w:t xml:space="preserve">1 </w:t>
            </w:r>
          </w:p>
        </w:tc>
        <w:tc>
          <w:tcPr>
            <w:tcW w:w="4819" w:type="dxa"/>
            <w:noWrap w:val="0"/>
            <w:vAlign w:val="top"/>
          </w:tcPr>
          <w:p w14:paraId="32B50AF3">
            <w:pPr>
              <w:autoSpaceDE w:val="0"/>
              <w:autoSpaceDN w:val="0"/>
              <w:adjustRightInd w:val="0"/>
              <w:jc w:val="left"/>
              <w:rPr>
                <w:rFonts w:ascii="宋体" w:hAnsi="等线" w:cs="宋体"/>
                <w:color w:val="000000"/>
                <w:kern w:val="0"/>
              </w:rPr>
            </w:pPr>
            <w:r>
              <w:rPr>
                <w:rFonts w:hint="eastAsia" w:ascii="宋体" w:hAnsi="等线" w:cs="宋体"/>
                <w:color w:val="000000"/>
                <w:kern w:val="0"/>
              </w:rPr>
              <w:t>区分房间的朝向，细分供暖、空调区域，对系统进行分区控制</w:t>
            </w:r>
            <w:r>
              <w:rPr>
                <w:rFonts w:ascii="宋体" w:hAnsi="等线" w:cs="宋体"/>
                <w:color w:val="000000"/>
                <w:kern w:val="0"/>
              </w:rPr>
              <w:t xml:space="preserve"> </w:t>
            </w:r>
          </w:p>
        </w:tc>
        <w:tc>
          <w:tcPr>
            <w:tcW w:w="1202" w:type="dxa"/>
            <w:noWrap w:val="0"/>
            <w:vAlign w:val="top"/>
          </w:tcPr>
          <w:p w14:paraId="1A0DE30C">
            <w:pPr>
              <w:autoSpaceDE w:val="0"/>
              <w:autoSpaceDN w:val="0"/>
              <w:adjustRightInd w:val="0"/>
              <w:jc w:val="left"/>
              <w:rPr>
                <w:rFonts w:ascii="宋体" w:hAnsi="等线" w:cs="宋体"/>
                <w:color w:val="000000"/>
                <w:kern w:val="0"/>
              </w:rPr>
            </w:pPr>
            <w:r>
              <w:rPr>
                <w:rFonts w:ascii="宋体" w:hAnsi="等线" w:cs="宋体"/>
                <w:color w:val="000000"/>
                <w:kern w:val="0"/>
              </w:rPr>
              <w:t xml:space="preserve">3 </w:t>
            </w:r>
          </w:p>
        </w:tc>
        <w:tc>
          <w:tcPr>
            <w:tcW w:w="1350" w:type="dxa"/>
            <w:noWrap w:val="0"/>
            <w:vAlign w:val="top"/>
          </w:tcPr>
          <w:p w14:paraId="4167EA95">
            <w:pPr>
              <w:autoSpaceDE w:val="0"/>
              <w:autoSpaceDN w:val="0"/>
              <w:adjustRightInd w:val="0"/>
              <w:jc w:val="left"/>
              <w:rPr>
                <w:rFonts w:ascii="宋体" w:hAnsi="等线" w:cs="宋体"/>
                <w:color w:val="000000"/>
                <w:kern w:val="0"/>
              </w:rPr>
            </w:pPr>
          </w:p>
        </w:tc>
      </w:tr>
      <w:tr w14:paraId="58BBD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480" w:hRule="atLeast"/>
        </w:trPr>
        <w:tc>
          <w:tcPr>
            <w:tcW w:w="954" w:type="dxa"/>
            <w:noWrap w:val="0"/>
            <w:vAlign w:val="top"/>
          </w:tcPr>
          <w:p w14:paraId="25665BAF">
            <w:pPr>
              <w:autoSpaceDE w:val="0"/>
              <w:autoSpaceDN w:val="0"/>
              <w:adjustRightInd w:val="0"/>
              <w:jc w:val="left"/>
              <w:rPr>
                <w:rFonts w:ascii="宋体" w:hAnsi="等线" w:cs="宋体"/>
                <w:color w:val="000000"/>
                <w:kern w:val="0"/>
              </w:rPr>
            </w:pPr>
            <w:r>
              <w:rPr>
                <w:rFonts w:ascii="宋体" w:hAnsi="等线" w:cs="宋体"/>
                <w:color w:val="000000"/>
                <w:kern w:val="0"/>
              </w:rPr>
              <w:t xml:space="preserve">2 </w:t>
            </w:r>
          </w:p>
        </w:tc>
        <w:tc>
          <w:tcPr>
            <w:tcW w:w="4819" w:type="dxa"/>
            <w:noWrap w:val="0"/>
            <w:vAlign w:val="top"/>
          </w:tcPr>
          <w:p w14:paraId="39156D03">
            <w:pPr>
              <w:autoSpaceDE w:val="0"/>
              <w:autoSpaceDN w:val="0"/>
              <w:adjustRightInd w:val="0"/>
              <w:jc w:val="left"/>
              <w:rPr>
                <w:rFonts w:ascii="宋体" w:hAnsi="等线" w:cs="宋体"/>
                <w:color w:val="000000"/>
                <w:kern w:val="0"/>
              </w:rPr>
            </w:pPr>
            <w:r>
              <w:rPr>
                <w:rFonts w:hint="eastAsia" w:ascii="宋体" w:hAnsi="等线" w:cs="宋体"/>
                <w:color w:val="000000"/>
                <w:kern w:val="0"/>
              </w:rPr>
              <w:t>合理选配空调冷、热源机组台数与容量，制定实施根据负荷变化调节制冷</w:t>
            </w:r>
            <w:r>
              <w:rPr>
                <w:rFonts w:ascii="宋体" w:hAnsi="等线" w:cs="宋体"/>
                <w:color w:val="000000"/>
                <w:kern w:val="0"/>
              </w:rPr>
              <w:t>(</w:t>
            </w:r>
            <w:r>
              <w:rPr>
                <w:rFonts w:hint="eastAsia" w:ascii="宋体" w:hAnsi="等线" w:cs="宋体"/>
                <w:color w:val="000000"/>
                <w:kern w:val="0"/>
              </w:rPr>
              <w:t>热</w:t>
            </w:r>
            <w:r>
              <w:rPr>
                <w:rFonts w:ascii="宋体" w:hAnsi="等线" w:cs="宋体"/>
                <w:color w:val="000000"/>
                <w:kern w:val="0"/>
              </w:rPr>
              <w:t>)</w:t>
            </w:r>
            <w:r>
              <w:rPr>
                <w:rFonts w:hint="eastAsia" w:ascii="宋体" w:hAnsi="等线" w:cs="宋体"/>
                <w:color w:val="000000"/>
                <w:kern w:val="0"/>
              </w:rPr>
              <w:t>量的控制策略，且空调冷源的部分负荷性能符合现行国家标准《公共建筑节能设计标准》</w:t>
            </w:r>
            <w:r>
              <w:rPr>
                <w:rFonts w:ascii="宋体" w:hAnsi="等线" w:cs="宋体"/>
                <w:color w:val="000000"/>
                <w:kern w:val="0"/>
              </w:rPr>
              <w:t>GB 50189</w:t>
            </w:r>
            <w:r>
              <w:rPr>
                <w:rFonts w:hint="eastAsia" w:ascii="宋体" w:hAnsi="等线" w:cs="宋体"/>
                <w:color w:val="000000"/>
                <w:kern w:val="0"/>
              </w:rPr>
              <w:t>的规定</w:t>
            </w:r>
            <w:r>
              <w:rPr>
                <w:rFonts w:ascii="宋体" w:hAnsi="等线" w:cs="宋体"/>
                <w:color w:val="000000"/>
                <w:kern w:val="0"/>
              </w:rPr>
              <w:t xml:space="preserve"> </w:t>
            </w:r>
          </w:p>
        </w:tc>
        <w:tc>
          <w:tcPr>
            <w:tcW w:w="1202" w:type="dxa"/>
            <w:noWrap w:val="0"/>
            <w:vAlign w:val="top"/>
          </w:tcPr>
          <w:p w14:paraId="43C62EDE">
            <w:pPr>
              <w:autoSpaceDE w:val="0"/>
              <w:autoSpaceDN w:val="0"/>
              <w:adjustRightInd w:val="0"/>
              <w:jc w:val="left"/>
              <w:rPr>
                <w:rFonts w:ascii="宋体" w:hAnsi="等线" w:cs="宋体"/>
                <w:color w:val="000000"/>
                <w:kern w:val="0"/>
              </w:rPr>
            </w:pPr>
            <w:r>
              <w:rPr>
                <w:rFonts w:ascii="宋体" w:hAnsi="等线" w:cs="宋体"/>
                <w:color w:val="000000"/>
                <w:kern w:val="0"/>
              </w:rPr>
              <w:t xml:space="preserve">3 </w:t>
            </w:r>
          </w:p>
        </w:tc>
        <w:tc>
          <w:tcPr>
            <w:tcW w:w="1350" w:type="dxa"/>
            <w:noWrap w:val="0"/>
            <w:vAlign w:val="top"/>
          </w:tcPr>
          <w:p w14:paraId="253667EF">
            <w:pPr>
              <w:autoSpaceDE w:val="0"/>
              <w:autoSpaceDN w:val="0"/>
              <w:adjustRightInd w:val="0"/>
              <w:jc w:val="left"/>
              <w:rPr>
                <w:rFonts w:ascii="宋体" w:hAnsi="等线" w:cs="宋体"/>
                <w:color w:val="000000"/>
                <w:kern w:val="0"/>
              </w:rPr>
            </w:pPr>
          </w:p>
        </w:tc>
      </w:tr>
      <w:tr w14:paraId="303B3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93" w:hRule="atLeast"/>
        </w:trPr>
        <w:tc>
          <w:tcPr>
            <w:tcW w:w="954" w:type="dxa"/>
            <w:noWrap w:val="0"/>
            <w:vAlign w:val="top"/>
          </w:tcPr>
          <w:p w14:paraId="615BD881">
            <w:pPr>
              <w:autoSpaceDE w:val="0"/>
              <w:autoSpaceDN w:val="0"/>
              <w:adjustRightInd w:val="0"/>
              <w:jc w:val="left"/>
              <w:rPr>
                <w:rFonts w:ascii="宋体" w:hAnsi="等线" w:cs="宋体"/>
                <w:color w:val="000000"/>
                <w:kern w:val="0"/>
              </w:rPr>
            </w:pPr>
            <w:r>
              <w:rPr>
                <w:rFonts w:ascii="宋体" w:hAnsi="等线" w:cs="宋体"/>
                <w:color w:val="000000"/>
                <w:kern w:val="0"/>
              </w:rPr>
              <w:t xml:space="preserve">3 </w:t>
            </w:r>
          </w:p>
        </w:tc>
        <w:tc>
          <w:tcPr>
            <w:tcW w:w="4819" w:type="dxa"/>
            <w:noWrap w:val="0"/>
            <w:vAlign w:val="top"/>
          </w:tcPr>
          <w:p w14:paraId="01750B3A">
            <w:pPr>
              <w:autoSpaceDE w:val="0"/>
              <w:autoSpaceDN w:val="0"/>
              <w:adjustRightInd w:val="0"/>
              <w:jc w:val="left"/>
              <w:rPr>
                <w:rFonts w:ascii="宋体" w:hAnsi="等线" w:cs="宋体"/>
                <w:color w:val="000000"/>
                <w:kern w:val="0"/>
              </w:rPr>
            </w:pPr>
            <w:r>
              <w:rPr>
                <w:rFonts w:hint="eastAsia" w:ascii="宋体" w:hAnsi="等线" w:cs="宋体"/>
                <w:color w:val="000000"/>
                <w:kern w:val="0"/>
              </w:rPr>
              <w:t>水系统、风系统采用变频技术，且采取相应的水力平衡措施</w:t>
            </w:r>
            <w:r>
              <w:rPr>
                <w:rFonts w:ascii="宋体" w:hAnsi="等线" w:cs="宋体"/>
                <w:color w:val="000000"/>
                <w:kern w:val="0"/>
              </w:rPr>
              <w:t xml:space="preserve"> </w:t>
            </w:r>
          </w:p>
        </w:tc>
        <w:tc>
          <w:tcPr>
            <w:tcW w:w="1202" w:type="dxa"/>
            <w:noWrap w:val="0"/>
            <w:vAlign w:val="top"/>
          </w:tcPr>
          <w:p w14:paraId="3C0A12D3">
            <w:pPr>
              <w:autoSpaceDE w:val="0"/>
              <w:autoSpaceDN w:val="0"/>
              <w:adjustRightInd w:val="0"/>
              <w:jc w:val="left"/>
              <w:rPr>
                <w:rFonts w:ascii="宋体" w:hAnsi="等线" w:cs="宋体"/>
                <w:color w:val="000000"/>
                <w:kern w:val="0"/>
              </w:rPr>
            </w:pPr>
            <w:r>
              <w:rPr>
                <w:rFonts w:ascii="宋体" w:hAnsi="等线" w:cs="宋体"/>
                <w:color w:val="000000"/>
                <w:kern w:val="0"/>
              </w:rPr>
              <w:t xml:space="preserve">3 </w:t>
            </w:r>
          </w:p>
        </w:tc>
        <w:tc>
          <w:tcPr>
            <w:tcW w:w="1350" w:type="dxa"/>
            <w:noWrap w:val="0"/>
            <w:vAlign w:val="top"/>
          </w:tcPr>
          <w:p w14:paraId="77A67A22">
            <w:pPr>
              <w:autoSpaceDE w:val="0"/>
              <w:autoSpaceDN w:val="0"/>
              <w:adjustRightInd w:val="0"/>
              <w:jc w:val="left"/>
              <w:rPr>
                <w:rFonts w:ascii="宋体" w:hAnsi="等线" w:cs="宋体"/>
                <w:color w:val="000000"/>
                <w:kern w:val="0"/>
              </w:rPr>
            </w:pPr>
          </w:p>
        </w:tc>
      </w:tr>
      <w:tr w14:paraId="00AD8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5773" w:type="dxa"/>
            <w:gridSpan w:val="2"/>
            <w:noWrap w:val="0"/>
            <w:vAlign w:val="top"/>
          </w:tcPr>
          <w:p w14:paraId="511D4B26">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202" w:type="dxa"/>
            <w:noWrap w:val="0"/>
            <w:vAlign w:val="top"/>
          </w:tcPr>
          <w:p w14:paraId="48EF74AF">
            <w:pPr>
              <w:autoSpaceDE w:val="0"/>
              <w:autoSpaceDN w:val="0"/>
              <w:adjustRightInd w:val="0"/>
              <w:jc w:val="left"/>
              <w:rPr>
                <w:rFonts w:ascii="宋体" w:hAnsi="等线" w:cs="宋体"/>
                <w:color w:val="000000"/>
                <w:kern w:val="0"/>
              </w:rPr>
            </w:pPr>
            <w:r>
              <w:rPr>
                <w:rFonts w:ascii="宋体" w:hAnsi="等线" w:cs="宋体"/>
                <w:color w:val="000000"/>
                <w:kern w:val="0"/>
              </w:rPr>
              <w:t xml:space="preserve">9 </w:t>
            </w:r>
          </w:p>
        </w:tc>
        <w:tc>
          <w:tcPr>
            <w:tcW w:w="1350" w:type="dxa"/>
            <w:noWrap w:val="0"/>
            <w:vAlign w:val="top"/>
          </w:tcPr>
          <w:p w14:paraId="68305311">
            <w:pPr>
              <w:autoSpaceDE w:val="0"/>
              <w:autoSpaceDN w:val="0"/>
              <w:adjustRightInd w:val="0"/>
              <w:jc w:val="left"/>
              <w:rPr>
                <w:rFonts w:ascii="宋体" w:hAnsi="等线" w:cs="宋体"/>
                <w:color w:val="000000"/>
                <w:kern w:val="0"/>
              </w:rPr>
            </w:pPr>
          </w:p>
        </w:tc>
      </w:tr>
    </w:tbl>
    <w:p w14:paraId="723D77FF">
      <w:pPr>
        <w:spacing w:line="360" w:lineRule="auto"/>
        <w:ind w:firstLine="422" w:firstLineChars="200"/>
        <w:rPr>
          <w:b/>
          <w:bCs/>
          <w:lang w:val="zh-CN"/>
        </w:rPr>
      </w:pPr>
    </w:p>
    <w:p w14:paraId="35A6B4BD">
      <w:pPr>
        <w:spacing w:line="288" w:lineRule="auto"/>
        <w:rPr>
          <w:b/>
          <w:bCs/>
          <w:lang w:val="zh-CN"/>
        </w:rPr>
      </w:pPr>
      <w:r>
        <w:rPr>
          <w:rFonts w:hint="eastAsia" w:cs="宋体"/>
          <w:b/>
          <w:bCs/>
          <w:lang w:val="zh-CN"/>
        </w:rPr>
        <w:t>2）评价要点</w:t>
      </w:r>
    </w:p>
    <w:p w14:paraId="7830C17F">
      <w:pPr>
        <w:autoSpaceDE w:val="0"/>
        <w:autoSpaceDN w:val="0"/>
        <w:adjustRightInd w:val="0"/>
        <w:jc w:val="left"/>
        <w:rPr>
          <w:rFonts w:ascii="宋体" w:hAnsi="等线" w:cs="宋体"/>
          <w:color w:val="000000"/>
          <w:kern w:val="0"/>
        </w:rPr>
      </w:pPr>
      <w:r>
        <w:rPr>
          <w:rFonts w:hint="eastAsia" w:ascii="宋体" w:hAnsi="等线" w:cs="宋体"/>
          <w:color w:val="000000"/>
          <w:kern w:val="0"/>
        </w:rPr>
        <w:t>是否根据建筑的功能及房间朝向细分供暖、空调区域：□是</w:t>
      </w:r>
      <w:r>
        <w:rPr>
          <w:rFonts w:ascii="宋体" w:hAnsi="等线" w:cs="宋体"/>
          <w:color w:val="000000"/>
          <w:kern w:val="0"/>
        </w:rPr>
        <w:t xml:space="preserve"> </w:t>
      </w:r>
      <w:r>
        <w:rPr>
          <w:rFonts w:hint="eastAsia" w:ascii="宋体" w:hAnsi="等线" w:cs="宋体"/>
          <w:color w:val="000000"/>
          <w:kern w:val="0"/>
        </w:rPr>
        <w:t>□否，是否可实现分区控制：□是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016E9D93">
      <w:pPr>
        <w:spacing w:line="288" w:lineRule="auto"/>
      </w:pPr>
      <w:r>
        <w:rPr>
          <w:rFonts w:hint="eastAsia" w:ascii="宋体" w:hAnsi="等线" w:cs="宋体"/>
          <w:color w:val="000000"/>
          <w:kern w:val="0"/>
        </w:rPr>
        <w:t>请简要说明建筑功能分区、空调系统分区原则、空调系统分区设计及系统分区控制情况。（</w:t>
      </w:r>
      <w:r>
        <w:rPr>
          <w:rFonts w:ascii="宋体" w:hAnsi="等线" w:cs="宋体"/>
          <w:color w:val="000000"/>
          <w:kern w:val="0"/>
        </w:rPr>
        <w:t>200</w:t>
      </w:r>
      <w:r>
        <w:rPr>
          <w:rFonts w:hint="eastAsia" w:ascii="宋体" w:hAnsi="等线" w:cs="宋体"/>
          <w:color w:val="000000"/>
          <w:kern w:val="0"/>
        </w:rPr>
        <w:t>字以内）</w:t>
      </w:r>
      <w:r>
        <w:rPr>
          <w:rFonts w:ascii="宋体" w:hAnsi="等线" w:cs="宋体"/>
          <w:color w:val="000000"/>
          <w:kern w:val="0"/>
        </w:rPr>
        <w:t xml:space="preserve"> </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25E8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8AA9D7D">
            <w:pPr>
              <w:spacing w:line="288" w:lineRule="auto"/>
            </w:pPr>
            <w:r>
              <w:t xml:space="preserve"> </w:t>
            </w:r>
          </w:p>
        </w:tc>
      </w:tr>
    </w:tbl>
    <w:p w14:paraId="4F5755AE">
      <w:pPr>
        <w:autoSpaceDE w:val="0"/>
        <w:autoSpaceDN w:val="0"/>
        <w:adjustRightInd w:val="0"/>
        <w:jc w:val="left"/>
        <w:rPr>
          <w:rFonts w:ascii="宋体" w:hAnsi="等线" w:cs="宋体"/>
          <w:color w:val="000000"/>
          <w:kern w:val="0"/>
        </w:rPr>
      </w:pPr>
    </w:p>
    <w:p w14:paraId="582FD79C">
      <w:pPr>
        <w:autoSpaceDE w:val="0"/>
        <w:autoSpaceDN w:val="0"/>
        <w:adjustRightInd w:val="0"/>
        <w:jc w:val="left"/>
        <w:rPr>
          <w:rFonts w:ascii="宋体" w:hAnsi="等线" w:cs="宋体"/>
          <w:color w:val="000000"/>
          <w:kern w:val="0"/>
        </w:rPr>
      </w:pPr>
      <w:r>
        <w:rPr>
          <w:rFonts w:hint="eastAsia" w:ascii="宋体" w:hAnsi="等线" w:cs="宋体"/>
          <w:color w:val="000000"/>
          <w:kern w:val="0"/>
        </w:rPr>
        <w:t>冷热源机组设计</w:t>
      </w:r>
      <w:r>
        <w:rPr>
          <w:rFonts w:ascii="宋体" w:hAnsi="等线" w:cs="宋体"/>
          <w:color w:val="000000"/>
          <w:kern w:val="0"/>
        </w:rPr>
        <w:t xml:space="preserve"> </w:t>
      </w:r>
    </w:p>
    <w:p w14:paraId="66D73684">
      <w:pPr>
        <w:autoSpaceDE w:val="0"/>
        <w:autoSpaceDN w:val="0"/>
        <w:adjustRightInd w:val="0"/>
        <w:jc w:val="left"/>
        <w:rPr>
          <w:rFonts w:ascii="宋体" w:hAnsi="等线" w:cs="宋体"/>
          <w:color w:val="000000"/>
          <w:kern w:val="0"/>
        </w:rPr>
      </w:pPr>
      <w:r>
        <w:rPr>
          <w:rFonts w:hint="eastAsia" w:ascii="宋体" w:hAnsi="等线" w:cs="宋体"/>
          <w:color w:val="000000"/>
          <w:kern w:val="0"/>
        </w:rPr>
        <w:t>空调系统计算冷负荷</w:t>
      </w:r>
      <w:r>
        <w:rPr>
          <w:rFonts w:ascii="宋体" w:hAnsi="等线" w:cs="宋体"/>
          <w:color w:val="000000"/>
          <w:kern w:val="0"/>
          <w:u w:val="single"/>
        </w:rPr>
        <w:t xml:space="preserve">    </w:t>
      </w:r>
      <w:r>
        <w:rPr>
          <w:rFonts w:ascii="宋体" w:hAnsi="等线" w:cs="宋体"/>
          <w:color w:val="000000"/>
          <w:kern w:val="0"/>
        </w:rPr>
        <w:t>kW</w:t>
      </w:r>
      <w:r>
        <w:rPr>
          <w:rFonts w:hint="eastAsia" w:ascii="宋体" w:hAnsi="等线" w:cs="宋体"/>
          <w:color w:val="000000"/>
          <w:kern w:val="0"/>
        </w:rPr>
        <w:t>，设计冷负荷</w:t>
      </w:r>
      <w:r>
        <w:rPr>
          <w:rFonts w:ascii="宋体" w:hAnsi="等线" w:cs="宋体"/>
          <w:color w:val="000000"/>
          <w:kern w:val="0"/>
          <w:u w:val="single"/>
        </w:rPr>
        <w:t xml:space="preserve">    </w:t>
      </w:r>
      <w:r>
        <w:rPr>
          <w:rFonts w:ascii="宋体" w:hAnsi="等线" w:cs="宋体"/>
          <w:color w:val="000000"/>
          <w:kern w:val="0"/>
        </w:rPr>
        <w:t xml:space="preserve"> kW </w:t>
      </w:r>
    </w:p>
    <w:p w14:paraId="545CAB6D">
      <w:pPr>
        <w:autoSpaceDE w:val="0"/>
        <w:autoSpaceDN w:val="0"/>
        <w:adjustRightInd w:val="0"/>
        <w:jc w:val="left"/>
        <w:rPr>
          <w:rFonts w:ascii="宋体" w:hAnsi="等线" w:cs="宋体"/>
          <w:color w:val="000000"/>
          <w:kern w:val="0"/>
        </w:rPr>
      </w:pPr>
      <w:r>
        <w:rPr>
          <w:rFonts w:hint="eastAsia" w:ascii="宋体" w:hAnsi="等线" w:cs="宋体"/>
          <w:color w:val="000000"/>
          <w:kern w:val="0"/>
        </w:rPr>
        <w:t>空调系统计算热负荷</w:t>
      </w:r>
      <w:r>
        <w:rPr>
          <w:rFonts w:ascii="宋体" w:hAnsi="等线" w:cs="宋体"/>
          <w:color w:val="000000"/>
          <w:kern w:val="0"/>
          <w:u w:val="single"/>
        </w:rPr>
        <w:t xml:space="preserve">    </w:t>
      </w:r>
      <w:r>
        <w:rPr>
          <w:rFonts w:ascii="宋体" w:hAnsi="等线" w:cs="宋体"/>
          <w:color w:val="000000"/>
          <w:kern w:val="0"/>
        </w:rPr>
        <w:t xml:space="preserve"> kW</w:t>
      </w:r>
      <w:r>
        <w:rPr>
          <w:rFonts w:hint="eastAsia" w:ascii="宋体" w:hAnsi="等线" w:cs="宋体"/>
          <w:color w:val="000000"/>
          <w:kern w:val="0"/>
        </w:rPr>
        <w:t>，设计热负荷</w:t>
      </w:r>
      <w:r>
        <w:rPr>
          <w:rFonts w:ascii="宋体" w:hAnsi="等线" w:cs="宋体"/>
          <w:color w:val="000000"/>
          <w:kern w:val="0"/>
          <w:u w:val="single"/>
        </w:rPr>
        <w:t xml:space="preserve">    </w:t>
      </w:r>
      <w:r>
        <w:rPr>
          <w:rFonts w:ascii="宋体" w:hAnsi="等线" w:cs="宋体"/>
          <w:color w:val="000000"/>
          <w:kern w:val="0"/>
        </w:rPr>
        <w:t xml:space="preserve"> kW </w:t>
      </w:r>
    </w:p>
    <w:tbl>
      <w:tblPr>
        <w:tblStyle w:val="27"/>
        <w:tblW w:w="914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24"/>
        <w:gridCol w:w="1524"/>
        <w:gridCol w:w="1524"/>
        <w:gridCol w:w="1524"/>
        <w:gridCol w:w="1524"/>
      </w:tblGrid>
      <w:tr w14:paraId="4A925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524" w:type="dxa"/>
            <w:noWrap w:val="0"/>
            <w:vAlign w:val="top"/>
          </w:tcPr>
          <w:p w14:paraId="26B4D87C">
            <w:pPr>
              <w:autoSpaceDE w:val="0"/>
              <w:autoSpaceDN w:val="0"/>
              <w:adjustRightInd w:val="0"/>
              <w:jc w:val="left"/>
              <w:rPr>
                <w:rFonts w:ascii="宋体" w:hAnsi="等线" w:cs="宋体"/>
                <w:color w:val="000000"/>
                <w:kern w:val="0"/>
              </w:rPr>
            </w:pPr>
            <w:r>
              <w:rPr>
                <w:rFonts w:hint="eastAsia" w:ascii="宋体" w:hAnsi="等线" w:cs="宋体"/>
                <w:color w:val="000000"/>
                <w:kern w:val="0"/>
              </w:rPr>
              <w:t>冷热源设备性能参数</w:t>
            </w:r>
            <w:r>
              <w:rPr>
                <w:rFonts w:ascii="宋体" w:hAnsi="等线" w:cs="宋体"/>
                <w:color w:val="000000"/>
                <w:kern w:val="0"/>
              </w:rPr>
              <w:t xml:space="preserve"> </w:t>
            </w:r>
            <w:r>
              <w:rPr>
                <w:rFonts w:hint="eastAsia" w:ascii="宋体" w:hAnsi="等线" w:cs="宋体"/>
                <w:color w:val="000000"/>
                <w:kern w:val="0"/>
              </w:rPr>
              <w:t>编号</w:t>
            </w:r>
            <w:r>
              <w:rPr>
                <w:rFonts w:ascii="宋体" w:hAnsi="等线" w:cs="宋体"/>
                <w:color w:val="000000"/>
                <w:kern w:val="0"/>
              </w:rPr>
              <w:t xml:space="preserve"> </w:t>
            </w:r>
          </w:p>
        </w:tc>
        <w:tc>
          <w:tcPr>
            <w:tcW w:w="1524" w:type="dxa"/>
            <w:noWrap w:val="0"/>
            <w:vAlign w:val="top"/>
          </w:tcPr>
          <w:p w14:paraId="067546A5">
            <w:pPr>
              <w:autoSpaceDE w:val="0"/>
              <w:autoSpaceDN w:val="0"/>
              <w:adjustRightInd w:val="0"/>
              <w:jc w:val="left"/>
              <w:rPr>
                <w:rFonts w:ascii="宋体" w:hAnsi="等线" w:cs="宋体"/>
                <w:color w:val="000000"/>
                <w:kern w:val="0"/>
              </w:rPr>
            </w:pPr>
            <w:r>
              <w:rPr>
                <w:rFonts w:hint="eastAsia" w:ascii="宋体" w:hAnsi="等线" w:cs="宋体"/>
                <w:color w:val="000000"/>
                <w:kern w:val="0"/>
              </w:rPr>
              <w:t>设备类型</w:t>
            </w:r>
            <w:r>
              <w:rPr>
                <w:rFonts w:ascii="宋体" w:hAnsi="等线" w:cs="宋体"/>
                <w:color w:val="000000"/>
                <w:kern w:val="0"/>
              </w:rPr>
              <w:t xml:space="preserve"> </w:t>
            </w:r>
          </w:p>
        </w:tc>
        <w:tc>
          <w:tcPr>
            <w:tcW w:w="1524" w:type="dxa"/>
            <w:noWrap w:val="0"/>
            <w:vAlign w:val="top"/>
          </w:tcPr>
          <w:p w14:paraId="3BF5538B">
            <w:pPr>
              <w:autoSpaceDE w:val="0"/>
              <w:autoSpaceDN w:val="0"/>
              <w:adjustRightInd w:val="0"/>
              <w:jc w:val="left"/>
              <w:rPr>
                <w:rFonts w:ascii="宋体" w:hAnsi="等线" w:cs="宋体"/>
                <w:color w:val="000000"/>
                <w:kern w:val="0"/>
              </w:rPr>
            </w:pPr>
            <w:r>
              <w:rPr>
                <w:rFonts w:hint="eastAsia" w:ascii="宋体" w:hAnsi="等线" w:cs="宋体"/>
                <w:color w:val="000000"/>
                <w:kern w:val="0"/>
              </w:rPr>
              <w:t>台数</w:t>
            </w:r>
            <w:r>
              <w:rPr>
                <w:rFonts w:ascii="宋体" w:hAnsi="等线" w:cs="宋体"/>
                <w:color w:val="000000"/>
                <w:kern w:val="0"/>
              </w:rPr>
              <w:t xml:space="preserve"> </w:t>
            </w:r>
          </w:p>
        </w:tc>
        <w:tc>
          <w:tcPr>
            <w:tcW w:w="1524" w:type="dxa"/>
            <w:noWrap w:val="0"/>
            <w:vAlign w:val="top"/>
          </w:tcPr>
          <w:p w14:paraId="667A099B">
            <w:pPr>
              <w:autoSpaceDE w:val="0"/>
              <w:autoSpaceDN w:val="0"/>
              <w:adjustRightInd w:val="0"/>
              <w:jc w:val="left"/>
              <w:rPr>
                <w:rFonts w:ascii="宋体" w:hAnsi="等线" w:cs="宋体"/>
                <w:color w:val="000000"/>
                <w:kern w:val="0"/>
              </w:rPr>
            </w:pPr>
            <w:r>
              <w:rPr>
                <w:rFonts w:hint="eastAsia" w:ascii="宋体" w:hAnsi="等线" w:cs="宋体"/>
                <w:color w:val="000000"/>
                <w:kern w:val="0"/>
              </w:rPr>
              <w:t>额定制冷量（</w:t>
            </w:r>
            <w:r>
              <w:rPr>
                <w:rFonts w:ascii="宋体" w:hAnsi="等线" w:cs="宋体"/>
                <w:color w:val="000000"/>
                <w:kern w:val="0"/>
              </w:rPr>
              <w:t>kW</w:t>
            </w:r>
            <w:r>
              <w:rPr>
                <w:rFonts w:hint="eastAsia" w:ascii="宋体" w:hAnsi="等线" w:cs="宋体"/>
                <w:color w:val="000000"/>
                <w:kern w:val="0"/>
              </w:rPr>
              <w:t>）</w:t>
            </w:r>
            <w:r>
              <w:rPr>
                <w:rFonts w:ascii="宋体" w:hAnsi="等线" w:cs="宋体"/>
                <w:color w:val="000000"/>
                <w:kern w:val="0"/>
              </w:rPr>
              <w:t xml:space="preserve"> </w:t>
            </w:r>
          </w:p>
        </w:tc>
        <w:tc>
          <w:tcPr>
            <w:tcW w:w="1524" w:type="dxa"/>
            <w:noWrap w:val="0"/>
            <w:vAlign w:val="top"/>
          </w:tcPr>
          <w:p w14:paraId="4E163008">
            <w:pPr>
              <w:autoSpaceDE w:val="0"/>
              <w:autoSpaceDN w:val="0"/>
              <w:adjustRightInd w:val="0"/>
              <w:jc w:val="left"/>
              <w:rPr>
                <w:rFonts w:ascii="宋体" w:hAnsi="等线" w:cs="宋体"/>
                <w:color w:val="000000"/>
                <w:kern w:val="0"/>
              </w:rPr>
            </w:pPr>
            <w:r>
              <w:rPr>
                <w:rFonts w:hint="eastAsia" w:ascii="宋体" w:hAnsi="等线" w:cs="宋体"/>
                <w:color w:val="000000"/>
                <w:kern w:val="0"/>
              </w:rPr>
              <w:t>额定值热量（</w:t>
            </w:r>
            <w:r>
              <w:rPr>
                <w:rFonts w:ascii="宋体" w:hAnsi="等线" w:cs="宋体"/>
                <w:color w:val="000000"/>
                <w:kern w:val="0"/>
              </w:rPr>
              <w:t>kW</w:t>
            </w:r>
            <w:r>
              <w:rPr>
                <w:rFonts w:hint="eastAsia" w:ascii="宋体" w:hAnsi="等线" w:cs="宋体"/>
                <w:color w:val="000000"/>
                <w:kern w:val="0"/>
              </w:rPr>
              <w:t>）</w:t>
            </w:r>
            <w:r>
              <w:rPr>
                <w:rFonts w:ascii="宋体" w:hAnsi="等线" w:cs="宋体"/>
                <w:color w:val="000000"/>
                <w:kern w:val="0"/>
              </w:rPr>
              <w:t xml:space="preserve"> </w:t>
            </w:r>
          </w:p>
        </w:tc>
        <w:tc>
          <w:tcPr>
            <w:tcW w:w="1524" w:type="dxa"/>
            <w:noWrap w:val="0"/>
            <w:vAlign w:val="top"/>
          </w:tcPr>
          <w:p w14:paraId="224F9FD5">
            <w:pPr>
              <w:autoSpaceDE w:val="0"/>
              <w:autoSpaceDN w:val="0"/>
              <w:adjustRightInd w:val="0"/>
              <w:jc w:val="left"/>
              <w:rPr>
                <w:rFonts w:ascii="宋体" w:hAnsi="等线" w:cs="宋体"/>
                <w:color w:val="000000"/>
                <w:kern w:val="0"/>
              </w:rPr>
            </w:pPr>
            <w:r>
              <w:rPr>
                <w:rFonts w:hint="eastAsia" w:ascii="宋体" w:hAnsi="等线" w:cs="宋体"/>
                <w:color w:val="000000"/>
                <w:kern w:val="0"/>
              </w:rPr>
              <w:t>部分负荷性能系数</w:t>
            </w:r>
            <w:r>
              <w:rPr>
                <w:rFonts w:ascii="宋体" w:hAnsi="等线" w:cs="宋体"/>
                <w:color w:val="000000"/>
                <w:kern w:val="0"/>
              </w:rPr>
              <w:t xml:space="preserve"> </w:t>
            </w:r>
          </w:p>
        </w:tc>
      </w:tr>
      <w:tr w14:paraId="318B7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Height w:val="106" w:hRule="atLeast"/>
        </w:trPr>
        <w:tc>
          <w:tcPr>
            <w:tcW w:w="1524" w:type="dxa"/>
            <w:noWrap w:val="0"/>
            <w:vAlign w:val="top"/>
          </w:tcPr>
          <w:p w14:paraId="02358462">
            <w:pPr>
              <w:autoSpaceDE w:val="0"/>
              <w:autoSpaceDN w:val="0"/>
              <w:adjustRightInd w:val="0"/>
              <w:jc w:val="left"/>
              <w:rPr>
                <w:rFonts w:ascii="宋体" w:hAnsi="等线" w:cs="宋体"/>
                <w:color w:val="000000"/>
                <w:kern w:val="0"/>
              </w:rPr>
            </w:pPr>
          </w:p>
        </w:tc>
        <w:tc>
          <w:tcPr>
            <w:tcW w:w="1524" w:type="dxa"/>
            <w:noWrap w:val="0"/>
            <w:vAlign w:val="top"/>
          </w:tcPr>
          <w:p w14:paraId="02E80A59">
            <w:pPr>
              <w:autoSpaceDE w:val="0"/>
              <w:autoSpaceDN w:val="0"/>
              <w:adjustRightInd w:val="0"/>
              <w:jc w:val="left"/>
              <w:rPr>
                <w:rFonts w:ascii="宋体" w:hAnsi="等线" w:cs="宋体"/>
                <w:color w:val="000000"/>
                <w:kern w:val="0"/>
              </w:rPr>
            </w:pPr>
          </w:p>
        </w:tc>
        <w:tc>
          <w:tcPr>
            <w:tcW w:w="1524" w:type="dxa"/>
            <w:noWrap w:val="0"/>
            <w:vAlign w:val="top"/>
          </w:tcPr>
          <w:p w14:paraId="4DF33DE9">
            <w:pPr>
              <w:autoSpaceDE w:val="0"/>
              <w:autoSpaceDN w:val="0"/>
              <w:adjustRightInd w:val="0"/>
              <w:jc w:val="left"/>
              <w:rPr>
                <w:rFonts w:ascii="宋体" w:hAnsi="等线" w:cs="宋体"/>
                <w:color w:val="000000"/>
                <w:kern w:val="0"/>
              </w:rPr>
            </w:pPr>
          </w:p>
        </w:tc>
        <w:tc>
          <w:tcPr>
            <w:tcW w:w="1524" w:type="dxa"/>
            <w:noWrap w:val="0"/>
            <w:vAlign w:val="top"/>
          </w:tcPr>
          <w:p w14:paraId="3381585C">
            <w:pPr>
              <w:autoSpaceDE w:val="0"/>
              <w:autoSpaceDN w:val="0"/>
              <w:adjustRightInd w:val="0"/>
              <w:jc w:val="left"/>
              <w:rPr>
                <w:rFonts w:ascii="宋体" w:hAnsi="等线" w:cs="宋体"/>
                <w:color w:val="000000"/>
                <w:kern w:val="0"/>
              </w:rPr>
            </w:pPr>
          </w:p>
        </w:tc>
        <w:tc>
          <w:tcPr>
            <w:tcW w:w="1524" w:type="dxa"/>
            <w:noWrap w:val="0"/>
            <w:vAlign w:val="top"/>
          </w:tcPr>
          <w:p w14:paraId="7995909C">
            <w:pPr>
              <w:autoSpaceDE w:val="0"/>
              <w:autoSpaceDN w:val="0"/>
              <w:adjustRightInd w:val="0"/>
              <w:jc w:val="left"/>
              <w:rPr>
                <w:rFonts w:ascii="宋体" w:hAnsi="等线" w:cs="宋体"/>
                <w:color w:val="000000"/>
                <w:kern w:val="0"/>
              </w:rPr>
            </w:pPr>
          </w:p>
        </w:tc>
        <w:tc>
          <w:tcPr>
            <w:tcW w:w="1524" w:type="dxa"/>
            <w:noWrap w:val="0"/>
            <w:vAlign w:val="top"/>
          </w:tcPr>
          <w:p w14:paraId="65477873">
            <w:pPr>
              <w:autoSpaceDE w:val="0"/>
              <w:autoSpaceDN w:val="0"/>
              <w:adjustRightInd w:val="0"/>
              <w:jc w:val="left"/>
              <w:rPr>
                <w:rFonts w:ascii="宋体" w:hAnsi="等线" w:cs="宋体"/>
                <w:color w:val="000000"/>
                <w:kern w:val="0"/>
              </w:rPr>
            </w:pPr>
          </w:p>
        </w:tc>
      </w:tr>
      <w:tr w14:paraId="74653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524" w:type="dxa"/>
            <w:noWrap w:val="0"/>
            <w:vAlign w:val="top"/>
          </w:tcPr>
          <w:p w14:paraId="1158A76D">
            <w:pPr>
              <w:autoSpaceDE w:val="0"/>
              <w:autoSpaceDN w:val="0"/>
              <w:adjustRightInd w:val="0"/>
              <w:jc w:val="left"/>
              <w:rPr>
                <w:rFonts w:ascii="宋体" w:hAnsi="等线" w:cs="宋体"/>
                <w:color w:val="000000"/>
                <w:kern w:val="0"/>
              </w:rPr>
            </w:pPr>
          </w:p>
        </w:tc>
        <w:tc>
          <w:tcPr>
            <w:tcW w:w="1524" w:type="dxa"/>
            <w:noWrap w:val="0"/>
            <w:vAlign w:val="top"/>
          </w:tcPr>
          <w:p w14:paraId="2642FFD5">
            <w:pPr>
              <w:autoSpaceDE w:val="0"/>
              <w:autoSpaceDN w:val="0"/>
              <w:adjustRightInd w:val="0"/>
              <w:jc w:val="left"/>
              <w:rPr>
                <w:rFonts w:ascii="宋体" w:hAnsi="等线" w:cs="宋体"/>
                <w:color w:val="000000"/>
                <w:kern w:val="0"/>
              </w:rPr>
            </w:pPr>
          </w:p>
        </w:tc>
        <w:tc>
          <w:tcPr>
            <w:tcW w:w="1524" w:type="dxa"/>
            <w:noWrap w:val="0"/>
            <w:vAlign w:val="top"/>
          </w:tcPr>
          <w:p w14:paraId="088F2A2B">
            <w:pPr>
              <w:autoSpaceDE w:val="0"/>
              <w:autoSpaceDN w:val="0"/>
              <w:adjustRightInd w:val="0"/>
              <w:jc w:val="left"/>
              <w:rPr>
                <w:rFonts w:ascii="宋体" w:hAnsi="等线" w:cs="宋体"/>
                <w:color w:val="000000"/>
                <w:kern w:val="0"/>
              </w:rPr>
            </w:pPr>
          </w:p>
        </w:tc>
        <w:tc>
          <w:tcPr>
            <w:tcW w:w="1524" w:type="dxa"/>
            <w:noWrap w:val="0"/>
            <w:vAlign w:val="top"/>
          </w:tcPr>
          <w:p w14:paraId="286628DC">
            <w:pPr>
              <w:autoSpaceDE w:val="0"/>
              <w:autoSpaceDN w:val="0"/>
              <w:adjustRightInd w:val="0"/>
              <w:jc w:val="left"/>
              <w:rPr>
                <w:rFonts w:ascii="宋体" w:hAnsi="等线" w:cs="宋体"/>
                <w:color w:val="000000"/>
                <w:kern w:val="0"/>
              </w:rPr>
            </w:pPr>
          </w:p>
        </w:tc>
        <w:tc>
          <w:tcPr>
            <w:tcW w:w="1524" w:type="dxa"/>
            <w:noWrap w:val="0"/>
            <w:vAlign w:val="top"/>
          </w:tcPr>
          <w:p w14:paraId="1E10C84E">
            <w:pPr>
              <w:autoSpaceDE w:val="0"/>
              <w:autoSpaceDN w:val="0"/>
              <w:adjustRightInd w:val="0"/>
              <w:jc w:val="left"/>
              <w:rPr>
                <w:rFonts w:ascii="宋体" w:hAnsi="等线" w:cs="宋体"/>
                <w:color w:val="000000"/>
                <w:kern w:val="0"/>
              </w:rPr>
            </w:pPr>
          </w:p>
        </w:tc>
        <w:tc>
          <w:tcPr>
            <w:tcW w:w="1524" w:type="dxa"/>
            <w:noWrap w:val="0"/>
            <w:vAlign w:val="top"/>
          </w:tcPr>
          <w:p w14:paraId="4E5C6FC2">
            <w:pPr>
              <w:autoSpaceDE w:val="0"/>
              <w:autoSpaceDN w:val="0"/>
              <w:adjustRightInd w:val="0"/>
              <w:jc w:val="left"/>
              <w:rPr>
                <w:rFonts w:ascii="宋体" w:hAnsi="等线" w:cs="宋体"/>
                <w:color w:val="000000"/>
                <w:kern w:val="0"/>
              </w:rPr>
            </w:pPr>
          </w:p>
        </w:tc>
      </w:tr>
      <w:tr w14:paraId="4CAAC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1524" w:type="dxa"/>
            <w:noWrap w:val="0"/>
            <w:vAlign w:val="top"/>
          </w:tcPr>
          <w:p w14:paraId="4EBB2EA1">
            <w:pPr>
              <w:autoSpaceDE w:val="0"/>
              <w:autoSpaceDN w:val="0"/>
              <w:adjustRightInd w:val="0"/>
              <w:jc w:val="left"/>
              <w:rPr>
                <w:rFonts w:ascii="宋体" w:hAnsi="等线" w:cs="宋体"/>
                <w:color w:val="000000"/>
                <w:kern w:val="0"/>
              </w:rPr>
            </w:pPr>
          </w:p>
        </w:tc>
        <w:tc>
          <w:tcPr>
            <w:tcW w:w="1524" w:type="dxa"/>
            <w:noWrap w:val="0"/>
            <w:vAlign w:val="top"/>
          </w:tcPr>
          <w:p w14:paraId="30DACC42">
            <w:pPr>
              <w:autoSpaceDE w:val="0"/>
              <w:autoSpaceDN w:val="0"/>
              <w:adjustRightInd w:val="0"/>
              <w:jc w:val="left"/>
              <w:rPr>
                <w:rFonts w:ascii="宋体" w:hAnsi="等线" w:cs="宋体"/>
                <w:color w:val="000000"/>
                <w:kern w:val="0"/>
              </w:rPr>
            </w:pPr>
          </w:p>
        </w:tc>
        <w:tc>
          <w:tcPr>
            <w:tcW w:w="1524" w:type="dxa"/>
            <w:noWrap w:val="0"/>
            <w:vAlign w:val="top"/>
          </w:tcPr>
          <w:p w14:paraId="6A30C214">
            <w:pPr>
              <w:autoSpaceDE w:val="0"/>
              <w:autoSpaceDN w:val="0"/>
              <w:adjustRightInd w:val="0"/>
              <w:jc w:val="left"/>
              <w:rPr>
                <w:rFonts w:ascii="宋体" w:hAnsi="等线" w:cs="宋体"/>
                <w:color w:val="000000"/>
                <w:kern w:val="0"/>
              </w:rPr>
            </w:pPr>
          </w:p>
        </w:tc>
        <w:tc>
          <w:tcPr>
            <w:tcW w:w="1524" w:type="dxa"/>
            <w:noWrap w:val="0"/>
            <w:vAlign w:val="top"/>
          </w:tcPr>
          <w:p w14:paraId="78936EA6">
            <w:pPr>
              <w:autoSpaceDE w:val="0"/>
              <w:autoSpaceDN w:val="0"/>
              <w:adjustRightInd w:val="0"/>
              <w:jc w:val="left"/>
              <w:rPr>
                <w:rFonts w:ascii="宋体" w:hAnsi="等线" w:cs="宋体"/>
                <w:color w:val="000000"/>
                <w:kern w:val="0"/>
              </w:rPr>
            </w:pPr>
          </w:p>
        </w:tc>
        <w:tc>
          <w:tcPr>
            <w:tcW w:w="1524" w:type="dxa"/>
            <w:noWrap w:val="0"/>
            <w:vAlign w:val="top"/>
          </w:tcPr>
          <w:p w14:paraId="6D58A296">
            <w:pPr>
              <w:autoSpaceDE w:val="0"/>
              <w:autoSpaceDN w:val="0"/>
              <w:adjustRightInd w:val="0"/>
              <w:jc w:val="left"/>
              <w:rPr>
                <w:rFonts w:ascii="宋体" w:hAnsi="等线" w:cs="宋体"/>
                <w:color w:val="000000"/>
                <w:kern w:val="0"/>
              </w:rPr>
            </w:pPr>
          </w:p>
        </w:tc>
        <w:tc>
          <w:tcPr>
            <w:tcW w:w="1524" w:type="dxa"/>
            <w:noWrap w:val="0"/>
            <w:vAlign w:val="top"/>
          </w:tcPr>
          <w:p w14:paraId="49A29812">
            <w:pPr>
              <w:autoSpaceDE w:val="0"/>
              <w:autoSpaceDN w:val="0"/>
              <w:adjustRightInd w:val="0"/>
              <w:jc w:val="left"/>
              <w:rPr>
                <w:rFonts w:ascii="宋体" w:hAnsi="等线" w:cs="宋体"/>
                <w:color w:val="000000"/>
                <w:kern w:val="0"/>
              </w:rPr>
            </w:pPr>
          </w:p>
        </w:tc>
      </w:tr>
    </w:tbl>
    <w:p w14:paraId="24A9CD9F">
      <w:pPr>
        <w:spacing w:line="288" w:lineRule="auto"/>
      </w:pPr>
      <w:r>
        <w:rPr>
          <w:rFonts w:hint="eastAsia"/>
        </w:rPr>
        <w:t>请简要说明机组如何根据负荷变化调节制冷（热）量。（</w:t>
      </w:r>
      <w:r>
        <w:t>100</w:t>
      </w:r>
      <w:r>
        <w:rPr>
          <w:rFonts w:hint="eastAsia"/>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13B0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5584E09">
            <w:pPr>
              <w:spacing w:line="288" w:lineRule="auto"/>
            </w:pPr>
            <w:r>
              <w:t xml:space="preserve"> </w:t>
            </w:r>
          </w:p>
        </w:tc>
      </w:tr>
    </w:tbl>
    <w:p w14:paraId="2565A51F">
      <w:pPr>
        <w:autoSpaceDE w:val="0"/>
        <w:autoSpaceDN w:val="0"/>
        <w:adjustRightInd w:val="0"/>
        <w:jc w:val="left"/>
        <w:rPr>
          <w:rFonts w:ascii="宋体" w:hAnsi="等线" w:cs="宋体"/>
          <w:color w:val="000000"/>
          <w:kern w:val="0"/>
        </w:rPr>
      </w:pPr>
      <w:r>
        <w:rPr>
          <w:rFonts w:hint="eastAsia" w:ascii="宋体" w:hAnsi="等线" w:cs="宋体"/>
          <w:color w:val="000000"/>
          <w:kern w:val="0"/>
        </w:rPr>
        <w:t>是否需要设水系统或风系统的空调系统或设备：□是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4CF815EE">
      <w:pPr>
        <w:autoSpaceDE w:val="0"/>
        <w:autoSpaceDN w:val="0"/>
        <w:adjustRightInd w:val="0"/>
        <w:jc w:val="left"/>
        <w:rPr>
          <w:rFonts w:ascii="宋体" w:hAnsi="等线" w:cs="宋体"/>
          <w:color w:val="000000"/>
          <w:kern w:val="0"/>
        </w:rPr>
      </w:pPr>
      <w:r>
        <w:rPr>
          <w:rFonts w:hint="eastAsia" w:ascii="宋体" w:hAnsi="等线" w:cs="宋体"/>
          <w:color w:val="000000"/>
          <w:kern w:val="0"/>
        </w:rPr>
        <w:t>空调水系统是否采取以下措施：□变频技术（系统形式</w:t>
      </w:r>
      <w:r>
        <w:rPr>
          <w:rFonts w:ascii="宋体" w:hAnsi="等线" w:cs="宋体"/>
          <w:color w:val="000000"/>
          <w:kern w:val="0"/>
        </w:rPr>
        <w:t xml:space="preserve"> </w:t>
      </w:r>
      <w:r>
        <w:rPr>
          <w:rFonts w:hint="eastAsia" w:ascii="宋体" w:hAnsi="等线" w:cs="宋体"/>
          <w:color w:val="000000"/>
          <w:kern w:val="0"/>
        </w:rPr>
        <w:t>）□水力平衡措施</w:t>
      </w:r>
      <w:r>
        <w:rPr>
          <w:rFonts w:ascii="宋体" w:hAnsi="等线" w:cs="宋体"/>
          <w:color w:val="000000"/>
          <w:kern w:val="0"/>
        </w:rPr>
        <w:t xml:space="preserve"> </w:t>
      </w:r>
    </w:p>
    <w:p w14:paraId="18BCE588">
      <w:pPr>
        <w:autoSpaceDE w:val="0"/>
        <w:autoSpaceDN w:val="0"/>
        <w:adjustRightInd w:val="0"/>
        <w:jc w:val="left"/>
        <w:rPr>
          <w:rFonts w:ascii="宋体" w:hAnsi="等线" w:cs="宋体"/>
          <w:color w:val="000000"/>
          <w:kern w:val="0"/>
        </w:rPr>
      </w:pPr>
      <w:r>
        <w:rPr>
          <w:rFonts w:hint="eastAsia" w:ascii="宋体" w:hAnsi="等线" w:cs="宋体"/>
          <w:color w:val="000000"/>
          <w:kern w:val="0"/>
        </w:rPr>
        <w:t>空调风系统是否采取以下措施：□变频技术（系统形式</w:t>
      </w:r>
      <w:r>
        <w:rPr>
          <w:rFonts w:ascii="宋体" w:hAnsi="等线" w:cs="宋体"/>
          <w:color w:val="000000"/>
          <w:kern w:val="0"/>
        </w:rPr>
        <w:t xml:space="preserve"> </w:t>
      </w:r>
      <w:r>
        <w:rPr>
          <w:rFonts w:hint="eastAsia" w:ascii="宋体" w:hAnsi="等线" w:cs="宋体"/>
          <w:color w:val="000000"/>
          <w:kern w:val="0"/>
        </w:rPr>
        <w:t>）□水力平衡措施</w:t>
      </w:r>
      <w:r>
        <w:rPr>
          <w:rFonts w:ascii="宋体" w:hAnsi="等线" w:cs="宋体"/>
          <w:color w:val="000000"/>
          <w:kern w:val="0"/>
        </w:rPr>
        <w:t xml:space="preserve"> </w:t>
      </w:r>
    </w:p>
    <w:p w14:paraId="784832BD">
      <w:pPr>
        <w:spacing w:line="288" w:lineRule="auto"/>
        <w:rPr>
          <w:rFonts w:ascii="宋体" w:hAnsi="等线" w:cs="宋体"/>
          <w:color w:val="000000"/>
          <w:kern w:val="0"/>
        </w:rPr>
      </w:pPr>
      <w:r>
        <w:rPr>
          <w:rFonts w:hint="eastAsia" w:ascii="宋体" w:hAnsi="等线" w:cs="宋体"/>
          <w:color w:val="000000"/>
          <w:kern w:val="0"/>
        </w:rPr>
        <w:t>如果空调风系统是否采取相应的水力平衡措施，请简要说明。（</w:t>
      </w:r>
      <w:r>
        <w:rPr>
          <w:rFonts w:ascii="宋体" w:hAnsi="等线" w:cs="宋体"/>
          <w:color w:val="000000"/>
          <w:kern w:val="0"/>
        </w:rPr>
        <w:t>200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96C4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48481CE">
            <w:pPr>
              <w:spacing w:line="288" w:lineRule="auto"/>
            </w:pPr>
            <w:r>
              <w:t xml:space="preserve"> </w:t>
            </w:r>
          </w:p>
        </w:tc>
      </w:tr>
    </w:tbl>
    <w:p w14:paraId="5807A4E9">
      <w:pPr>
        <w:spacing w:line="288" w:lineRule="auto"/>
        <w:rPr>
          <w:b/>
          <w:bCs/>
          <w:lang w:val="zh-CN"/>
        </w:rPr>
      </w:pPr>
    </w:p>
    <w:p w14:paraId="4D455B24">
      <w:pPr>
        <w:spacing w:line="288" w:lineRule="auto"/>
        <w:rPr>
          <w:b/>
          <w:bCs/>
          <w:lang w:val="zh-CN"/>
        </w:rPr>
      </w:pPr>
      <w:r>
        <w:rPr>
          <w:rFonts w:hint="eastAsia" w:cs="宋体"/>
          <w:b/>
          <w:bCs/>
          <w:lang w:val="zh-CN"/>
        </w:rPr>
        <w:t>3）证明材料</w:t>
      </w:r>
    </w:p>
    <w:p w14:paraId="2B6A4A5F">
      <w:pPr>
        <w:spacing w:line="288" w:lineRule="auto"/>
        <w:ind w:firstLine="420" w:firstLineChars="200"/>
        <w:rPr>
          <w:bCs/>
          <w:lang w:val="zh-CN"/>
        </w:rPr>
      </w:pPr>
      <w:r>
        <w:rPr>
          <w:rFonts w:hint="eastAsia"/>
          <w:bCs/>
          <w:lang w:val="zh-CN"/>
        </w:rPr>
        <w:t>提交材料及要求：</w:t>
      </w:r>
    </w:p>
    <w:p w14:paraId="09E74D43">
      <w:pPr>
        <w:spacing w:line="288" w:lineRule="auto"/>
        <w:ind w:firstLine="420" w:firstLineChars="200"/>
        <w:rPr>
          <w:rFonts w:cs="宋体"/>
        </w:rPr>
      </w:pPr>
      <w:r>
        <w:rPr>
          <w:rFonts w:hint="eastAsia" w:cs="宋体"/>
        </w:rPr>
        <w:t>1 暖通专业图纸及设计说明：应说明系统分区、空调水系统和风系统的形式及变频情况、设备性能参数，水力平衡措施，空调水管、风管平面布置情况，机房详图应体现冷热源机组的平面布置及相应的负荷控制策略；</w:t>
      </w:r>
    </w:p>
    <w:p w14:paraId="5FDCBE92">
      <w:pPr>
        <w:spacing w:line="288" w:lineRule="auto"/>
        <w:ind w:firstLine="420" w:firstLineChars="200"/>
        <w:rPr>
          <w:rFonts w:cs="宋体"/>
        </w:rPr>
      </w:pPr>
      <w:r>
        <w:rPr>
          <w:rFonts w:hint="eastAsia" w:cs="宋体"/>
        </w:rPr>
        <w:t>2 空调冷源机组IPLV计算书：应体现25%、50%、75%及100%负荷工况下的性能系数及计算过程；</w:t>
      </w:r>
    </w:p>
    <w:p w14:paraId="09402C95">
      <w:pPr>
        <w:spacing w:line="288" w:lineRule="auto"/>
        <w:ind w:firstLine="420" w:firstLineChars="200"/>
        <w:rPr>
          <w:rFonts w:cs="宋体"/>
        </w:rPr>
      </w:pPr>
      <w:r>
        <w:rPr>
          <w:rFonts w:hint="eastAsia" w:cs="宋体"/>
        </w:rPr>
        <w:t>3 暖通负荷计算书及水力平衡计算书：应包括详细计算过程。</w:t>
      </w:r>
    </w:p>
    <w:p w14:paraId="590829C3">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F2D2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FB5024E">
            <w:pPr>
              <w:spacing w:line="288" w:lineRule="auto"/>
            </w:pPr>
            <w:r>
              <w:t xml:space="preserve"> </w:t>
            </w:r>
          </w:p>
        </w:tc>
      </w:tr>
    </w:tbl>
    <w:p w14:paraId="330CF9B9">
      <w:pPr>
        <w:spacing w:line="288" w:lineRule="auto"/>
        <w:rPr>
          <w:b/>
          <w:bCs/>
        </w:rPr>
      </w:pPr>
    </w:p>
    <w:p w14:paraId="5C2386B0">
      <w:pPr>
        <w:spacing w:line="288" w:lineRule="auto"/>
        <w:rPr>
          <w:b/>
          <w:bCs/>
        </w:rPr>
        <w:sectPr>
          <w:pgSz w:w="11906" w:h="16838"/>
          <w:pgMar w:top="1440" w:right="1800" w:bottom="1440" w:left="1800" w:header="851" w:footer="992" w:gutter="0"/>
          <w:cols w:space="720" w:num="1"/>
          <w:docGrid w:type="lines" w:linePitch="312" w:charSpace="0"/>
        </w:sectPr>
      </w:pPr>
    </w:p>
    <w:p w14:paraId="5A8FF32E">
      <w:pPr>
        <w:ind w:firstLine="422"/>
        <w:rPr>
          <w:b/>
        </w:rPr>
      </w:pPr>
      <w:r>
        <w:rPr>
          <w:rFonts w:hint="eastAsia"/>
          <w:b/>
        </w:rPr>
        <w:t>6.2.4　合理设置用能计量装置，评价总分值为5分。</w:t>
      </w:r>
    </w:p>
    <w:p w14:paraId="350E923D">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7989C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6362542E">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4F18B4DF">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28AC325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232145E">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6AEDD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7F541DDB">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2D19696A">
            <w:pPr>
              <w:autoSpaceDE w:val="0"/>
              <w:autoSpaceDN w:val="0"/>
              <w:adjustRightInd w:val="0"/>
              <w:jc w:val="center"/>
              <w:rPr>
                <w:rFonts w:ascii="宋体" w:hAnsi="等线" w:cs="宋体"/>
                <w:color w:val="000000"/>
                <w:kern w:val="0"/>
              </w:rPr>
            </w:pPr>
            <w:r>
              <w:rPr>
                <w:rFonts w:hint="eastAsia" w:ascii="宋体" w:hAnsi="等线" w:cs="宋体"/>
                <w:color w:val="000000"/>
                <w:kern w:val="0"/>
              </w:rPr>
              <w:t>冷热源、输配系统等的用能实现独立分项计量</w:t>
            </w:r>
          </w:p>
        </w:tc>
        <w:tc>
          <w:tcPr>
            <w:tcW w:w="1419" w:type="dxa"/>
            <w:noWrap w:val="0"/>
            <w:vAlign w:val="center"/>
          </w:tcPr>
          <w:p w14:paraId="326BED63">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40D7CEAE">
            <w:pPr>
              <w:autoSpaceDE w:val="0"/>
              <w:autoSpaceDN w:val="0"/>
              <w:adjustRightInd w:val="0"/>
              <w:jc w:val="center"/>
              <w:rPr>
                <w:rFonts w:ascii="宋体" w:hAnsi="等线" w:cs="宋体"/>
                <w:color w:val="000000"/>
                <w:kern w:val="0"/>
              </w:rPr>
            </w:pPr>
          </w:p>
        </w:tc>
      </w:tr>
      <w:tr w14:paraId="4945B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695" w:hRule="atLeast"/>
          <w:jc w:val="center"/>
        </w:trPr>
        <w:tc>
          <w:tcPr>
            <w:tcW w:w="954" w:type="dxa"/>
            <w:noWrap w:val="0"/>
            <w:vAlign w:val="center"/>
          </w:tcPr>
          <w:p w14:paraId="71FA8275">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3C82DFD5">
            <w:pPr>
              <w:autoSpaceDE w:val="0"/>
              <w:autoSpaceDN w:val="0"/>
              <w:adjustRightInd w:val="0"/>
              <w:jc w:val="center"/>
              <w:rPr>
                <w:rFonts w:ascii="宋体" w:hAnsi="等线" w:cs="宋体"/>
                <w:color w:val="000000"/>
                <w:kern w:val="0"/>
              </w:rPr>
            </w:pPr>
            <w:r>
              <w:rPr>
                <w:rFonts w:hint="eastAsia" w:ascii="宋体" w:hAnsi="等线" w:cs="宋体"/>
                <w:color w:val="000000"/>
                <w:kern w:val="0"/>
              </w:rPr>
              <w:t>按照付费单元或管理单元设置用能计量装置</w:t>
            </w:r>
          </w:p>
        </w:tc>
        <w:tc>
          <w:tcPr>
            <w:tcW w:w="1419" w:type="dxa"/>
            <w:noWrap w:val="0"/>
            <w:vAlign w:val="center"/>
          </w:tcPr>
          <w:p w14:paraId="79E943F4">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098DF450">
            <w:pPr>
              <w:autoSpaceDE w:val="0"/>
              <w:autoSpaceDN w:val="0"/>
              <w:adjustRightInd w:val="0"/>
              <w:jc w:val="center"/>
              <w:rPr>
                <w:rFonts w:ascii="宋体" w:hAnsi="等线" w:cs="宋体"/>
                <w:color w:val="000000"/>
                <w:kern w:val="0"/>
              </w:rPr>
            </w:pPr>
          </w:p>
        </w:tc>
      </w:tr>
      <w:tr w14:paraId="010D5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31391481">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14605A6B">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0312A558">
            <w:pPr>
              <w:autoSpaceDE w:val="0"/>
              <w:autoSpaceDN w:val="0"/>
              <w:adjustRightInd w:val="0"/>
              <w:jc w:val="center"/>
              <w:rPr>
                <w:rFonts w:ascii="宋体" w:hAnsi="等线" w:cs="宋体"/>
                <w:color w:val="000000"/>
                <w:kern w:val="0"/>
              </w:rPr>
            </w:pPr>
          </w:p>
        </w:tc>
      </w:tr>
    </w:tbl>
    <w:p w14:paraId="15B20508">
      <w:pPr>
        <w:spacing w:line="360" w:lineRule="auto"/>
        <w:ind w:firstLine="422" w:firstLineChars="200"/>
        <w:rPr>
          <w:b/>
          <w:bCs/>
          <w:lang w:val="zh-CN"/>
        </w:rPr>
      </w:pPr>
    </w:p>
    <w:p w14:paraId="5E767123">
      <w:pPr>
        <w:spacing w:line="288" w:lineRule="auto"/>
        <w:rPr>
          <w:b/>
          <w:bCs/>
          <w:lang w:val="zh-CN"/>
        </w:rPr>
      </w:pPr>
      <w:r>
        <w:rPr>
          <w:rFonts w:hint="eastAsia" w:cs="宋体"/>
          <w:b/>
          <w:bCs/>
          <w:lang w:val="zh-CN"/>
        </w:rPr>
        <w:t>2）评价要点</w:t>
      </w:r>
    </w:p>
    <w:p w14:paraId="63F923AA">
      <w:pPr>
        <w:autoSpaceDE w:val="0"/>
        <w:autoSpaceDN w:val="0"/>
        <w:adjustRightInd w:val="0"/>
        <w:jc w:val="left"/>
        <w:rPr>
          <w:rFonts w:ascii="宋体" w:hAnsi="等线" w:cs="宋体"/>
          <w:color w:val="000000"/>
          <w:kern w:val="0"/>
        </w:rPr>
      </w:pPr>
      <w:r>
        <w:rPr>
          <w:rFonts w:hint="eastAsia" w:ascii="宋体" w:hAnsi="等线" w:cs="宋体"/>
          <w:color w:val="000000"/>
          <w:kern w:val="0"/>
        </w:rPr>
        <w:t>以下实行能耗分项计量的部分：□空调冷热源</w:t>
      </w:r>
      <w:r>
        <w:rPr>
          <w:rFonts w:ascii="宋体" w:hAnsi="等线" w:cs="宋体"/>
          <w:color w:val="000000"/>
          <w:kern w:val="0"/>
        </w:rPr>
        <w:t xml:space="preserve"> </w:t>
      </w:r>
      <w:r>
        <w:rPr>
          <w:rFonts w:hint="eastAsia" w:ascii="宋体" w:hAnsi="等线" w:cs="宋体"/>
          <w:color w:val="000000"/>
          <w:kern w:val="0"/>
        </w:rPr>
        <w:t>□输配系统 □其他</w:t>
      </w:r>
      <w:r>
        <w:rPr>
          <w:rFonts w:ascii="宋体" w:hAnsi="等线" w:cs="宋体"/>
          <w:color w:val="000000"/>
          <w:kern w:val="0"/>
        </w:rPr>
        <w:t xml:space="preserve"> </w:t>
      </w:r>
    </w:p>
    <w:p w14:paraId="01A42A45">
      <w:pPr>
        <w:autoSpaceDE w:val="0"/>
        <w:autoSpaceDN w:val="0"/>
        <w:adjustRightInd w:val="0"/>
        <w:jc w:val="left"/>
        <w:rPr>
          <w:rFonts w:ascii="宋体" w:hAnsi="等线" w:cs="宋体"/>
          <w:color w:val="000000"/>
          <w:kern w:val="0"/>
        </w:rPr>
      </w:pPr>
      <w:r>
        <w:rPr>
          <w:rFonts w:ascii="宋体" w:hAnsi="等线" w:cs="宋体"/>
          <w:color w:val="000000"/>
          <w:kern w:val="0"/>
        </w:rPr>
        <w:t>是否按照</w:t>
      </w:r>
      <w:r>
        <w:rPr>
          <w:rFonts w:hint="eastAsia" w:ascii="宋体" w:hAnsi="等线" w:cs="宋体"/>
          <w:color w:val="000000"/>
          <w:kern w:val="0"/>
        </w:rPr>
        <w:t>付费单元或管理单元设置用能计量装置：□是</w:t>
      </w:r>
      <w:r>
        <w:rPr>
          <w:rFonts w:ascii="宋体" w:hAnsi="等线" w:cs="宋体"/>
          <w:color w:val="000000"/>
          <w:kern w:val="0"/>
        </w:rPr>
        <w:t xml:space="preserve"> </w:t>
      </w:r>
      <w:r>
        <w:rPr>
          <w:rFonts w:hint="eastAsia" w:ascii="宋体" w:hAnsi="等线" w:cs="宋体"/>
          <w:color w:val="000000"/>
          <w:kern w:val="0"/>
        </w:rPr>
        <w:t>□否</w:t>
      </w:r>
    </w:p>
    <w:p w14:paraId="567ABEC2">
      <w:pPr>
        <w:spacing w:line="288" w:lineRule="auto"/>
        <w:rPr>
          <w:rFonts w:ascii="宋体" w:hAnsi="等线" w:cs="宋体"/>
          <w:color w:val="000000"/>
          <w:kern w:val="0"/>
        </w:rPr>
      </w:pPr>
      <w:r>
        <w:rPr>
          <w:rFonts w:hint="eastAsia" w:ascii="宋体" w:hAnsi="等线" w:cs="宋体"/>
          <w:color w:val="000000"/>
          <w:kern w:val="0"/>
        </w:rPr>
        <w:t>请简要说明独立分项计量系统，说明该系统的设计原则及相关监测、分析系统的设计思想。（</w:t>
      </w:r>
      <w:r>
        <w:rPr>
          <w:rFonts w:ascii="宋体" w:hAnsi="等线" w:cs="宋体"/>
          <w:color w:val="000000"/>
          <w:kern w:val="0"/>
        </w:rPr>
        <w:t>200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32DA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095859F">
            <w:pPr>
              <w:spacing w:line="288" w:lineRule="auto"/>
            </w:pPr>
            <w:r>
              <w:t xml:space="preserve"> </w:t>
            </w:r>
          </w:p>
        </w:tc>
      </w:tr>
    </w:tbl>
    <w:p w14:paraId="765BEF12">
      <w:pPr>
        <w:spacing w:line="288" w:lineRule="auto"/>
        <w:rPr>
          <w:b/>
          <w:bCs/>
          <w:lang w:val="zh-CN"/>
        </w:rPr>
      </w:pPr>
    </w:p>
    <w:p w14:paraId="333C174A">
      <w:pPr>
        <w:spacing w:line="288" w:lineRule="auto"/>
        <w:rPr>
          <w:b/>
          <w:bCs/>
          <w:lang w:val="zh-CN"/>
        </w:rPr>
      </w:pPr>
      <w:r>
        <w:rPr>
          <w:rFonts w:hint="eastAsia" w:cs="宋体"/>
          <w:b/>
          <w:bCs/>
          <w:lang w:val="zh-CN"/>
        </w:rPr>
        <w:t>3）证明材料</w:t>
      </w:r>
    </w:p>
    <w:p w14:paraId="52A43D84">
      <w:pPr>
        <w:spacing w:line="288" w:lineRule="auto"/>
        <w:ind w:firstLine="420" w:firstLineChars="200"/>
        <w:rPr>
          <w:bCs/>
          <w:lang w:val="zh-CN"/>
        </w:rPr>
      </w:pPr>
      <w:r>
        <w:rPr>
          <w:rFonts w:hint="eastAsia"/>
          <w:bCs/>
          <w:lang w:val="zh-CN"/>
        </w:rPr>
        <w:t>提交材料及要求：</w:t>
      </w:r>
    </w:p>
    <w:p w14:paraId="5AC7C92C">
      <w:pPr>
        <w:spacing w:line="288" w:lineRule="auto"/>
        <w:ind w:firstLine="420" w:firstLineChars="200"/>
      </w:pPr>
      <w:r>
        <w:t>1 空调系统</w:t>
      </w:r>
      <w:r>
        <w:rPr>
          <w:rFonts w:hint="eastAsia"/>
        </w:rPr>
        <w:t>配电系统图纸及设计说明：制冷机组主供电回路、冷热源系统附泵回路、空气处理机组/新风机组回路应设置分项计量表，对不同租户的用电分别设置电表，应提供电表型号及统计列表；</w:t>
      </w:r>
    </w:p>
    <w:p w14:paraId="5FFB64D4">
      <w:pPr>
        <w:spacing w:line="288" w:lineRule="auto"/>
        <w:ind w:firstLine="420" w:firstLineChars="200"/>
      </w:pPr>
      <w:r>
        <w:rPr>
          <w:rFonts w:hint="eastAsia"/>
        </w:rPr>
        <w:t>2 空调机房平面图：应明确</w:t>
      </w:r>
      <w:r>
        <w:rPr>
          <w:rFonts w:hint="eastAsia" w:ascii="宋体" w:hAnsi="等线" w:cs="宋体"/>
          <w:color w:val="000000"/>
          <w:kern w:val="0"/>
        </w:rPr>
        <w:t>冷热源、输配系统的位置；</w:t>
      </w:r>
    </w:p>
    <w:p w14:paraId="702C042B">
      <w:pPr>
        <w:spacing w:line="288" w:lineRule="auto"/>
        <w:ind w:firstLine="420" w:firstLineChars="200"/>
      </w:pPr>
      <w:r>
        <w:rPr>
          <w:rFonts w:cs="宋体"/>
        </w:rPr>
        <w:t xml:space="preserve">3 </w:t>
      </w:r>
      <w:r>
        <w:rPr>
          <w:rFonts w:hint="eastAsia" w:cs="宋体"/>
        </w:rPr>
        <w:t>空调系统</w:t>
      </w:r>
      <w:r>
        <w:rPr>
          <w:rFonts w:hint="eastAsia"/>
        </w:rPr>
        <w:t>热量/冷量计量方案：应说明对系统总供冷及供热量进行计量情况</w:t>
      </w:r>
      <w:r>
        <w:rPr>
          <w:rFonts w:hint="eastAsia" w:ascii="宋体" w:hAnsi="等线" w:cs="宋体"/>
          <w:color w:val="000000"/>
          <w:kern w:val="0"/>
        </w:rPr>
        <w:t>。</w:t>
      </w:r>
    </w:p>
    <w:p w14:paraId="1C67CED9">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65D0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6A7A6AE">
            <w:pPr>
              <w:spacing w:line="288" w:lineRule="auto"/>
            </w:pPr>
            <w:r>
              <w:t xml:space="preserve"> </w:t>
            </w:r>
          </w:p>
        </w:tc>
      </w:tr>
    </w:tbl>
    <w:p w14:paraId="07B841F7">
      <w:pPr>
        <w:spacing w:line="288" w:lineRule="auto"/>
        <w:rPr>
          <w:b/>
          <w:bCs/>
        </w:rPr>
      </w:pPr>
    </w:p>
    <w:p w14:paraId="548E1FB5">
      <w:pPr>
        <w:spacing w:line="288" w:lineRule="auto"/>
        <w:rPr>
          <w:b/>
          <w:bCs/>
        </w:rPr>
        <w:sectPr>
          <w:pgSz w:w="11906" w:h="16838"/>
          <w:pgMar w:top="1440" w:right="1800" w:bottom="1440" w:left="1800" w:header="851" w:footer="992" w:gutter="0"/>
          <w:cols w:space="720" w:num="1"/>
          <w:docGrid w:type="lines" w:linePitch="312" w:charSpace="0"/>
        </w:sectPr>
      </w:pPr>
    </w:p>
    <w:p w14:paraId="7F09681C">
      <w:pPr>
        <w:ind w:firstLine="422"/>
        <w:rPr>
          <w:b/>
        </w:rPr>
      </w:pPr>
      <w:r>
        <w:rPr>
          <w:rFonts w:hint="eastAsia"/>
          <w:b/>
        </w:rPr>
        <w:t>6.2.5　合理设置暖通空调能耗管理系统。</w:t>
      </w:r>
    </w:p>
    <w:p w14:paraId="793E4CFF">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68F8B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9258B3C">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07EB199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4F37A17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14B2384A">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74660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Height w:val="106" w:hRule="atLeast"/>
          <w:jc w:val="center"/>
        </w:trPr>
        <w:tc>
          <w:tcPr>
            <w:tcW w:w="954" w:type="dxa"/>
            <w:noWrap w:val="0"/>
            <w:vAlign w:val="center"/>
          </w:tcPr>
          <w:p w14:paraId="2A5E7114">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4C23F713">
            <w:pPr>
              <w:autoSpaceDE w:val="0"/>
              <w:autoSpaceDN w:val="0"/>
              <w:adjustRightInd w:val="0"/>
              <w:jc w:val="center"/>
              <w:rPr>
                <w:rFonts w:ascii="宋体" w:hAnsi="等线" w:cs="宋体"/>
                <w:color w:val="000000"/>
                <w:kern w:val="0"/>
              </w:rPr>
            </w:pPr>
            <w:r>
              <w:rPr>
                <w:rFonts w:hint="eastAsia" w:ascii="宋体" w:hAnsi="等线" w:cs="宋体"/>
                <w:color w:val="000000"/>
                <w:kern w:val="0"/>
              </w:rPr>
              <w:t>合理设置暖通空调能耗管理系统</w:t>
            </w:r>
          </w:p>
        </w:tc>
        <w:tc>
          <w:tcPr>
            <w:tcW w:w="1419" w:type="dxa"/>
            <w:noWrap w:val="0"/>
            <w:vAlign w:val="center"/>
          </w:tcPr>
          <w:p w14:paraId="56C2A732">
            <w:pPr>
              <w:autoSpaceDE w:val="0"/>
              <w:autoSpaceDN w:val="0"/>
              <w:adjustRightInd w:val="0"/>
              <w:jc w:val="center"/>
              <w:rPr>
                <w:rFonts w:ascii="宋体" w:hAnsi="等线" w:cs="宋体"/>
                <w:color w:val="000000"/>
                <w:kern w:val="0"/>
              </w:rPr>
            </w:pPr>
            <w:r>
              <w:rPr>
                <w:rFonts w:hint="eastAsia" w:ascii="宋体" w:hAnsi="等线" w:cs="宋体"/>
                <w:color w:val="000000"/>
                <w:kern w:val="0"/>
              </w:rPr>
              <w:t>6</w:t>
            </w:r>
          </w:p>
        </w:tc>
        <w:tc>
          <w:tcPr>
            <w:tcW w:w="1451" w:type="dxa"/>
            <w:noWrap w:val="0"/>
            <w:vAlign w:val="center"/>
          </w:tcPr>
          <w:p w14:paraId="6F13CE4E">
            <w:pPr>
              <w:autoSpaceDE w:val="0"/>
              <w:autoSpaceDN w:val="0"/>
              <w:adjustRightInd w:val="0"/>
              <w:jc w:val="center"/>
              <w:rPr>
                <w:rFonts w:ascii="宋体" w:hAnsi="等线" w:cs="宋体"/>
                <w:color w:val="000000"/>
                <w:kern w:val="0"/>
              </w:rPr>
            </w:pPr>
          </w:p>
        </w:tc>
      </w:tr>
      <w:tr w14:paraId="5F759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Height w:val="106" w:hRule="atLeast"/>
          <w:jc w:val="center"/>
        </w:trPr>
        <w:tc>
          <w:tcPr>
            <w:tcW w:w="954" w:type="dxa"/>
            <w:noWrap w:val="0"/>
            <w:vAlign w:val="center"/>
          </w:tcPr>
          <w:p w14:paraId="369933B2">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2</w:t>
            </w:r>
          </w:p>
        </w:tc>
        <w:tc>
          <w:tcPr>
            <w:tcW w:w="3684" w:type="dxa"/>
            <w:noWrap w:val="0"/>
            <w:vAlign w:val="center"/>
          </w:tcPr>
          <w:p w14:paraId="47A49865">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采用</w:t>
            </w:r>
            <w:r>
              <w:rPr>
                <w:rFonts w:ascii="宋体" w:hAnsi="等线" w:cs="宋体"/>
                <w:color w:val="000000"/>
                <w:kern w:val="0"/>
              </w:rPr>
              <w:t>分散式空调系统</w:t>
            </w:r>
          </w:p>
        </w:tc>
        <w:tc>
          <w:tcPr>
            <w:tcW w:w="1419" w:type="dxa"/>
            <w:noWrap w:val="0"/>
            <w:vAlign w:val="center"/>
          </w:tcPr>
          <w:p w14:paraId="7524790D">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不参评</w:t>
            </w:r>
          </w:p>
        </w:tc>
        <w:tc>
          <w:tcPr>
            <w:tcW w:w="1451" w:type="dxa"/>
            <w:noWrap w:val="0"/>
            <w:vAlign w:val="center"/>
          </w:tcPr>
          <w:p w14:paraId="57AC142C">
            <w:pPr>
              <w:autoSpaceDE w:val="0"/>
              <w:autoSpaceDN w:val="0"/>
              <w:adjustRightInd w:val="0"/>
              <w:jc w:val="center"/>
              <w:rPr>
                <w:rFonts w:ascii="宋体" w:hAnsi="等线" w:cs="宋体"/>
                <w:color w:val="000000"/>
                <w:kern w:val="0"/>
              </w:rPr>
            </w:pPr>
          </w:p>
        </w:tc>
      </w:tr>
      <w:tr w14:paraId="46FC5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6D75D580">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1565D4DF">
            <w:pPr>
              <w:autoSpaceDE w:val="0"/>
              <w:autoSpaceDN w:val="0"/>
              <w:adjustRightInd w:val="0"/>
              <w:jc w:val="center"/>
              <w:rPr>
                <w:rFonts w:ascii="宋体" w:hAnsi="等线" w:cs="宋体"/>
                <w:color w:val="000000"/>
                <w:kern w:val="0"/>
              </w:rPr>
            </w:pPr>
            <w:r>
              <w:rPr>
                <w:rFonts w:hint="eastAsia" w:ascii="宋体" w:hAnsi="等线" w:cs="宋体"/>
                <w:color w:val="000000"/>
                <w:kern w:val="0"/>
              </w:rPr>
              <w:t>6</w:t>
            </w:r>
          </w:p>
        </w:tc>
        <w:tc>
          <w:tcPr>
            <w:tcW w:w="1451" w:type="dxa"/>
            <w:noWrap w:val="0"/>
            <w:vAlign w:val="center"/>
          </w:tcPr>
          <w:p w14:paraId="6850502C">
            <w:pPr>
              <w:autoSpaceDE w:val="0"/>
              <w:autoSpaceDN w:val="0"/>
              <w:adjustRightInd w:val="0"/>
              <w:jc w:val="center"/>
              <w:rPr>
                <w:rFonts w:ascii="宋体" w:hAnsi="等线" w:cs="宋体"/>
                <w:color w:val="000000"/>
                <w:kern w:val="0"/>
              </w:rPr>
            </w:pPr>
          </w:p>
        </w:tc>
      </w:tr>
    </w:tbl>
    <w:p w14:paraId="09AFF709">
      <w:pPr>
        <w:spacing w:line="360" w:lineRule="auto"/>
        <w:ind w:firstLine="422" w:firstLineChars="200"/>
        <w:rPr>
          <w:b/>
          <w:bCs/>
          <w:lang w:val="zh-CN"/>
        </w:rPr>
      </w:pPr>
    </w:p>
    <w:p w14:paraId="6820BF7C">
      <w:pPr>
        <w:spacing w:line="288" w:lineRule="auto"/>
        <w:rPr>
          <w:b/>
          <w:bCs/>
          <w:lang w:val="zh-CN"/>
        </w:rPr>
      </w:pPr>
      <w:r>
        <w:rPr>
          <w:rFonts w:hint="eastAsia" w:cs="宋体"/>
          <w:b/>
          <w:bCs/>
          <w:lang w:val="zh-CN"/>
        </w:rPr>
        <w:t>2）评价要点</w:t>
      </w:r>
    </w:p>
    <w:p w14:paraId="157EE5C1">
      <w:pPr>
        <w:spacing w:line="288" w:lineRule="auto"/>
        <w:rPr>
          <w:rFonts w:ascii="宋体" w:hAnsi="等线" w:cs="宋体"/>
          <w:color w:val="000000"/>
          <w:kern w:val="0"/>
        </w:rPr>
      </w:pPr>
      <w:r>
        <w:rPr>
          <w:bCs/>
          <w:lang w:val="zh-CN"/>
        </w:rPr>
        <w:t>是否</w:t>
      </w:r>
      <w:r>
        <w:rPr>
          <w:rFonts w:hint="eastAsia" w:ascii="宋体" w:hAnsi="等线" w:cs="宋体"/>
          <w:color w:val="000000"/>
          <w:kern w:val="0"/>
        </w:rPr>
        <w:t>合理设置暖通空调能耗管理系统：□是</w:t>
      </w:r>
      <w:r>
        <w:rPr>
          <w:rFonts w:ascii="宋体" w:hAnsi="等线" w:cs="宋体"/>
          <w:color w:val="000000"/>
          <w:kern w:val="0"/>
        </w:rPr>
        <w:t xml:space="preserve"> </w:t>
      </w:r>
      <w:r>
        <w:rPr>
          <w:rFonts w:hint="eastAsia" w:ascii="宋体" w:hAnsi="等线" w:cs="宋体"/>
          <w:color w:val="000000"/>
          <w:kern w:val="0"/>
        </w:rPr>
        <w:t>□否</w:t>
      </w:r>
    </w:p>
    <w:p w14:paraId="5C50F349">
      <w:pPr>
        <w:spacing w:line="288" w:lineRule="auto"/>
        <w:rPr>
          <w:rFonts w:ascii="宋体" w:hAnsi="等线" w:cs="宋体"/>
          <w:color w:val="000000"/>
          <w:kern w:val="0"/>
        </w:rPr>
      </w:pPr>
      <w:r>
        <w:rPr>
          <w:rFonts w:hint="eastAsia" w:ascii="宋体" w:hAnsi="等线" w:cs="宋体"/>
          <w:color w:val="000000"/>
          <w:kern w:val="0"/>
        </w:rPr>
        <w:t>请简要说明暖通空调能耗管理系统情况。（</w:t>
      </w:r>
      <w:r>
        <w:rPr>
          <w:rFonts w:ascii="宋体" w:hAnsi="等线" w:cs="宋体"/>
          <w:color w:val="000000"/>
          <w:kern w:val="0"/>
        </w:rPr>
        <w:t>200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72EB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4D19817">
            <w:pPr>
              <w:spacing w:line="288" w:lineRule="auto"/>
            </w:pPr>
            <w:r>
              <w:t xml:space="preserve"> </w:t>
            </w:r>
          </w:p>
        </w:tc>
      </w:tr>
    </w:tbl>
    <w:p w14:paraId="666C0469">
      <w:pPr>
        <w:spacing w:line="288" w:lineRule="auto"/>
        <w:rPr>
          <w:b/>
          <w:bCs/>
          <w:lang w:val="zh-CN"/>
        </w:rPr>
      </w:pPr>
    </w:p>
    <w:p w14:paraId="64E1D966">
      <w:pPr>
        <w:spacing w:line="288" w:lineRule="auto"/>
        <w:rPr>
          <w:b/>
          <w:bCs/>
          <w:lang w:val="zh-CN"/>
        </w:rPr>
      </w:pPr>
      <w:r>
        <w:rPr>
          <w:rFonts w:hint="eastAsia" w:cs="宋体"/>
          <w:b/>
          <w:bCs/>
          <w:lang w:val="zh-CN"/>
        </w:rPr>
        <w:t>3）证明材料</w:t>
      </w:r>
    </w:p>
    <w:p w14:paraId="720FA4A3">
      <w:pPr>
        <w:spacing w:line="288" w:lineRule="auto"/>
        <w:ind w:firstLine="420" w:firstLineChars="200"/>
        <w:rPr>
          <w:bCs/>
          <w:lang w:val="zh-CN"/>
        </w:rPr>
      </w:pPr>
      <w:r>
        <w:rPr>
          <w:rFonts w:hint="eastAsia"/>
          <w:bCs/>
          <w:lang w:val="zh-CN"/>
        </w:rPr>
        <w:t>提交材料及要求：</w:t>
      </w:r>
    </w:p>
    <w:p w14:paraId="3A5C5777">
      <w:pPr>
        <w:spacing w:line="288" w:lineRule="auto"/>
        <w:ind w:firstLine="420" w:firstLineChars="200"/>
        <w:rPr>
          <w:bCs/>
          <w:lang w:val="zh-CN"/>
        </w:rPr>
      </w:pPr>
      <w:r>
        <w:rPr>
          <w:rFonts w:hint="eastAsia"/>
        </w:rPr>
        <w:t>1 能耗管理系统设计图纸：应包含中央空调计量仪表、计时温控器、能耗采集设备、数据传送设备、通讯线路、管理电脑、管理软件等设置情况。</w:t>
      </w:r>
    </w:p>
    <w:p w14:paraId="1F757751">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0812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22E384E">
            <w:pPr>
              <w:spacing w:line="288" w:lineRule="auto"/>
            </w:pPr>
            <w:r>
              <w:t xml:space="preserve"> </w:t>
            </w:r>
          </w:p>
        </w:tc>
      </w:tr>
    </w:tbl>
    <w:p w14:paraId="757C2344">
      <w:pPr>
        <w:spacing w:line="288" w:lineRule="auto"/>
        <w:rPr>
          <w:b/>
          <w:bCs/>
        </w:rPr>
      </w:pPr>
    </w:p>
    <w:p w14:paraId="40489755">
      <w:pPr>
        <w:spacing w:line="288" w:lineRule="auto"/>
        <w:rPr>
          <w:b/>
          <w:bCs/>
        </w:rPr>
        <w:sectPr>
          <w:pgSz w:w="11906" w:h="16838"/>
          <w:pgMar w:top="1440" w:right="1800" w:bottom="1440" w:left="1800" w:header="851" w:footer="992" w:gutter="0"/>
          <w:cols w:space="720" w:num="1"/>
          <w:docGrid w:type="lines" w:linePitch="312" w:charSpace="0"/>
        </w:sectPr>
      </w:pPr>
    </w:p>
    <w:p w14:paraId="16A1636C">
      <w:pPr>
        <w:ind w:firstLine="422"/>
        <w:rPr>
          <w:b/>
        </w:rPr>
      </w:pPr>
      <w:r>
        <w:rPr>
          <w:b/>
        </w:rPr>
        <w:t>6.2.6</w:t>
      </w:r>
      <w:r>
        <w:rPr>
          <w:rFonts w:hint="eastAsia"/>
          <w:b/>
        </w:rPr>
        <w:t>　合理采用低成本的节能改造技术。</w:t>
      </w:r>
    </w:p>
    <w:p w14:paraId="01C1A753">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7D20F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05B3147F">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7DAAADC8">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413C5B83">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27F70D10">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92D7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5DDD520">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10C29F45">
            <w:pPr>
              <w:autoSpaceDE w:val="0"/>
              <w:autoSpaceDN w:val="0"/>
              <w:adjustRightInd w:val="0"/>
              <w:jc w:val="center"/>
              <w:rPr>
                <w:rFonts w:ascii="宋体" w:hAnsi="等线" w:cs="宋体"/>
                <w:color w:val="000000"/>
                <w:kern w:val="0"/>
              </w:rPr>
            </w:pPr>
            <w:r>
              <w:rPr>
                <w:rFonts w:hint="eastAsia" w:ascii="宋体" w:hAnsi="等线" w:cs="宋体"/>
                <w:color w:val="000000"/>
                <w:kern w:val="0"/>
              </w:rPr>
              <w:t>合理采用低成本的节能改造技术</w:t>
            </w:r>
          </w:p>
        </w:tc>
        <w:tc>
          <w:tcPr>
            <w:tcW w:w="1419" w:type="dxa"/>
            <w:noWrap w:val="0"/>
            <w:vAlign w:val="center"/>
          </w:tcPr>
          <w:p w14:paraId="2BFFAE8B">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noWrap w:val="0"/>
            <w:vAlign w:val="center"/>
          </w:tcPr>
          <w:p w14:paraId="7CFC4DB6">
            <w:pPr>
              <w:autoSpaceDE w:val="0"/>
              <w:autoSpaceDN w:val="0"/>
              <w:adjustRightInd w:val="0"/>
              <w:jc w:val="center"/>
              <w:rPr>
                <w:rFonts w:ascii="宋体" w:hAnsi="等线" w:cs="宋体"/>
                <w:color w:val="000000"/>
                <w:kern w:val="0"/>
              </w:rPr>
            </w:pPr>
          </w:p>
        </w:tc>
      </w:tr>
      <w:tr w14:paraId="6F0C0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3270D471">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016C079A">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noWrap w:val="0"/>
            <w:vAlign w:val="center"/>
          </w:tcPr>
          <w:p w14:paraId="2F7B318D">
            <w:pPr>
              <w:autoSpaceDE w:val="0"/>
              <w:autoSpaceDN w:val="0"/>
              <w:adjustRightInd w:val="0"/>
              <w:jc w:val="center"/>
              <w:rPr>
                <w:rFonts w:ascii="宋体" w:hAnsi="等线" w:cs="宋体"/>
                <w:color w:val="000000"/>
                <w:kern w:val="0"/>
              </w:rPr>
            </w:pPr>
          </w:p>
        </w:tc>
      </w:tr>
    </w:tbl>
    <w:p w14:paraId="657C4D0C">
      <w:pPr>
        <w:spacing w:line="360" w:lineRule="auto"/>
        <w:ind w:firstLine="422" w:firstLineChars="200"/>
        <w:rPr>
          <w:b/>
          <w:bCs/>
          <w:lang w:val="zh-CN"/>
        </w:rPr>
      </w:pPr>
    </w:p>
    <w:p w14:paraId="3894F5BA">
      <w:pPr>
        <w:spacing w:line="288" w:lineRule="auto"/>
        <w:rPr>
          <w:b/>
          <w:bCs/>
          <w:lang w:val="zh-CN"/>
        </w:rPr>
      </w:pPr>
      <w:r>
        <w:rPr>
          <w:rFonts w:hint="eastAsia" w:cs="宋体"/>
          <w:b/>
          <w:bCs/>
          <w:lang w:val="zh-CN"/>
        </w:rPr>
        <w:t>2）评价要点</w:t>
      </w:r>
    </w:p>
    <w:p w14:paraId="12A8B75E">
      <w:pPr>
        <w:spacing w:line="288" w:lineRule="auto"/>
        <w:rPr>
          <w:rFonts w:hint="eastAsia" w:ascii="宋体" w:hAnsi="等线" w:cs="宋体"/>
          <w:color w:val="000000"/>
          <w:kern w:val="0"/>
        </w:rPr>
      </w:pPr>
      <w:r>
        <w:rPr>
          <w:rFonts w:hint="eastAsia"/>
        </w:rPr>
        <w:t>是否设置变频装置：</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p w14:paraId="4472A12F">
      <w:pPr>
        <w:spacing w:line="288" w:lineRule="auto"/>
        <w:rPr>
          <w:rFonts w:hint="eastAsia" w:ascii="宋体" w:hAnsi="等线" w:cs="宋体"/>
          <w:color w:val="000000"/>
          <w:kern w:val="0"/>
        </w:rPr>
      </w:pPr>
      <w:r>
        <w:rPr>
          <w:rFonts w:hint="eastAsia" w:ascii="宋体" w:hAnsi="等线" w:cs="宋体"/>
          <w:color w:val="000000"/>
          <w:kern w:val="0"/>
        </w:rPr>
        <w:t>是否</w:t>
      </w:r>
      <w:r>
        <w:rPr>
          <w:rFonts w:hint="eastAsia"/>
        </w:rPr>
        <w:t>重设冷水机组出水温度：</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p w14:paraId="488270EC">
      <w:pPr>
        <w:spacing w:line="288" w:lineRule="auto"/>
        <w:rPr>
          <w:rFonts w:hint="eastAsia" w:ascii="宋体" w:hAnsi="等线" w:cs="宋体"/>
          <w:color w:val="000000"/>
          <w:kern w:val="0"/>
        </w:rPr>
      </w:pPr>
      <w:r>
        <w:rPr>
          <w:rFonts w:hint="eastAsia" w:ascii="宋体" w:hAnsi="等线" w:cs="宋体"/>
          <w:color w:val="000000"/>
          <w:kern w:val="0"/>
        </w:rPr>
        <w:t>是否</w:t>
      </w:r>
      <w:r>
        <w:rPr>
          <w:rFonts w:hint="eastAsia"/>
        </w:rPr>
        <w:t>保持建筑微正压运行：</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p w14:paraId="3861D057">
      <w:pPr>
        <w:spacing w:line="288" w:lineRule="auto"/>
        <w:rPr>
          <w:rFonts w:hint="eastAsia" w:ascii="宋体" w:hAnsi="等线" w:cs="宋体"/>
          <w:color w:val="000000"/>
          <w:kern w:val="0"/>
        </w:rPr>
      </w:pPr>
      <w:r>
        <w:rPr>
          <w:rFonts w:hint="eastAsia" w:ascii="宋体" w:hAnsi="等线" w:cs="宋体"/>
          <w:color w:val="000000"/>
          <w:kern w:val="0"/>
        </w:rPr>
        <w:t>是否</w:t>
      </w:r>
      <w:r>
        <w:rPr>
          <w:rFonts w:hint="eastAsia"/>
        </w:rPr>
        <w:t>优化车库排风系统：</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p w14:paraId="7F725314">
      <w:pPr>
        <w:spacing w:line="288" w:lineRule="auto"/>
        <w:rPr>
          <w:rFonts w:hint="eastAsia" w:ascii="宋体" w:hAnsi="等线" w:cs="宋体"/>
          <w:color w:val="000000"/>
          <w:kern w:val="0"/>
        </w:rPr>
      </w:pPr>
      <w:r>
        <w:rPr>
          <w:rFonts w:hint="eastAsia" w:ascii="宋体" w:hAnsi="等线" w:cs="宋体"/>
          <w:color w:val="000000"/>
          <w:kern w:val="0"/>
        </w:rPr>
        <w:t>是否</w:t>
      </w:r>
      <w:r>
        <w:rPr>
          <w:rFonts w:hint="eastAsia"/>
        </w:rPr>
        <w:t>根据</w:t>
      </w:r>
      <w:r>
        <w:t>CO2</w:t>
      </w:r>
      <w:r>
        <w:rPr>
          <w:rFonts w:hint="eastAsia"/>
        </w:rPr>
        <w:t>浓度调节新风量：</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p w14:paraId="25696F98">
      <w:pPr>
        <w:spacing w:line="288" w:lineRule="auto"/>
        <w:rPr>
          <w:rFonts w:hint="eastAsia" w:ascii="宋体" w:hAnsi="等线" w:cs="宋体"/>
          <w:color w:val="000000"/>
          <w:kern w:val="0"/>
        </w:rPr>
      </w:pPr>
      <w:r>
        <w:rPr>
          <w:rFonts w:hint="eastAsia" w:ascii="宋体" w:hAnsi="等线" w:cs="宋体"/>
          <w:color w:val="000000"/>
          <w:kern w:val="0"/>
        </w:rPr>
        <w:t>是否</w:t>
      </w:r>
      <w:r>
        <w:rPr>
          <w:rFonts w:hint="eastAsia"/>
        </w:rPr>
        <w:t>设置房间温控器可调范围：</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p w14:paraId="227C8D20">
      <w:pPr>
        <w:spacing w:line="288" w:lineRule="auto"/>
        <w:rPr>
          <w:rFonts w:hint="eastAsia" w:ascii="宋体" w:hAnsi="等线" w:cs="宋体"/>
          <w:color w:val="000000"/>
          <w:kern w:val="0"/>
        </w:rPr>
      </w:pPr>
      <w:r>
        <w:rPr>
          <w:rFonts w:hint="eastAsia" w:ascii="宋体" w:hAnsi="等线" w:cs="宋体"/>
          <w:color w:val="000000"/>
          <w:kern w:val="0"/>
        </w:rPr>
        <w:t>是否</w:t>
      </w:r>
      <w:r>
        <w:rPr>
          <w:rFonts w:hint="eastAsia"/>
        </w:rPr>
        <w:t>变风量系统重设静压点：</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p w14:paraId="1D507F1C">
      <w:pPr>
        <w:spacing w:line="288" w:lineRule="auto"/>
        <w:rPr>
          <w:rFonts w:hint="eastAsia" w:ascii="宋体" w:hAnsi="等线" w:cs="宋体"/>
          <w:color w:val="000000"/>
          <w:kern w:val="0"/>
        </w:rPr>
      </w:pPr>
      <w:r>
        <w:rPr>
          <w:rFonts w:hint="eastAsia" w:ascii="宋体" w:hAnsi="等线" w:cs="宋体"/>
          <w:color w:val="000000"/>
          <w:kern w:val="0"/>
        </w:rPr>
        <w:t>是否</w:t>
      </w:r>
      <w:r>
        <w:rPr>
          <w:rFonts w:hint="eastAsia"/>
        </w:rPr>
        <w:t>水泵叶轮切削技术：</w:t>
      </w:r>
      <w:r>
        <w:rPr>
          <w:rFonts w:hint="eastAsia" w:ascii="宋体" w:hAnsi="等线" w:cs="宋体"/>
          <w:color w:val="000000"/>
          <w:kern w:val="0"/>
        </w:rPr>
        <w:t>□是</w:t>
      </w:r>
      <w:r>
        <w:rPr>
          <w:rFonts w:ascii="宋体" w:hAnsi="等线" w:cs="宋体"/>
          <w:color w:val="000000"/>
          <w:kern w:val="0"/>
        </w:rPr>
        <w:t xml:space="preserve"> </w:t>
      </w:r>
      <w:r>
        <w:rPr>
          <w:rFonts w:hint="eastAsia" w:ascii="宋体" w:hAnsi="等线" w:cs="宋体"/>
          <w:color w:val="000000"/>
          <w:kern w:val="0"/>
        </w:rPr>
        <w:t>□否，</w:t>
      </w:r>
    </w:p>
    <w:p w14:paraId="3B85BE41">
      <w:pPr>
        <w:spacing w:line="288" w:lineRule="auto"/>
        <w:rPr>
          <w:b/>
          <w:bCs/>
          <w:u w:val="single"/>
          <w:lang w:val="zh-CN"/>
        </w:rPr>
      </w:pPr>
      <w:r>
        <w:rPr>
          <w:rFonts w:hint="eastAsia" w:ascii="宋体" w:hAnsi="等线" w:cs="宋体"/>
          <w:color w:val="000000"/>
          <w:kern w:val="0"/>
        </w:rPr>
        <w:t>其它</w:t>
      </w:r>
      <w:r>
        <w:rPr>
          <w:rFonts w:hint="eastAsia" w:ascii="宋体" w:hAnsi="等线" w:cs="宋体"/>
          <w:color w:val="000000"/>
          <w:kern w:val="0"/>
          <w:u w:val="single"/>
        </w:rPr>
        <w:t xml:space="preserve">  </w:t>
      </w:r>
      <w:r>
        <w:rPr>
          <w:rFonts w:ascii="宋体" w:hAnsi="等线" w:cs="宋体"/>
          <w:color w:val="000000"/>
          <w:kern w:val="0"/>
          <w:u w:val="single"/>
        </w:rPr>
        <w:t xml:space="preserve">  </w:t>
      </w:r>
    </w:p>
    <w:p w14:paraId="684CBFE7">
      <w:pPr>
        <w:spacing w:line="288" w:lineRule="auto"/>
        <w:rPr>
          <w:b/>
          <w:bCs/>
          <w:lang w:val="zh-CN"/>
        </w:rPr>
      </w:pPr>
      <w:r>
        <w:rPr>
          <w:rFonts w:hint="eastAsia" w:cs="宋体"/>
          <w:b/>
          <w:bCs/>
          <w:lang w:val="zh-CN"/>
        </w:rPr>
        <w:t>3）证明材料</w:t>
      </w:r>
    </w:p>
    <w:p w14:paraId="289D6E83">
      <w:pPr>
        <w:spacing w:line="288" w:lineRule="auto"/>
        <w:ind w:firstLine="420" w:firstLineChars="200"/>
        <w:rPr>
          <w:bCs/>
          <w:lang w:val="zh-CN"/>
        </w:rPr>
      </w:pPr>
      <w:r>
        <w:rPr>
          <w:rFonts w:hint="eastAsia"/>
          <w:bCs/>
          <w:lang w:val="zh-CN"/>
        </w:rPr>
        <w:t>提交材料及要求：</w:t>
      </w:r>
    </w:p>
    <w:p w14:paraId="72E18F0A">
      <w:pPr>
        <w:spacing w:line="288" w:lineRule="auto"/>
        <w:ind w:firstLine="420" w:firstLineChars="200"/>
      </w:pPr>
      <w:r>
        <w:rPr>
          <w:rFonts w:hint="eastAsia"/>
        </w:rPr>
        <w:t>1 低成本改造技术经济性计算分析报告：应对所采用</w:t>
      </w:r>
      <w:r>
        <w:rPr>
          <w:rFonts w:hint="eastAsia" w:ascii="宋体" w:hAnsi="等线" w:cs="宋体"/>
          <w:color w:val="000000"/>
          <w:kern w:val="0"/>
        </w:rPr>
        <w:t>低成本的节能改造技术的经济性、可行性、合理性进行分析；</w:t>
      </w:r>
    </w:p>
    <w:p w14:paraId="05A2C43C">
      <w:pPr>
        <w:spacing w:line="288" w:lineRule="auto"/>
        <w:ind w:firstLine="420" w:firstLineChars="200"/>
      </w:pPr>
      <w:r>
        <w:rPr>
          <w:rFonts w:hint="eastAsia"/>
        </w:rPr>
        <w:t>2</w:t>
      </w:r>
      <w:r>
        <w:t xml:space="preserve"> </w:t>
      </w:r>
      <w:r>
        <w:rPr>
          <w:rFonts w:hint="eastAsia" w:cs="宋体"/>
        </w:rPr>
        <w:t>暖通专业图纸及设计说明：应明确所采用</w:t>
      </w:r>
      <w:r>
        <w:rPr>
          <w:rFonts w:hint="eastAsia"/>
        </w:rPr>
        <w:t>低成本改造技术的设计和说明。</w:t>
      </w:r>
    </w:p>
    <w:p w14:paraId="278E40DF">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8B48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C6E98D2">
            <w:pPr>
              <w:spacing w:line="288" w:lineRule="auto"/>
            </w:pPr>
            <w:r>
              <w:t xml:space="preserve"> </w:t>
            </w:r>
          </w:p>
        </w:tc>
      </w:tr>
    </w:tbl>
    <w:p w14:paraId="1C32D991">
      <w:pPr>
        <w:spacing w:line="288" w:lineRule="auto"/>
        <w:rPr>
          <w:b/>
          <w:bCs/>
        </w:rPr>
      </w:pPr>
    </w:p>
    <w:p w14:paraId="73A3D064">
      <w:pPr>
        <w:spacing w:line="288" w:lineRule="auto"/>
        <w:rPr>
          <w:b/>
          <w:bCs/>
        </w:rPr>
        <w:sectPr>
          <w:pgSz w:w="11906" w:h="16838"/>
          <w:pgMar w:top="1440" w:right="1800" w:bottom="1440" w:left="1800" w:header="851" w:footer="992" w:gutter="0"/>
          <w:cols w:space="720" w:num="1"/>
          <w:docGrid w:type="lines" w:linePitch="312" w:charSpace="0"/>
        </w:sectPr>
      </w:pPr>
    </w:p>
    <w:p w14:paraId="6CC0CA64">
      <w:pPr>
        <w:pStyle w:val="5"/>
        <w:jc w:val="center"/>
      </w:pPr>
      <w:r>
        <w:t>II</w:t>
      </w:r>
      <w:r>
        <w:rPr>
          <w:rFonts w:hint="eastAsia"/>
        </w:rPr>
        <w:t>　热湿环境与空气品质</w:t>
      </w:r>
    </w:p>
    <w:p w14:paraId="68551295">
      <w:pPr>
        <w:ind w:firstLine="422"/>
        <w:rPr>
          <w:b/>
        </w:rPr>
      </w:pPr>
      <w:r>
        <w:rPr>
          <w:b/>
        </w:rPr>
        <w:t>6.2.7</w:t>
      </w:r>
      <w:r>
        <w:rPr>
          <w:rFonts w:hint="eastAsia"/>
          <w:b/>
        </w:rPr>
        <w:t>　暖通空调系统的末端装置现场可独立调节。</w:t>
      </w:r>
    </w:p>
    <w:p w14:paraId="3677927F">
      <w:pPr>
        <w:spacing w:line="288" w:lineRule="auto"/>
        <w:rPr>
          <w:b/>
          <w:bCs/>
          <w:lang w:val="zh-CN"/>
        </w:rPr>
      </w:pPr>
      <w:r>
        <w:rPr>
          <w:rFonts w:hint="eastAsia" w:cs="宋体"/>
          <w:b/>
          <w:bCs/>
          <w:lang w:val="zh-CN"/>
        </w:rPr>
        <w:t>1）得分自评</w:t>
      </w:r>
    </w:p>
    <w:tbl>
      <w:tblPr>
        <w:tblStyle w:val="27"/>
        <w:tblW w:w="89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19"/>
        <w:gridCol w:w="1451"/>
      </w:tblGrid>
      <w:tr w14:paraId="7AA15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D7D8023">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78802F8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1E560364">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7C863BA7">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47B6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64D5671C">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vMerge w:val="restart"/>
            <w:noWrap w:val="0"/>
            <w:vAlign w:val="center"/>
          </w:tcPr>
          <w:p w14:paraId="6BA9DE1C">
            <w:pPr>
              <w:autoSpaceDE w:val="0"/>
              <w:autoSpaceDN w:val="0"/>
              <w:adjustRightInd w:val="0"/>
              <w:jc w:val="center"/>
              <w:rPr>
                <w:rFonts w:ascii="宋体" w:hAnsi="等线" w:cs="宋体"/>
                <w:color w:val="000000"/>
                <w:kern w:val="0"/>
              </w:rPr>
            </w:pPr>
            <w:r>
              <w:rPr>
                <w:rFonts w:hint="eastAsia" w:ascii="宋体" w:hAnsi="等线" w:cs="宋体"/>
                <w:color w:val="000000"/>
                <w:kern w:val="0"/>
              </w:rPr>
              <w:t>居住建筑的末端装置可独立调节的户数比例</w:t>
            </w:r>
          </w:p>
        </w:tc>
        <w:tc>
          <w:tcPr>
            <w:tcW w:w="1419" w:type="dxa"/>
            <w:noWrap w:val="0"/>
            <w:vAlign w:val="top"/>
          </w:tcPr>
          <w:p w14:paraId="0D9972D6">
            <w:pPr>
              <w:autoSpaceDE w:val="0"/>
              <w:autoSpaceDN w:val="0"/>
              <w:adjustRightInd w:val="0"/>
              <w:jc w:val="center"/>
              <w:rPr>
                <w:rFonts w:ascii="宋体" w:hAnsi="等线" w:cs="宋体"/>
                <w:color w:val="000000"/>
                <w:kern w:val="0"/>
              </w:rPr>
            </w:pPr>
            <w:r>
              <w:rPr>
                <w:rFonts w:hint="eastAsia" w:ascii="宋体" w:hAnsi="等线" w:cs="宋体"/>
                <w:color w:val="000000"/>
                <w:kern w:val="0"/>
              </w:rPr>
              <w:t>达到70%</w:t>
            </w:r>
          </w:p>
        </w:tc>
        <w:tc>
          <w:tcPr>
            <w:tcW w:w="1419" w:type="dxa"/>
            <w:noWrap w:val="0"/>
            <w:vAlign w:val="center"/>
          </w:tcPr>
          <w:p w14:paraId="3425F958">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03EE94BC">
            <w:pPr>
              <w:autoSpaceDE w:val="0"/>
              <w:autoSpaceDN w:val="0"/>
              <w:adjustRightInd w:val="0"/>
              <w:jc w:val="center"/>
              <w:rPr>
                <w:rFonts w:ascii="宋体" w:hAnsi="等线" w:cs="宋体"/>
                <w:color w:val="000000"/>
                <w:kern w:val="0"/>
              </w:rPr>
            </w:pPr>
          </w:p>
        </w:tc>
      </w:tr>
      <w:tr w14:paraId="5640E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041BD103">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129A3E9B">
            <w:pPr>
              <w:autoSpaceDE w:val="0"/>
              <w:autoSpaceDN w:val="0"/>
              <w:adjustRightInd w:val="0"/>
              <w:jc w:val="center"/>
              <w:rPr>
                <w:rFonts w:ascii="宋体" w:hAnsi="等线" w:cs="宋体"/>
                <w:color w:val="000000"/>
                <w:kern w:val="0"/>
              </w:rPr>
            </w:pPr>
          </w:p>
        </w:tc>
        <w:tc>
          <w:tcPr>
            <w:tcW w:w="1419" w:type="dxa"/>
            <w:noWrap w:val="0"/>
            <w:vAlign w:val="top"/>
          </w:tcPr>
          <w:p w14:paraId="1CB18D57">
            <w:pPr>
              <w:jc w:val="center"/>
            </w:pPr>
            <w:r>
              <w:rPr>
                <w:rFonts w:hint="eastAsia" w:ascii="宋体" w:hAnsi="等线" w:cs="宋体"/>
                <w:color w:val="000000"/>
                <w:kern w:val="0"/>
              </w:rPr>
              <w:t>达到</w:t>
            </w:r>
            <w:r>
              <w:rPr>
                <w:rFonts w:ascii="宋体" w:hAnsi="等线" w:cs="宋体"/>
                <w:color w:val="000000"/>
                <w:kern w:val="0"/>
              </w:rPr>
              <w:t>9</w:t>
            </w:r>
            <w:r>
              <w:rPr>
                <w:rFonts w:hint="eastAsia" w:ascii="宋体" w:hAnsi="等线" w:cs="宋体"/>
                <w:color w:val="000000"/>
                <w:kern w:val="0"/>
              </w:rPr>
              <w:t>0%</w:t>
            </w:r>
          </w:p>
        </w:tc>
        <w:tc>
          <w:tcPr>
            <w:tcW w:w="1419" w:type="dxa"/>
            <w:noWrap w:val="0"/>
            <w:vAlign w:val="center"/>
          </w:tcPr>
          <w:p w14:paraId="2DFEF7E1">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66E90D85">
            <w:pPr>
              <w:autoSpaceDE w:val="0"/>
              <w:autoSpaceDN w:val="0"/>
              <w:adjustRightInd w:val="0"/>
              <w:jc w:val="center"/>
              <w:rPr>
                <w:rFonts w:ascii="宋体" w:hAnsi="等线" w:cs="宋体"/>
                <w:color w:val="000000"/>
                <w:kern w:val="0"/>
              </w:rPr>
            </w:pPr>
          </w:p>
        </w:tc>
      </w:tr>
      <w:tr w14:paraId="4CD01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69763790">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vMerge w:val="restart"/>
            <w:noWrap w:val="0"/>
            <w:vAlign w:val="center"/>
          </w:tcPr>
          <w:p w14:paraId="3D40DD33">
            <w:pPr>
              <w:autoSpaceDE w:val="0"/>
              <w:autoSpaceDN w:val="0"/>
              <w:adjustRightInd w:val="0"/>
              <w:jc w:val="center"/>
              <w:rPr>
                <w:rFonts w:ascii="宋体" w:hAnsi="等线" w:cs="宋体"/>
                <w:color w:val="000000"/>
                <w:kern w:val="0"/>
              </w:rPr>
            </w:pPr>
            <w:r>
              <w:rPr>
                <w:rFonts w:hint="eastAsia" w:ascii="宋体" w:hAnsi="等线" w:cs="宋体"/>
                <w:color w:val="000000"/>
                <w:kern w:val="0"/>
              </w:rPr>
              <w:t>公共建筑的末端装置可独立调节能的主要功能房间面积比例</w:t>
            </w:r>
          </w:p>
        </w:tc>
        <w:tc>
          <w:tcPr>
            <w:tcW w:w="1419" w:type="dxa"/>
            <w:noWrap w:val="0"/>
            <w:vAlign w:val="top"/>
          </w:tcPr>
          <w:p w14:paraId="030B4E63">
            <w:pPr>
              <w:jc w:val="center"/>
            </w:pPr>
            <w:r>
              <w:rPr>
                <w:rFonts w:hint="eastAsia" w:ascii="宋体" w:hAnsi="等线" w:cs="宋体"/>
                <w:color w:val="000000"/>
                <w:kern w:val="0"/>
              </w:rPr>
              <w:t>达到70%</w:t>
            </w:r>
          </w:p>
        </w:tc>
        <w:tc>
          <w:tcPr>
            <w:tcW w:w="1419" w:type="dxa"/>
            <w:noWrap w:val="0"/>
            <w:vAlign w:val="center"/>
          </w:tcPr>
          <w:p w14:paraId="03491E6E">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06FE670E">
            <w:pPr>
              <w:autoSpaceDE w:val="0"/>
              <w:autoSpaceDN w:val="0"/>
              <w:adjustRightInd w:val="0"/>
              <w:jc w:val="center"/>
              <w:rPr>
                <w:rFonts w:ascii="宋体" w:hAnsi="等线" w:cs="宋体"/>
                <w:color w:val="000000"/>
                <w:kern w:val="0"/>
              </w:rPr>
            </w:pPr>
          </w:p>
        </w:tc>
      </w:tr>
      <w:tr w14:paraId="3C76F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14DBA083">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3198BED3">
            <w:pPr>
              <w:autoSpaceDE w:val="0"/>
              <w:autoSpaceDN w:val="0"/>
              <w:adjustRightInd w:val="0"/>
              <w:jc w:val="center"/>
              <w:rPr>
                <w:rFonts w:ascii="宋体" w:hAnsi="等线" w:cs="宋体"/>
                <w:color w:val="000000"/>
                <w:kern w:val="0"/>
              </w:rPr>
            </w:pPr>
          </w:p>
        </w:tc>
        <w:tc>
          <w:tcPr>
            <w:tcW w:w="1419" w:type="dxa"/>
            <w:noWrap w:val="0"/>
            <w:vAlign w:val="top"/>
          </w:tcPr>
          <w:p w14:paraId="3CDCB50F">
            <w:pPr>
              <w:jc w:val="center"/>
            </w:pPr>
            <w:r>
              <w:rPr>
                <w:rFonts w:hint="eastAsia" w:ascii="宋体" w:hAnsi="等线" w:cs="宋体"/>
                <w:color w:val="000000"/>
                <w:kern w:val="0"/>
              </w:rPr>
              <w:t>达到</w:t>
            </w:r>
            <w:r>
              <w:rPr>
                <w:rFonts w:ascii="宋体" w:hAnsi="等线" w:cs="宋体"/>
                <w:color w:val="000000"/>
                <w:kern w:val="0"/>
              </w:rPr>
              <w:t>9</w:t>
            </w:r>
            <w:r>
              <w:rPr>
                <w:rFonts w:hint="eastAsia" w:ascii="宋体" w:hAnsi="等线" w:cs="宋体"/>
                <w:color w:val="000000"/>
                <w:kern w:val="0"/>
              </w:rPr>
              <w:t>0%</w:t>
            </w:r>
          </w:p>
        </w:tc>
        <w:tc>
          <w:tcPr>
            <w:tcW w:w="1419" w:type="dxa"/>
            <w:noWrap w:val="0"/>
            <w:vAlign w:val="center"/>
          </w:tcPr>
          <w:p w14:paraId="059B7165">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4A331EC0">
            <w:pPr>
              <w:autoSpaceDE w:val="0"/>
              <w:autoSpaceDN w:val="0"/>
              <w:adjustRightInd w:val="0"/>
              <w:jc w:val="center"/>
              <w:rPr>
                <w:rFonts w:ascii="宋体" w:hAnsi="等线" w:cs="宋体"/>
                <w:color w:val="000000"/>
                <w:kern w:val="0"/>
              </w:rPr>
            </w:pPr>
          </w:p>
        </w:tc>
      </w:tr>
      <w:tr w14:paraId="160AC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057" w:type="dxa"/>
            <w:gridSpan w:val="3"/>
            <w:noWrap w:val="0"/>
            <w:vAlign w:val="center"/>
          </w:tcPr>
          <w:p w14:paraId="6012B4D5">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0D793530">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683BCA38">
            <w:pPr>
              <w:autoSpaceDE w:val="0"/>
              <w:autoSpaceDN w:val="0"/>
              <w:adjustRightInd w:val="0"/>
              <w:jc w:val="center"/>
              <w:rPr>
                <w:rFonts w:ascii="宋体" w:hAnsi="等线" w:cs="宋体"/>
                <w:color w:val="000000"/>
                <w:kern w:val="0"/>
              </w:rPr>
            </w:pPr>
          </w:p>
        </w:tc>
      </w:tr>
    </w:tbl>
    <w:p w14:paraId="4071875A">
      <w:pPr>
        <w:spacing w:line="360" w:lineRule="auto"/>
        <w:ind w:firstLine="422" w:firstLineChars="200"/>
        <w:rPr>
          <w:b/>
          <w:bCs/>
          <w:lang w:val="zh-CN"/>
        </w:rPr>
      </w:pPr>
    </w:p>
    <w:p w14:paraId="77EF7FC4">
      <w:pPr>
        <w:spacing w:line="288" w:lineRule="auto"/>
        <w:rPr>
          <w:rFonts w:hint="eastAsia" w:cs="宋体"/>
          <w:b/>
          <w:bCs/>
          <w:lang w:val="zh-CN"/>
        </w:rPr>
      </w:pPr>
      <w:r>
        <w:rPr>
          <w:rFonts w:hint="eastAsia" w:cs="宋体"/>
          <w:b/>
          <w:bCs/>
          <w:lang w:val="zh-CN"/>
        </w:rPr>
        <w:t>2）评价要点</w:t>
      </w:r>
    </w:p>
    <w:p w14:paraId="179D827E">
      <w:pPr>
        <w:spacing w:line="288" w:lineRule="auto"/>
        <w:rPr>
          <w:bCs/>
          <w:lang w:val="zh-CN"/>
        </w:rPr>
      </w:pPr>
      <w:r>
        <w:rPr>
          <w:rFonts w:hint="eastAsia"/>
          <w:bCs/>
          <w:lang w:val="zh-CN"/>
        </w:rPr>
        <w:t>□ 居住建筑</w:t>
      </w:r>
    </w:p>
    <w:p w14:paraId="2183CCBD">
      <w:pPr>
        <w:autoSpaceDE w:val="0"/>
        <w:autoSpaceDN w:val="0"/>
        <w:adjustRightInd w:val="0"/>
        <w:jc w:val="left"/>
        <w:rPr>
          <w:rFonts w:hint="eastAsia" w:ascii="宋体" w:hAnsi="等线" w:cs="宋体"/>
          <w:color w:val="000000"/>
          <w:kern w:val="0"/>
          <w:u w:val="single"/>
        </w:rPr>
      </w:pPr>
      <w:r>
        <w:rPr>
          <w:rFonts w:hint="eastAsia" w:ascii="宋体" w:hAnsi="等线" w:cs="宋体"/>
          <w:color w:val="000000"/>
          <w:kern w:val="0"/>
        </w:rPr>
        <w:t>建筑建筑户数为</w:t>
      </w:r>
      <w:r>
        <w:rPr>
          <w:rFonts w:ascii="宋体" w:hAnsi="等线" w:cs="宋体"/>
          <w:color w:val="000000"/>
          <w:kern w:val="0"/>
          <w:u w:val="single"/>
        </w:rPr>
        <w:t xml:space="preserve">    </w:t>
      </w:r>
      <w:r>
        <w:rPr>
          <w:rFonts w:hint="eastAsia" w:ascii="宋体" w:hAnsi="等线" w:cs="宋体"/>
          <w:color w:val="000000"/>
          <w:kern w:val="0"/>
        </w:rPr>
        <w:t>，空调末端可独立调节户数为</w:t>
      </w:r>
      <w:r>
        <w:rPr>
          <w:rFonts w:ascii="宋体" w:hAnsi="等线" w:cs="宋体"/>
          <w:color w:val="000000"/>
          <w:kern w:val="0"/>
          <w:u w:val="single"/>
        </w:rPr>
        <w:t xml:space="preserve">    </w:t>
      </w:r>
      <w:r>
        <w:rPr>
          <w:rFonts w:hint="eastAsia" w:ascii="宋体" w:hAnsi="等线" w:cs="宋体"/>
          <w:color w:val="000000"/>
          <w:kern w:val="0"/>
        </w:rPr>
        <w:t>，比例为</w:t>
      </w:r>
      <w:r>
        <w:rPr>
          <w:rFonts w:ascii="宋体" w:hAnsi="等线" w:cs="宋体"/>
          <w:color w:val="000000"/>
          <w:kern w:val="0"/>
          <w:u w:val="single"/>
        </w:rPr>
        <w:t xml:space="preserve">    </w:t>
      </w:r>
    </w:p>
    <w:p w14:paraId="614DEAA0">
      <w:pPr>
        <w:numPr>
          <w:ilvl w:val="0"/>
          <w:numId w:val="3"/>
        </w:numPr>
        <w:autoSpaceDE w:val="0"/>
        <w:autoSpaceDN w:val="0"/>
        <w:adjustRightInd w:val="0"/>
        <w:jc w:val="left"/>
        <w:rPr>
          <w:rFonts w:ascii="宋体" w:hAnsi="等线" w:cs="宋体"/>
          <w:color w:val="000000"/>
          <w:kern w:val="0"/>
        </w:rPr>
      </w:pPr>
      <w:r>
        <w:rPr>
          <w:rFonts w:hint="eastAsia" w:ascii="宋体" w:hAnsi="等线" w:cs="宋体"/>
          <w:color w:val="000000"/>
          <w:kern w:val="0"/>
          <w:u w:val="single"/>
        </w:rPr>
        <w:t>公共建筑</w:t>
      </w:r>
    </w:p>
    <w:p w14:paraId="3B1B9D50">
      <w:pPr>
        <w:autoSpaceDE w:val="0"/>
        <w:autoSpaceDN w:val="0"/>
        <w:adjustRightInd w:val="0"/>
        <w:jc w:val="left"/>
        <w:rPr>
          <w:rFonts w:ascii="宋体" w:hAnsi="等线" w:cs="宋体"/>
          <w:color w:val="000000"/>
          <w:kern w:val="0"/>
        </w:rPr>
      </w:pPr>
      <w:r>
        <w:rPr>
          <w:rFonts w:hint="eastAsia" w:ascii="宋体" w:hAnsi="等线" w:cs="宋体"/>
          <w:color w:val="000000"/>
          <w:kern w:val="0"/>
        </w:rPr>
        <w:t>公共建筑主要功能房间面积为</w:t>
      </w:r>
      <w:r>
        <w:rPr>
          <w:rFonts w:ascii="宋体" w:hAnsi="等线" w:cs="宋体"/>
          <w:color w:val="000000"/>
          <w:kern w:val="0"/>
          <w:u w:val="single"/>
        </w:rPr>
        <w:t xml:space="preserve">    </w:t>
      </w:r>
      <w:r>
        <w:rPr>
          <w:rFonts w:hint="eastAsia" w:ascii="宋体" w:hAnsi="等线" w:cs="宋体"/>
          <w:color w:val="000000"/>
          <w:kern w:val="0"/>
        </w:rPr>
        <w:t>，空调末端可独立调节的房间面积为</w:t>
      </w:r>
      <w:r>
        <w:rPr>
          <w:rFonts w:ascii="宋体" w:hAnsi="等线" w:cs="宋体"/>
          <w:color w:val="000000"/>
          <w:kern w:val="0"/>
          <w:u w:val="single"/>
        </w:rPr>
        <w:t xml:space="preserve">    </w:t>
      </w:r>
      <w:r>
        <w:rPr>
          <w:rFonts w:hint="eastAsia" w:ascii="宋体" w:hAnsi="等线" w:cs="宋体"/>
          <w:color w:val="000000"/>
          <w:kern w:val="0"/>
        </w:rPr>
        <w:t>，比例为</w:t>
      </w:r>
      <w:r>
        <w:rPr>
          <w:rFonts w:ascii="宋体" w:hAnsi="等线" w:cs="宋体"/>
          <w:color w:val="000000"/>
          <w:kern w:val="0"/>
          <w:u w:val="single"/>
        </w:rPr>
        <w:t xml:space="preserve">    </w:t>
      </w:r>
    </w:p>
    <w:p w14:paraId="7BAE9666">
      <w:pPr>
        <w:spacing w:line="288" w:lineRule="auto"/>
        <w:rPr>
          <w:b/>
          <w:bCs/>
          <w:lang w:val="zh-CN"/>
        </w:rPr>
      </w:pPr>
      <w:r>
        <w:rPr>
          <w:rFonts w:hint="eastAsia" w:ascii="宋体" w:hAnsi="等线" w:cs="宋体"/>
          <w:color w:val="000000"/>
          <w:kern w:val="0"/>
        </w:rPr>
        <w:t>简述所采用的供暖、空调系统末端形式和调节方式。（</w:t>
      </w:r>
      <w:r>
        <w:rPr>
          <w:rFonts w:ascii="宋体" w:hAnsi="等线" w:cs="宋体"/>
          <w:color w:val="000000"/>
          <w:kern w:val="0"/>
        </w:rPr>
        <w:t>200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0F51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9DDA70B">
            <w:pPr>
              <w:spacing w:line="288" w:lineRule="auto"/>
            </w:pPr>
            <w:r>
              <w:t xml:space="preserve"> </w:t>
            </w:r>
          </w:p>
        </w:tc>
      </w:tr>
    </w:tbl>
    <w:p w14:paraId="06C3B06C">
      <w:pPr>
        <w:spacing w:line="288" w:lineRule="auto"/>
        <w:rPr>
          <w:b/>
          <w:bCs/>
          <w:lang w:val="zh-CN"/>
        </w:rPr>
      </w:pPr>
      <w:r>
        <w:rPr>
          <w:rFonts w:hint="eastAsia" w:cs="宋体"/>
          <w:b/>
          <w:bCs/>
          <w:lang w:val="zh-CN"/>
        </w:rPr>
        <w:t>3）证明材料</w:t>
      </w:r>
    </w:p>
    <w:p w14:paraId="044D115A">
      <w:pPr>
        <w:spacing w:line="288" w:lineRule="auto"/>
        <w:ind w:firstLine="420" w:firstLineChars="200"/>
        <w:rPr>
          <w:bCs/>
          <w:lang w:val="zh-CN"/>
        </w:rPr>
      </w:pPr>
      <w:r>
        <w:rPr>
          <w:rFonts w:hint="eastAsia"/>
          <w:bCs/>
          <w:lang w:val="zh-CN"/>
        </w:rPr>
        <w:t>提交材料及要求：</w:t>
      </w:r>
    </w:p>
    <w:p w14:paraId="6A7FA440">
      <w:pPr>
        <w:spacing w:line="288" w:lineRule="auto"/>
        <w:ind w:firstLine="420" w:firstLineChars="200"/>
        <w:rPr>
          <w:rFonts w:cs="宋体"/>
        </w:rPr>
      </w:pPr>
      <w:r>
        <w:rPr>
          <w:rFonts w:hint="eastAsia" w:cs="宋体"/>
        </w:rPr>
        <w:t>1 暖通专业图纸及设计说明：应对说明主要功能空间的末端类型和调节方式，平面图应体现主要功能房间的末端形式；</w:t>
      </w:r>
    </w:p>
    <w:p w14:paraId="77198726">
      <w:pPr>
        <w:spacing w:line="288" w:lineRule="auto"/>
        <w:ind w:firstLine="420" w:firstLineChars="200"/>
        <w:rPr>
          <w:rFonts w:cs="宋体"/>
        </w:rPr>
      </w:pPr>
      <w:r>
        <w:rPr>
          <w:rFonts w:hint="eastAsia" w:cs="宋体"/>
        </w:rPr>
        <w:t>2 供暖、空调末端调节装置产品说明书及检测报告：应体现设备参数，并与设计说明一致。</w:t>
      </w:r>
    </w:p>
    <w:p w14:paraId="720CD017">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335D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E6CBA01">
            <w:pPr>
              <w:spacing w:line="288" w:lineRule="auto"/>
            </w:pPr>
            <w:r>
              <w:t xml:space="preserve"> </w:t>
            </w:r>
          </w:p>
        </w:tc>
      </w:tr>
    </w:tbl>
    <w:p w14:paraId="76551528">
      <w:pPr>
        <w:spacing w:line="288" w:lineRule="auto"/>
        <w:rPr>
          <w:b/>
          <w:bCs/>
        </w:rPr>
      </w:pPr>
    </w:p>
    <w:p w14:paraId="25C50B6C">
      <w:pPr>
        <w:spacing w:line="288" w:lineRule="auto"/>
        <w:rPr>
          <w:b/>
          <w:bCs/>
        </w:rPr>
        <w:sectPr>
          <w:pgSz w:w="11906" w:h="16838"/>
          <w:pgMar w:top="1440" w:right="1800" w:bottom="1440" w:left="1800" w:header="851" w:footer="992" w:gutter="0"/>
          <w:cols w:space="720" w:num="1"/>
          <w:docGrid w:type="lines" w:linePitch="312" w:charSpace="0"/>
        </w:sectPr>
      </w:pPr>
      <w:bookmarkStart w:id="138" w:name="_GoBack"/>
      <w:bookmarkEnd w:id="138"/>
    </w:p>
    <w:p w14:paraId="4DD0682C">
      <w:pPr>
        <w:ind w:firstLine="422"/>
        <w:rPr>
          <w:b/>
        </w:rPr>
      </w:pPr>
      <w:r>
        <w:rPr>
          <w:b/>
        </w:rPr>
        <w:t>6.2.8</w:t>
      </w:r>
      <w:r>
        <w:rPr>
          <w:rFonts w:hint="eastAsia"/>
          <w:b/>
        </w:rPr>
        <w:t>　通风空调系统具有空气净化功能或合理设置室内空气净化装置，降低室内空气的主要污染物浓度。</w:t>
      </w:r>
    </w:p>
    <w:p w14:paraId="6050F7C6">
      <w:pPr>
        <w:spacing w:line="288" w:lineRule="auto"/>
        <w:rPr>
          <w:b/>
          <w:bCs/>
          <w:lang w:val="zh-CN"/>
        </w:rPr>
      </w:pPr>
      <w:r>
        <w:rPr>
          <w:rFonts w:hint="eastAsia" w:cs="宋体"/>
          <w:b/>
          <w:bCs/>
          <w:lang w:val="zh-CN"/>
        </w:rPr>
        <w:t>1）得分自评</w:t>
      </w:r>
    </w:p>
    <w:tbl>
      <w:tblPr>
        <w:tblStyle w:val="27"/>
        <w:tblW w:w="89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19"/>
        <w:gridCol w:w="1451"/>
      </w:tblGrid>
      <w:tr w14:paraId="56F5B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2BA1B110">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22A33017">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53AD424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6E7E6082">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23974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0B972C48">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vMerge w:val="restart"/>
            <w:noWrap w:val="0"/>
            <w:vAlign w:val="center"/>
          </w:tcPr>
          <w:p w14:paraId="06DE9E30">
            <w:pPr>
              <w:autoSpaceDE w:val="0"/>
              <w:autoSpaceDN w:val="0"/>
              <w:adjustRightInd w:val="0"/>
              <w:jc w:val="center"/>
              <w:rPr>
                <w:rFonts w:ascii="宋体" w:hAnsi="等线" w:cs="宋体"/>
                <w:color w:val="000000"/>
                <w:kern w:val="0"/>
              </w:rPr>
            </w:pPr>
            <w:r>
              <w:rPr>
                <w:rFonts w:hint="eastAsia" w:ascii="宋体" w:hAnsi="等线" w:cs="宋体"/>
                <w:color w:val="000000"/>
                <w:kern w:val="0"/>
              </w:rPr>
              <w:t>居住建筑具有空气净化能力的户数比例</w:t>
            </w:r>
          </w:p>
        </w:tc>
        <w:tc>
          <w:tcPr>
            <w:tcW w:w="1419" w:type="dxa"/>
            <w:noWrap w:val="0"/>
            <w:vAlign w:val="top"/>
          </w:tcPr>
          <w:p w14:paraId="7C81B5E4">
            <w:pPr>
              <w:autoSpaceDE w:val="0"/>
              <w:autoSpaceDN w:val="0"/>
              <w:adjustRightInd w:val="0"/>
              <w:jc w:val="center"/>
              <w:rPr>
                <w:rFonts w:ascii="宋体" w:hAnsi="等线" w:cs="宋体"/>
                <w:color w:val="000000"/>
                <w:kern w:val="0"/>
              </w:rPr>
            </w:pPr>
            <w:r>
              <w:rPr>
                <w:rFonts w:hint="eastAsia" w:ascii="宋体" w:hAnsi="等线" w:cs="宋体"/>
                <w:color w:val="000000"/>
                <w:kern w:val="0"/>
              </w:rPr>
              <w:t>达到70%</w:t>
            </w:r>
          </w:p>
        </w:tc>
        <w:tc>
          <w:tcPr>
            <w:tcW w:w="1419" w:type="dxa"/>
            <w:noWrap w:val="0"/>
            <w:vAlign w:val="center"/>
          </w:tcPr>
          <w:p w14:paraId="5DF07D39">
            <w:pPr>
              <w:autoSpaceDE w:val="0"/>
              <w:autoSpaceDN w:val="0"/>
              <w:adjustRightInd w:val="0"/>
              <w:jc w:val="center"/>
              <w:rPr>
                <w:rFonts w:ascii="宋体" w:hAnsi="等线" w:cs="宋体"/>
                <w:color w:val="000000"/>
                <w:kern w:val="0"/>
              </w:rPr>
            </w:pPr>
            <w:r>
              <w:rPr>
                <w:rFonts w:ascii="宋体" w:hAnsi="等线" w:cs="宋体"/>
                <w:color w:val="000000"/>
                <w:kern w:val="0"/>
              </w:rPr>
              <w:t>4</w:t>
            </w:r>
          </w:p>
        </w:tc>
        <w:tc>
          <w:tcPr>
            <w:tcW w:w="1451" w:type="dxa"/>
            <w:noWrap w:val="0"/>
            <w:vAlign w:val="center"/>
          </w:tcPr>
          <w:p w14:paraId="50094D2A">
            <w:pPr>
              <w:autoSpaceDE w:val="0"/>
              <w:autoSpaceDN w:val="0"/>
              <w:adjustRightInd w:val="0"/>
              <w:jc w:val="center"/>
              <w:rPr>
                <w:rFonts w:ascii="宋体" w:hAnsi="等线" w:cs="宋体"/>
                <w:color w:val="000000"/>
                <w:kern w:val="0"/>
              </w:rPr>
            </w:pPr>
          </w:p>
        </w:tc>
      </w:tr>
      <w:tr w14:paraId="3CC49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067B4249">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49FFE055">
            <w:pPr>
              <w:autoSpaceDE w:val="0"/>
              <w:autoSpaceDN w:val="0"/>
              <w:adjustRightInd w:val="0"/>
              <w:jc w:val="center"/>
              <w:rPr>
                <w:rFonts w:ascii="宋体" w:hAnsi="等线" w:cs="宋体"/>
                <w:color w:val="000000"/>
                <w:kern w:val="0"/>
              </w:rPr>
            </w:pPr>
          </w:p>
        </w:tc>
        <w:tc>
          <w:tcPr>
            <w:tcW w:w="1419" w:type="dxa"/>
            <w:noWrap w:val="0"/>
            <w:vAlign w:val="top"/>
          </w:tcPr>
          <w:p w14:paraId="6A4487BA">
            <w:pPr>
              <w:jc w:val="center"/>
            </w:pPr>
            <w:r>
              <w:rPr>
                <w:rFonts w:hint="eastAsia" w:ascii="宋体" w:hAnsi="等线" w:cs="宋体"/>
                <w:color w:val="000000"/>
                <w:kern w:val="0"/>
              </w:rPr>
              <w:t>达到</w:t>
            </w:r>
            <w:r>
              <w:rPr>
                <w:rFonts w:ascii="宋体" w:hAnsi="等线" w:cs="宋体"/>
                <w:color w:val="000000"/>
                <w:kern w:val="0"/>
              </w:rPr>
              <w:t>9</w:t>
            </w:r>
            <w:r>
              <w:rPr>
                <w:rFonts w:hint="eastAsia" w:ascii="宋体" w:hAnsi="等线" w:cs="宋体"/>
                <w:color w:val="000000"/>
                <w:kern w:val="0"/>
              </w:rPr>
              <w:t>0%</w:t>
            </w:r>
          </w:p>
        </w:tc>
        <w:tc>
          <w:tcPr>
            <w:tcW w:w="1419" w:type="dxa"/>
            <w:noWrap w:val="0"/>
            <w:vAlign w:val="center"/>
          </w:tcPr>
          <w:p w14:paraId="1D153145">
            <w:pPr>
              <w:autoSpaceDE w:val="0"/>
              <w:autoSpaceDN w:val="0"/>
              <w:adjustRightInd w:val="0"/>
              <w:jc w:val="center"/>
              <w:rPr>
                <w:rFonts w:ascii="宋体" w:hAnsi="等线" w:cs="宋体"/>
                <w:color w:val="000000"/>
                <w:kern w:val="0"/>
              </w:rPr>
            </w:pPr>
            <w:r>
              <w:rPr>
                <w:rFonts w:ascii="宋体" w:hAnsi="等线" w:cs="宋体"/>
                <w:color w:val="000000"/>
                <w:kern w:val="0"/>
              </w:rPr>
              <w:t>8</w:t>
            </w:r>
          </w:p>
        </w:tc>
        <w:tc>
          <w:tcPr>
            <w:tcW w:w="1451" w:type="dxa"/>
            <w:noWrap w:val="0"/>
            <w:vAlign w:val="center"/>
          </w:tcPr>
          <w:p w14:paraId="368CD0EE">
            <w:pPr>
              <w:autoSpaceDE w:val="0"/>
              <w:autoSpaceDN w:val="0"/>
              <w:adjustRightInd w:val="0"/>
              <w:jc w:val="center"/>
              <w:rPr>
                <w:rFonts w:ascii="宋体" w:hAnsi="等线" w:cs="宋体"/>
                <w:color w:val="000000"/>
                <w:kern w:val="0"/>
              </w:rPr>
            </w:pPr>
          </w:p>
        </w:tc>
      </w:tr>
      <w:tr w14:paraId="7BDF9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520B5083">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vMerge w:val="restart"/>
            <w:noWrap w:val="0"/>
            <w:vAlign w:val="center"/>
          </w:tcPr>
          <w:p w14:paraId="16F963D5">
            <w:pPr>
              <w:autoSpaceDE w:val="0"/>
              <w:autoSpaceDN w:val="0"/>
              <w:adjustRightInd w:val="0"/>
              <w:jc w:val="center"/>
              <w:rPr>
                <w:rFonts w:ascii="宋体" w:hAnsi="等线" w:cs="宋体"/>
                <w:color w:val="000000"/>
                <w:kern w:val="0"/>
              </w:rPr>
            </w:pPr>
            <w:r>
              <w:rPr>
                <w:rFonts w:hint="eastAsia" w:ascii="宋体" w:hAnsi="等线" w:cs="宋体"/>
                <w:color w:val="000000"/>
                <w:kern w:val="0"/>
              </w:rPr>
              <w:t>公共建筑具有空气净化能力的主要房间面积比例</w:t>
            </w:r>
          </w:p>
        </w:tc>
        <w:tc>
          <w:tcPr>
            <w:tcW w:w="1419" w:type="dxa"/>
            <w:noWrap w:val="0"/>
            <w:vAlign w:val="top"/>
          </w:tcPr>
          <w:p w14:paraId="170D6422">
            <w:pPr>
              <w:jc w:val="center"/>
            </w:pPr>
            <w:r>
              <w:rPr>
                <w:rFonts w:hint="eastAsia" w:ascii="宋体" w:hAnsi="等线" w:cs="宋体"/>
                <w:color w:val="000000"/>
                <w:kern w:val="0"/>
              </w:rPr>
              <w:t>达到70%</w:t>
            </w:r>
          </w:p>
        </w:tc>
        <w:tc>
          <w:tcPr>
            <w:tcW w:w="1419" w:type="dxa"/>
            <w:noWrap w:val="0"/>
            <w:vAlign w:val="center"/>
          </w:tcPr>
          <w:p w14:paraId="6F708414">
            <w:pPr>
              <w:autoSpaceDE w:val="0"/>
              <w:autoSpaceDN w:val="0"/>
              <w:adjustRightInd w:val="0"/>
              <w:jc w:val="center"/>
              <w:rPr>
                <w:rFonts w:ascii="宋体" w:hAnsi="等线" w:cs="宋体"/>
                <w:color w:val="000000"/>
                <w:kern w:val="0"/>
              </w:rPr>
            </w:pPr>
            <w:r>
              <w:rPr>
                <w:rFonts w:ascii="宋体" w:hAnsi="等线" w:cs="宋体"/>
                <w:color w:val="000000"/>
                <w:kern w:val="0"/>
              </w:rPr>
              <w:t>4</w:t>
            </w:r>
          </w:p>
        </w:tc>
        <w:tc>
          <w:tcPr>
            <w:tcW w:w="1451" w:type="dxa"/>
            <w:noWrap w:val="0"/>
            <w:vAlign w:val="center"/>
          </w:tcPr>
          <w:p w14:paraId="3E30B0B6">
            <w:pPr>
              <w:autoSpaceDE w:val="0"/>
              <w:autoSpaceDN w:val="0"/>
              <w:adjustRightInd w:val="0"/>
              <w:jc w:val="center"/>
              <w:rPr>
                <w:rFonts w:ascii="宋体" w:hAnsi="等线" w:cs="宋体"/>
                <w:color w:val="000000"/>
                <w:kern w:val="0"/>
              </w:rPr>
            </w:pPr>
          </w:p>
        </w:tc>
      </w:tr>
      <w:tr w14:paraId="669B2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2326FEF0">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732F4C1F">
            <w:pPr>
              <w:autoSpaceDE w:val="0"/>
              <w:autoSpaceDN w:val="0"/>
              <w:adjustRightInd w:val="0"/>
              <w:jc w:val="center"/>
              <w:rPr>
                <w:rFonts w:ascii="宋体" w:hAnsi="等线" w:cs="宋体"/>
                <w:color w:val="000000"/>
                <w:kern w:val="0"/>
              </w:rPr>
            </w:pPr>
          </w:p>
        </w:tc>
        <w:tc>
          <w:tcPr>
            <w:tcW w:w="1419" w:type="dxa"/>
            <w:noWrap w:val="0"/>
            <w:vAlign w:val="top"/>
          </w:tcPr>
          <w:p w14:paraId="362956FB">
            <w:pPr>
              <w:jc w:val="center"/>
            </w:pPr>
            <w:r>
              <w:rPr>
                <w:rFonts w:hint="eastAsia" w:ascii="宋体" w:hAnsi="等线" w:cs="宋体"/>
                <w:color w:val="000000"/>
                <w:kern w:val="0"/>
              </w:rPr>
              <w:t>达到</w:t>
            </w:r>
            <w:r>
              <w:rPr>
                <w:rFonts w:ascii="宋体" w:hAnsi="等线" w:cs="宋体"/>
                <w:color w:val="000000"/>
                <w:kern w:val="0"/>
              </w:rPr>
              <w:t>9</w:t>
            </w:r>
            <w:r>
              <w:rPr>
                <w:rFonts w:hint="eastAsia" w:ascii="宋体" w:hAnsi="等线" w:cs="宋体"/>
                <w:color w:val="000000"/>
                <w:kern w:val="0"/>
              </w:rPr>
              <w:t>0%</w:t>
            </w:r>
          </w:p>
        </w:tc>
        <w:tc>
          <w:tcPr>
            <w:tcW w:w="1419" w:type="dxa"/>
            <w:noWrap w:val="0"/>
            <w:vAlign w:val="center"/>
          </w:tcPr>
          <w:p w14:paraId="46C8B788">
            <w:pPr>
              <w:autoSpaceDE w:val="0"/>
              <w:autoSpaceDN w:val="0"/>
              <w:adjustRightInd w:val="0"/>
              <w:jc w:val="center"/>
              <w:rPr>
                <w:rFonts w:ascii="宋体" w:hAnsi="等线" w:cs="宋体"/>
                <w:color w:val="000000"/>
                <w:kern w:val="0"/>
              </w:rPr>
            </w:pPr>
            <w:r>
              <w:rPr>
                <w:rFonts w:ascii="宋体" w:hAnsi="等线" w:cs="宋体"/>
                <w:color w:val="000000"/>
                <w:kern w:val="0"/>
              </w:rPr>
              <w:t>8</w:t>
            </w:r>
          </w:p>
        </w:tc>
        <w:tc>
          <w:tcPr>
            <w:tcW w:w="1451" w:type="dxa"/>
            <w:noWrap w:val="0"/>
            <w:vAlign w:val="center"/>
          </w:tcPr>
          <w:p w14:paraId="727A375A">
            <w:pPr>
              <w:autoSpaceDE w:val="0"/>
              <w:autoSpaceDN w:val="0"/>
              <w:adjustRightInd w:val="0"/>
              <w:jc w:val="center"/>
              <w:rPr>
                <w:rFonts w:ascii="宋体" w:hAnsi="等线" w:cs="宋体"/>
                <w:color w:val="000000"/>
                <w:kern w:val="0"/>
              </w:rPr>
            </w:pPr>
          </w:p>
        </w:tc>
      </w:tr>
      <w:tr w14:paraId="694CF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057" w:type="dxa"/>
            <w:gridSpan w:val="3"/>
            <w:noWrap w:val="0"/>
            <w:vAlign w:val="center"/>
          </w:tcPr>
          <w:p w14:paraId="707F5C35">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6A93AAAE">
            <w:pPr>
              <w:autoSpaceDE w:val="0"/>
              <w:autoSpaceDN w:val="0"/>
              <w:adjustRightInd w:val="0"/>
              <w:jc w:val="center"/>
              <w:rPr>
                <w:rFonts w:ascii="宋体" w:hAnsi="等线" w:cs="宋体"/>
                <w:color w:val="000000"/>
                <w:kern w:val="0"/>
              </w:rPr>
            </w:pPr>
            <w:r>
              <w:rPr>
                <w:rFonts w:ascii="宋体" w:hAnsi="等线" w:cs="宋体"/>
                <w:color w:val="000000"/>
                <w:kern w:val="0"/>
              </w:rPr>
              <w:t>8</w:t>
            </w:r>
          </w:p>
        </w:tc>
        <w:tc>
          <w:tcPr>
            <w:tcW w:w="1451" w:type="dxa"/>
            <w:noWrap w:val="0"/>
            <w:vAlign w:val="center"/>
          </w:tcPr>
          <w:p w14:paraId="1752A9DD">
            <w:pPr>
              <w:autoSpaceDE w:val="0"/>
              <w:autoSpaceDN w:val="0"/>
              <w:adjustRightInd w:val="0"/>
              <w:jc w:val="center"/>
              <w:rPr>
                <w:rFonts w:ascii="宋体" w:hAnsi="等线" w:cs="宋体"/>
                <w:color w:val="000000"/>
                <w:kern w:val="0"/>
              </w:rPr>
            </w:pPr>
          </w:p>
        </w:tc>
      </w:tr>
    </w:tbl>
    <w:p w14:paraId="016BF3CF">
      <w:pPr>
        <w:spacing w:line="360" w:lineRule="auto"/>
        <w:ind w:firstLine="422" w:firstLineChars="200"/>
        <w:rPr>
          <w:b/>
          <w:bCs/>
          <w:lang w:val="zh-CN"/>
        </w:rPr>
      </w:pPr>
    </w:p>
    <w:p w14:paraId="5B3F6E0B">
      <w:pPr>
        <w:spacing w:line="288" w:lineRule="auto"/>
        <w:rPr>
          <w:rFonts w:hint="eastAsia" w:cs="宋体"/>
          <w:b/>
          <w:bCs/>
          <w:lang w:val="zh-CN"/>
        </w:rPr>
      </w:pPr>
      <w:r>
        <w:rPr>
          <w:rFonts w:hint="eastAsia" w:cs="宋体"/>
          <w:b/>
          <w:bCs/>
          <w:lang w:val="zh-CN"/>
        </w:rPr>
        <w:t>2）评价要点</w:t>
      </w:r>
    </w:p>
    <w:p w14:paraId="0592C04D">
      <w:pPr>
        <w:spacing w:line="288" w:lineRule="auto"/>
        <w:rPr>
          <w:rFonts w:hint="eastAsia" w:cs="宋体"/>
          <w:bCs/>
          <w:lang w:val="zh-CN"/>
        </w:rPr>
      </w:pPr>
      <w:r>
        <w:rPr>
          <w:rFonts w:hint="eastAsia" w:cs="宋体"/>
          <w:bCs/>
          <w:lang w:val="zh-CN"/>
        </w:rPr>
        <w:t>□ 居住建筑</w:t>
      </w:r>
    </w:p>
    <w:p w14:paraId="0C55AC5D">
      <w:pPr>
        <w:spacing w:line="288" w:lineRule="auto"/>
        <w:rPr>
          <w:rFonts w:hint="eastAsia" w:cs="宋体"/>
          <w:bCs/>
          <w:lang w:val="zh-CN"/>
        </w:rPr>
      </w:pPr>
      <w:r>
        <w:rPr>
          <w:rFonts w:hint="eastAsia" w:cs="宋体"/>
          <w:bCs/>
          <w:lang w:val="zh-CN"/>
        </w:rPr>
        <w:t xml:space="preserve">建筑建筑户数为    ，具有空气净化能力的户数为    ，比例为    </w:t>
      </w:r>
    </w:p>
    <w:p w14:paraId="7682E708">
      <w:pPr>
        <w:spacing w:line="288" w:lineRule="auto"/>
        <w:rPr>
          <w:rFonts w:hint="eastAsia" w:cs="宋体"/>
          <w:bCs/>
          <w:lang w:val="zh-CN"/>
        </w:rPr>
      </w:pPr>
      <w:r>
        <w:rPr>
          <w:rFonts w:hint="eastAsia" w:cs="宋体"/>
          <w:bCs/>
          <w:lang w:val="zh-CN"/>
        </w:rPr>
        <w:t>□</w:t>
      </w:r>
      <w:r>
        <w:rPr>
          <w:rFonts w:hint="eastAsia" w:cs="宋体"/>
          <w:bCs/>
          <w:lang w:val="zh-CN"/>
        </w:rPr>
        <w:tab/>
      </w:r>
      <w:r>
        <w:rPr>
          <w:rFonts w:hint="eastAsia" w:cs="宋体"/>
          <w:bCs/>
          <w:lang w:val="zh-CN"/>
        </w:rPr>
        <w:t>公共建筑</w:t>
      </w:r>
    </w:p>
    <w:p w14:paraId="1D620C81">
      <w:pPr>
        <w:spacing w:line="288" w:lineRule="auto"/>
        <w:rPr>
          <w:rFonts w:hint="eastAsia" w:cs="宋体"/>
          <w:bCs/>
          <w:lang w:val="zh-CN"/>
        </w:rPr>
      </w:pPr>
      <w:r>
        <w:rPr>
          <w:rFonts w:hint="eastAsia" w:cs="宋体"/>
          <w:bCs/>
          <w:lang w:val="zh-CN"/>
        </w:rPr>
        <w:t>公共建筑主要功能房间面积为    ，具有空气净化能力的主要功能房间面积为    ，比例为</w:t>
      </w:r>
    </w:p>
    <w:p w14:paraId="3CA545F6">
      <w:pPr>
        <w:spacing w:line="288" w:lineRule="auto"/>
        <w:rPr>
          <w:b/>
          <w:bCs/>
          <w:lang w:val="zh-CN"/>
        </w:rPr>
      </w:pPr>
    </w:p>
    <w:p w14:paraId="47C522E8">
      <w:pPr>
        <w:spacing w:line="288" w:lineRule="auto"/>
        <w:ind w:firstLine="420" w:firstLineChars="200"/>
      </w:pPr>
      <w:r>
        <w:rPr>
          <w:rFonts w:hint="eastAsia"/>
        </w:rPr>
        <w:t>请简要说明对居住建筑或公共建筑主要功能房间（包括间歇性人员密度较高的空间或区域，如会议室；以及人员经常停留的空间或区域，如办公室）采取的空气处理措施，包括对空气的温度（加热、冷却）、湿度（加湿、除湿）、洁净度（过滤、净化）等的处理。（</w:t>
      </w:r>
      <w:r>
        <w:t>300</w:t>
      </w:r>
      <w:r>
        <w:rPr>
          <w:rFonts w:hint="eastAsia"/>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C414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F15FF57">
            <w:pPr>
              <w:spacing w:line="288" w:lineRule="auto"/>
            </w:pPr>
            <w:r>
              <w:t xml:space="preserve"> </w:t>
            </w:r>
          </w:p>
        </w:tc>
      </w:tr>
    </w:tbl>
    <w:p w14:paraId="1BC560BE">
      <w:pPr>
        <w:spacing w:line="288" w:lineRule="auto"/>
        <w:rPr>
          <w:b/>
          <w:bCs/>
          <w:lang w:val="zh-CN"/>
        </w:rPr>
      </w:pPr>
    </w:p>
    <w:p w14:paraId="4A43B208">
      <w:pPr>
        <w:spacing w:line="288" w:lineRule="auto"/>
        <w:rPr>
          <w:b/>
          <w:bCs/>
          <w:lang w:val="zh-CN"/>
        </w:rPr>
      </w:pPr>
      <w:r>
        <w:rPr>
          <w:rFonts w:hint="eastAsia" w:cs="宋体"/>
          <w:b/>
          <w:bCs/>
          <w:lang w:val="zh-CN"/>
        </w:rPr>
        <w:t>3）证明材料</w:t>
      </w:r>
    </w:p>
    <w:p w14:paraId="671AF0E3">
      <w:pPr>
        <w:spacing w:line="288" w:lineRule="auto"/>
        <w:ind w:firstLine="420" w:firstLineChars="200"/>
        <w:rPr>
          <w:bCs/>
          <w:lang w:val="zh-CN"/>
        </w:rPr>
      </w:pPr>
      <w:r>
        <w:rPr>
          <w:rFonts w:hint="eastAsia"/>
          <w:bCs/>
          <w:lang w:val="zh-CN"/>
        </w:rPr>
        <w:t>提交材料及要求：</w:t>
      </w:r>
    </w:p>
    <w:p w14:paraId="1FBBDA7C">
      <w:pPr>
        <w:spacing w:line="288" w:lineRule="auto"/>
        <w:ind w:firstLine="420" w:firstLineChars="200"/>
        <w:rPr>
          <w:rFonts w:cs="宋体"/>
        </w:rPr>
      </w:pPr>
      <w:r>
        <w:rPr>
          <w:rFonts w:hint="eastAsia" w:cs="宋体"/>
        </w:rPr>
        <w:t>1 暖通专业图纸及设计说明：应说明空气处理措施的原理、位置、功能、控制方式；</w:t>
      </w:r>
    </w:p>
    <w:p w14:paraId="34CF5E00">
      <w:pPr>
        <w:spacing w:line="288" w:lineRule="auto"/>
        <w:ind w:firstLine="420" w:firstLineChars="200"/>
        <w:rPr>
          <w:rFonts w:cs="宋体"/>
        </w:rPr>
      </w:pPr>
      <w:r>
        <w:rPr>
          <w:rFonts w:hint="eastAsia" w:cs="宋体"/>
        </w:rPr>
        <w:t>2 空气处理措施专项报告：应分析处理措施的有效性；</w:t>
      </w:r>
    </w:p>
    <w:p w14:paraId="2906ED32">
      <w:pPr>
        <w:spacing w:line="288" w:lineRule="auto"/>
        <w:ind w:firstLine="420" w:firstLineChars="200"/>
        <w:rPr>
          <w:rFonts w:cs="宋体"/>
        </w:rPr>
      </w:pPr>
      <w:r>
        <w:rPr>
          <w:rFonts w:hint="eastAsia" w:cs="宋体"/>
        </w:rPr>
        <w:t>3 空气处理措施产品说明书或检测报告：应体现设备参数，并与设计说明一致。</w:t>
      </w:r>
    </w:p>
    <w:p w14:paraId="1A5C21A8">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459F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2488E05">
            <w:pPr>
              <w:spacing w:line="288" w:lineRule="auto"/>
            </w:pPr>
            <w:r>
              <w:t xml:space="preserve"> </w:t>
            </w:r>
          </w:p>
        </w:tc>
      </w:tr>
    </w:tbl>
    <w:p w14:paraId="7E70396D">
      <w:pPr>
        <w:spacing w:line="288" w:lineRule="auto"/>
        <w:rPr>
          <w:b/>
          <w:bCs/>
        </w:rPr>
      </w:pPr>
    </w:p>
    <w:p w14:paraId="6A5F1184">
      <w:pPr>
        <w:spacing w:line="288" w:lineRule="auto"/>
        <w:rPr>
          <w:b/>
          <w:bCs/>
        </w:rPr>
        <w:sectPr>
          <w:pgSz w:w="11906" w:h="16838"/>
          <w:pgMar w:top="1440" w:right="1800" w:bottom="1440" w:left="1800" w:header="851" w:footer="992" w:gutter="0"/>
          <w:cols w:space="720" w:num="1"/>
          <w:docGrid w:type="lines" w:linePitch="312" w:charSpace="0"/>
        </w:sectPr>
      </w:pPr>
    </w:p>
    <w:p w14:paraId="719A104A">
      <w:pPr>
        <w:pStyle w:val="5"/>
        <w:jc w:val="center"/>
      </w:pPr>
      <w:r>
        <w:t>III</w:t>
      </w:r>
      <w:r>
        <w:rPr>
          <w:rFonts w:hint="eastAsia"/>
        </w:rPr>
        <w:t>　能源综合利用</w:t>
      </w:r>
    </w:p>
    <w:p w14:paraId="0E23DE91">
      <w:pPr>
        <w:ind w:firstLine="422"/>
        <w:rPr>
          <w:b/>
        </w:rPr>
      </w:pPr>
      <w:r>
        <w:rPr>
          <w:b/>
        </w:rPr>
        <w:t>6.2.9</w:t>
      </w:r>
      <w:r>
        <w:rPr>
          <w:rFonts w:hint="eastAsia"/>
          <w:b/>
        </w:rPr>
        <w:t>合理利用自然冷源进行降温。</w:t>
      </w:r>
    </w:p>
    <w:p w14:paraId="0BF3318B">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1A9DF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CD43985">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2EB31E0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6960FE7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5264B389">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62B76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027294F">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1B789AA5">
            <w:pPr>
              <w:autoSpaceDE w:val="0"/>
              <w:autoSpaceDN w:val="0"/>
              <w:adjustRightInd w:val="0"/>
              <w:jc w:val="center"/>
              <w:rPr>
                <w:rFonts w:ascii="宋体" w:hAnsi="等线" w:cs="宋体"/>
                <w:color w:val="000000"/>
                <w:kern w:val="0"/>
              </w:rPr>
            </w:pPr>
            <w:r>
              <w:rPr>
                <w:rFonts w:hint="eastAsia" w:ascii="宋体" w:hAnsi="等线" w:cs="宋体"/>
                <w:color w:val="000000"/>
                <w:kern w:val="0"/>
              </w:rPr>
              <w:t>合理利用自然冷源进行降温</w:t>
            </w:r>
          </w:p>
        </w:tc>
        <w:tc>
          <w:tcPr>
            <w:tcW w:w="1419" w:type="dxa"/>
            <w:noWrap w:val="0"/>
            <w:vAlign w:val="center"/>
          </w:tcPr>
          <w:p w14:paraId="10B7E2D3">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138B6222">
            <w:pPr>
              <w:autoSpaceDE w:val="0"/>
              <w:autoSpaceDN w:val="0"/>
              <w:adjustRightInd w:val="0"/>
              <w:jc w:val="center"/>
              <w:rPr>
                <w:rFonts w:ascii="宋体" w:hAnsi="等线" w:cs="宋体"/>
                <w:color w:val="000000"/>
                <w:kern w:val="0"/>
              </w:rPr>
            </w:pPr>
          </w:p>
        </w:tc>
      </w:tr>
      <w:tr w14:paraId="21E13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31DA6C49">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68151E82">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548B9BB1">
            <w:pPr>
              <w:autoSpaceDE w:val="0"/>
              <w:autoSpaceDN w:val="0"/>
              <w:adjustRightInd w:val="0"/>
              <w:jc w:val="center"/>
              <w:rPr>
                <w:rFonts w:ascii="宋体" w:hAnsi="等线" w:cs="宋体"/>
                <w:color w:val="000000"/>
                <w:kern w:val="0"/>
              </w:rPr>
            </w:pPr>
          </w:p>
        </w:tc>
      </w:tr>
    </w:tbl>
    <w:p w14:paraId="265D091E">
      <w:pPr>
        <w:spacing w:line="360" w:lineRule="auto"/>
        <w:ind w:firstLine="422" w:firstLineChars="200"/>
        <w:rPr>
          <w:b/>
          <w:bCs/>
          <w:lang w:val="zh-CN"/>
        </w:rPr>
      </w:pPr>
    </w:p>
    <w:p w14:paraId="79043BDB">
      <w:pPr>
        <w:spacing w:line="288" w:lineRule="auto"/>
        <w:rPr>
          <w:b/>
          <w:bCs/>
          <w:lang w:val="zh-CN"/>
        </w:rPr>
      </w:pPr>
      <w:r>
        <w:rPr>
          <w:rFonts w:hint="eastAsia" w:cs="宋体"/>
          <w:b/>
          <w:bCs/>
          <w:lang w:val="zh-CN"/>
        </w:rPr>
        <w:t>2）评价要点</w:t>
      </w:r>
    </w:p>
    <w:p w14:paraId="40728B8E">
      <w:pPr>
        <w:spacing w:line="288" w:lineRule="auto"/>
        <w:rPr>
          <w:rFonts w:ascii="宋体" w:hAnsi="等线" w:cs="宋体"/>
          <w:color w:val="000000"/>
          <w:kern w:val="0"/>
        </w:rPr>
      </w:pPr>
      <w:r>
        <w:rPr>
          <w:rFonts w:hint="eastAsia" w:cs="宋体"/>
        </w:rPr>
        <w:t>1</w:t>
      </w:r>
      <w:r>
        <w:rPr>
          <w:rFonts w:cs="宋体"/>
        </w:rPr>
        <w:t xml:space="preserve"> </w:t>
      </w:r>
      <w:r>
        <w:rPr>
          <w:bCs/>
          <w:lang w:val="zh-CN"/>
        </w:rPr>
        <w:t>是否</w:t>
      </w:r>
      <w:r>
        <w:rPr>
          <w:rFonts w:hint="eastAsia"/>
        </w:rPr>
        <w:t>利用自然冷源进行降温：</w:t>
      </w:r>
      <w:r>
        <w:rPr>
          <w:rFonts w:hint="eastAsia" w:ascii="宋体" w:hAnsi="等线" w:cs="宋体"/>
          <w:color w:val="000000"/>
          <w:kern w:val="0"/>
        </w:rPr>
        <w:t>□是（自然冷源</w:t>
      </w:r>
      <w:r>
        <w:rPr>
          <w:rFonts w:ascii="宋体" w:hAnsi="等线" w:cs="宋体"/>
          <w:color w:val="000000"/>
          <w:kern w:val="0"/>
          <w:u w:val="single"/>
        </w:rPr>
        <w:t xml:space="preserve">      </w:t>
      </w:r>
      <w:r>
        <w:rPr>
          <w:rFonts w:hint="eastAsia" w:ascii="宋体" w:hAnsi="等线" w:cs="宋体"/>
          <w:color w:val="000000"/>
          <w:kern w:val="0"/>
        </w:rPr>
        <w:t>）□否</w:t>
      </w:r>
    </w:p>
    <w:p w14:paraId="79BF9688">
      <w:pPr>
        <w:spacing w:line="288" w:lineRule="auto"/>
      </w:pPr>
      <w:r>
        <w:rPr>
          <w:rFonts w:hint="eastAsia"/>
        </w:rPr>
        <w:t>请简要说明采用自然冷源进行降温的情况（</w:t>
      </w:r>
      <w:r>
        <w:t>300</w:t>
      </w:r>
      <w:r>
        <w:rPr>
          <w:rFonts w:hint="eastAsia"/>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E8AD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7052FDE">
            <w:pPr>
              <w:spacing w:line="288" w:lineRule="auto"/>
            </w:pPr>
            <w:r>
              <w:t xml:space="preserve"> </w:t>
            </w:r>
          </w:p>
        </w:tc>
      </w:tr>
    </w:tbl>
    <w:p w14:paraId="774827E4">
      <w:pPr>
        <w:spacing w:line="288" w:lineRule="auto"/>
        <w:rPr>
          <w:bCs/>
          <w:lang w:val="zh-CN"/>
        </w:rPr>
      </w:pPr>
    </w:p>
    <w:p w14:paraId="2ED6CA4C">
      <w:pPr>
        <w:spacing w:line="288" w:lineRule="auto"/>
        <w:rPr>
          <w:b/>
          <w:bCs/>
          <w:lang w:val="zh-CN"/>
        </w:rPr>
      </w:pPr>
      <w:r>
        <w:rPr>
          <w:rFonts w:hint="eastAsia" w:cs="宋体"/>
          <w:b/>
          <w:bCs/>
          <w:lang w:val="zh-CN"/>
        </w:rPr>
        <w:t>3）证明材料</w:t>
      </w:r>
    </w:p>
    <w:p w14:paraId="428403CE">
      <w:pPr>
        <w:spacing w:line="288" w:lineRule="auto"/>
        <w:ind w:firstLine="420" w:firstLineChars="200"/>
        <w:rPr>
          <w:bCs/>
          <w:lang w:val="zh-CN"/>
        </w:rPr>
      </w:pPr>
      <w:r>
        <w:rPr>
          <w:rFonts w:hint="eastAsia"/>
          <w:bCs/>
          <w:lang w:val="zh-CN"/>
        </w:rPr>
        <w:t>提交材料及要求：</w:t>
      </w:r>
    </w:p>
    <w:p w14:paraId="3D86FCE6">
      <w:pPr>
        <w:spacing w:line="288" w:lineRule="auto"/>
        <w:ind w:firstLine="420" w:firstLineChars="200"/>
      </w:pPr>
      <w:r>
        <w:rPr>
          <w:rFonts w:hint="eastAsia"/>
        </w:rPr>
        <w:t>1 暖通专业图纸及设计说明：应明确自然冷源的位置；</w:t>
      </w:r>
    </w:p>
    <w:p w14:paraId="685F26B5">
      <w:pPr>
        <w:spacing w:line="288" w:lineRule="auto"/>
        <w:ind w:firstLine="420" w:firstLineChars="200"/>
      </w:pPr>
      <w:r>
        <w:rPr>
          <w:rFonts w:hint="eastAsia"/>
        </w:rPr>
        <w:t>2自然冷源利用系统的专项计算分析报告：应包括自然冷源利用的经济性、适用性分析。</w:t>
      </w:r>
    </w:p>
    <w:p w14:paraId="36A67613">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7FE0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8F7E9D6">
            <w:pPr>
              <w:spacing w:line="288" w:lineRule="auto"/>
            </w:pPr>
            <w:r>
              <w:t xml:space="preserve"> </w:t>
            </w:r>
          </w:p>
        </w:tc>
      </w:tr>
    </w:tbl>
    <w:p w14:paraId="2D2B2917">
      <w:pPr>
        <w:spacing w:line="288" w:lineRule="auto"/>
        <w:rPr>
          <w:b/>
          <w:bCs/>
        </w:rPr>
      </w:pPr>
    </w:p>
    <w:p w14:paraId="2CE72B3A">
      <w:pPr>
        <w:spacing w:line="288" w:lineRule="auto"/>
        <w:rPr>
          <w:b/>
          <w:bCs/>
        </w:rPr>
        <w:sectPr>
          <w:pgSz w:w="11906" w:h="16838"/>
          <w:pgMar w:top="1440" w:right="1800" w:bottom="1440" w:left="1800" w:header="851" w:footer="992" w:gutter="0"/>
          <w:cols w:space="720" w:num="1"/>
          <w:docGrid w:type="lines" w:linePitch="312" w:charSpace="0"/>
        </w:sectPr>
      </w:pPr>
    </w:p>
    <w:p w14:paraId="396BA344">
      <w:pPr>
        <w:ind w:firstLine="422"/>
        <w:rPr>
          <w:b/>
        </w:rPr>
      </w:pPr>
      <w:r>
        <w:rPr>
          <w:b/>
        </w:rPr>
        <w:t>6.2.10</w:t>
      </w:r>
      <w:r>
        <w:rPr>
          <w:rFonts w:hint="eastAsia"/>
          <w:b/>
        </w:rPr>
        <w:t>合理设置余热回收装置。</w:t>
      </w:r>
    </w:p>
    <w:p w14:paraId="09C94796">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337D8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1F21959">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718B8EF9">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0E94EFD6">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3660982">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253ED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26A1F707">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3D90D683">
            <w:pPr>
              <w:autoSpaceDE w:val="0"/>
              <w:autoSpaceDN w:val="0"/>
              <w:adjustRightInd w:val="0"/>
              <w:jc w:val="center"/>
              <w:rPr>
                <w:rFonts w:ascii="宋体" w:hAnsi="等线" w:cs="宋体"/>
                <w:color w:val="000000"/>
                <w:kern w:val="0"/>
              </w:rPr>
            </w:pPr>
            <w:r>
              <w:rPr>
                <w:rFonts w:hint="eastAsia" w:ascii="宋体" w:hAnsi="等线" w:cs="宋体"/>
                <w:color w:val="000000"/>
                <w:kern w:val="0"/>
              </w:rPr>
              <w:t>设置排风能量回收装置</w:t>
            </w:r>
          </w:p>
        </w:tc>
        <w:tc>
          <w:tcPr>
            <w:tcW w:w="1419" w:type="dxa"/>
            <w:noWrap w:val="0"/>
            <w:vAlign w:val="center"/>
          </w:tcPr>
          <w:p w14:paraId="33DBBCE2">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3664F789">
            <w:pPr>
              <w:autoSpaceDE w:val="0"/>
              <w:autoSpaceDN w:val="0"/>
              <w:adjustRightInd w:val="0"/>
              <w:jc w:val="center"/>
              <w:rPr>
                <w:rFonts w:ascii="宋体" w:hAnsi="等线" w:cs="宋体"/>
                <w:color w:val="000000"/>
                <w:kern w:val="0"/>
              </w:rPr>
            </w:pPr>
          </w:p>
        </w:tc>
      </w:tr>
      <w:tr w14:paraId="6F95C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C976000">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1536C7F9">
            <w:pPr>
              <w:autoSpaceDE w:val="0"/>
              <w:autoSpaceDN w:val="0"/>
              <w:adjustRightInd w:val="0"/>
              <w:jc w:val="center"/>
              <w:rPr>
                <w:rFonts w:ascii="宋体" w:hAnsi="等线" w:cs="宋体"/>
                <w:color w:val="000000"/>
                <w:kern w:val="0"/>
              </w:rPr>
            </w:pPr>
            <w:r>
              <w:rPr>
                <w:rFonts w:hint="eastAsia" w:ascii="宋体" w:hAnsi="等线" w:cs="宋体"/>
                <w:color w:val="000000"/>
                <w:kern w:val="0"/>
              </w:rPr>
              <w:t>采用热回收型冷水机组</w:t>
            </w:r>
          </w:p>
        </w:tc>
        <w:tc>
          <w:tcPr>
            <w:tcW w:w="1419" w:type="dxa"/>
            <w:noWrap w:val="0"/>
            <w:vAlign w:val="center"/>
          </w:tcPr>
          <w:p w14:paraId="32EF4165">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536FB1E6">
            <w:pPr>
              <w:autoSpaceDE w:val="0"/>
              <w:autoSpaceDN w:val="0"/>
              <w:adjustRightInd w:val="0"/>
              <w:jc w:val="center"/>
              <w:rPr>
                <w:rFonts w:ascii="宋体" w:hAnsi="等线" w:cs="宋体"/>
                <w:color w:val="000000"/>
                <w:kern w:val="0"/>
              </w:rPr>
            </w:pPr>
          </w:p>
        </w:tc>
      </w:tr>
      <w:tr w14:paraId="41170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2FBD5348">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3684" w:type="dxa"/>
            <w:noWrap w:val="0"/>
            <w:vAlign w:val="center"/>
          </w:tcPr>
          <w:p w14:paraId="0C6A2C5F">
            <w:pPr>
              <w:autoSpaceDE w:val="0"/>
              <w:autoSpaceDN w:val="0"/>
              <w:adjustRightInd w:val="0"/>
              <w:jc w:val="center"/>
              <w:rPr>
                <w:rFonts w:ascii="宋体" w:hAnsi="等线" w:cs="宋体"/>
                <w:color w:val="000000"/>
                <w:kern w:val="0"/>
              </w:rPr>
            </w:pPr>
            <w:r>
              <w:rPr>
                <w:rFonts w:hint="eastAsia" w:ascii="宋体" w:hAnsi="等线" w:cs="宋体"/>
                <w:color w:val="000000"/>
                <w:kern w:val="0"/>
              </w:rPr>
              <w:t>供热锅炉房设置烟气余热回收装置</w:t>
            </w:r>
          </w:p>
        </w:tc>
        <w:tc>
          <w:tcPr>
            <w:tcW w:w="1419" w:type="dxa"/>
            <w:noWrap w:val="0"/>
            <w:vAlign w:val="center"/>
          </w:tcPr>
          <w:p w14:paraId="34F37413">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03796967">
            <w:pPr>
              <w:autoSpaceDE w:val="0"/>
              <w:autoSpaceDN w:val="0"/>
              <w:adjustRightInd w:val="0"/>
              <w:jc w:val="center"/>
              <w:rPr>
                <w:rFonts w:ascii="宋体" w:hAnsi="等线" w:cs="宋体"/>
                <w:color w:val="000000"/>
                <w:kern w:val="0"/>
              </w:rPr>
            </w:pPr>
          </w:p>
        </w:tc>
      </w:tr>
      <w:tr w14:paraId="33E2C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3D4A6FBB">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3684" w:type="dxa"/>
            <w:noWrap w:val="0"/>
            <w:vAlign w:val="center"/>
          </w:tcPr>
          <w:p w14:paraId="112BE4B3">
            <w:pPr>
              <w:autoSpaceDE w:val="0"/>
              <w:autoSpaceDN w:val="0"/>
              <w:adjustRightInd w:val="0"/>
              <w:jc w:val="center"/>
              <w:rPr>
                <w:rFonts w:ascii="宋体" w:hAnsi="等线" w:cs="宋体"/>
                <w:color w:val="000000"/>
                <w:kern w:val="0"/>
              </w:rPr>
            </w:pPr>
            <w:r>
              <w:rPr>
                <w:rFonts w:hint="eastAsia"/>
              </w:rPr>
              <w:t>建筑无可用的余热源或无稳定的热需求，或能量投入产出收益不合理</w:t>
            </w:r>
          </w:p>
        </w:tc>
        <w:tc>
          <w:tcPr>
            <w:tcW w:w="1419" w:type="dxa"/>
            <w:noWrap w:val="0"/>
            <w:vAlign w:val="center"/>
          </w:tcPr>
          <w:p w14:paraId="3510FC1A">
            <w:pPr>
              <w:autoSpaceDE w:val="0"/>
              <w:autoSpaceDN w:val="0"/>
              <w:adjustRightInd w:val="0"/>
              <w:jc w:val="center"/>
              <w:rPr>
                <w:rFonts w:ascii="宋体" w:hAnsi="等线" w:cs="宋体"/>
                <w:color w:val="000000"/>
                <w:kern w:val="0"/>
              </w:rPr>
            </w:pPr>
            <w:r>
              <w:rPr>
                <w:rFonts w:hint="eastAsia" w:ascii="宋体" w:hAnsi="等线" w:cs="宋体"/>
                <w:color w:val="000000"/>
                <w:kern w:val="0"/>
              </w:rPr>
              <w:t>不参评</w:t>
            </w:r>
          </w:p>
        </w:tc>
        <w:tc>
          <w:tcPr>
            <w:tcW w:w="1451" w:type="dxa"/>
            <w:noWrap w:val="0"/>
            <w:vAlign w:val="center"/>
          </w:tcPr>
          <w:p w14:paraId="0F9FD941">
            <w:pPr>
              <w:autoSpaceDE w:val="0"/>
              <w:autoSpaceDN w:val="0"/>
              <w:adjustRightInd w:val="0"/>
              <w:jc w:val="center"/>
              <w:rPr>
                <w:rFonts w:ascii="宋体" w:hAnsi="等线" w:cs="宋体"/>
                <w:color w:val="000000"/>
                <w:kern w:val="0"/>
              </w:rPr>
            </w:pPr>
          </w:p>
        </w:tc>
      </w:tr>
      <w:tr w14:paraId="77FA7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678F6E56">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7487CD28">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68035C64">
            <w:pPr>
              <w:autoSpaceDE w:val="0"/>
              <w:autoSpaceDN w:val="0"/>
              <w:adjustRightInd w:val="0"/>
              <w:jc w:val="center"/>
              <w:rPr>
                <w:rFonts w:ascii="宋体" w:hAnsi="等线" w:cs="宋体"/>
                <w:color w:val="000000"/>
                <w:kern w:val="0"/>
              </w:rPr>
            </w:pPr>
          </w:p>
        </w:tc>
      </w:tr>
    </w:tbl>
    <w:p w14:paraId="113A4C40">
      <w:pPr>
        <w:spacing w:line="360" w:lineRule="auto"/>
        <w:ind w:firstLine="422" w:firstLineChars="200"/>
        <w:rPr>
          <w:b/>
          <w:bCs/>
          <w:lang w:val="zh-CN"/>
        </w:rPr>
      </w:pPr>
    </w:p>
    <w:p w14:paraId="1B98BD2F">
      <w:pPr>
        <w:spacing w:line="288" w:lineRule="auto"/>
        <w:rPr>
          <w:b/>
          <w:bCs/>
          <w:lang w:val="zh-CN"/>
        </w:rPr>
      </w:pPr>
      <w:r>
        <w:rPr>
          <w:rFonts w:hint="eastAsia" w:cs="宋体"/>
          <w:b/>
          <w:bCs/>
          <w:lang w:val="zh-CN"/>
        </w:rPr>
        <w:t>2）评价要点</w:t>
      </w:r>
    </w:p>
    <w:p w14:paraId="797FA720">
      <w:pPr>
        <w:autoSpaceDE w:val="0"/>
        <w:autoSpaceDN w:val="0"/>
        <w:adjustRightInd w:val="0"/>
        <w:jc w:val="left"/>
        <w:rPr>
          <w:rFonts w:ascii="宋体" w:hAnsi="等线" w:cs="宋体"/>
          <w:color w:val="000000"/>
          <w:kern w:val="0"/>
        </w:rPr>
      </w:pPr>
      <w:r>
        <w:rPr>
          <w:rFonts w:hint="eastAsia" w:ascii="宋体" w:hAnsi="等线" w:cs="宋体"/>
          <w:color w:val="000000"/>
          <w:kern w:val="0"/>
        </w:rPr>
        <w:t>项目所在地</w:t>
      </w:r>
      <w:r>
        <w:rPr>
          <w:rFonts w:ascii="宋体" w:hAnsi="等线" w:cs="宋体"/>
          <w:color w:val="000000"/>
          <w:kern w:val="0"/>
          <w:u w:val="single"/>
        </w:rPr>
        <w:t xml:space="preserve">    </w:t>
      </w:r>
      <w:r>
        <w:rPr>
          <w:rFonts w:hint="eastAsia" w:ascii="宋体" w:hAnsi="等线" w:cs="宋体"/>
          <w:color w:val="000000"/>
          <w:kern w:val="0"/>
        </w:rPr>
        <w:t>，夏季室外计算干球温度</w:t>
      </w:r>
      <w:r>
        <w:rPr>
          <w:rFonts w:ascii="宋体" w:hAnsi="等线" w:cs="宋体"/>
          <w:color w:val="000000"/>
          <w:kern w:val="0"/>
          <w:u w:val="single"/>
        </w:rPr>
        <w:t xml:space="preserve">    </w:t>
      </w:r>
      <w:r>
        <w:rPr>
          <w:rFonts w:hint="eastAsia" w:ascii="宋体" w:hAnsi="等线" w:cs="宋体"/>
          <w:color w:val="000000"/>
          <w:kern w:val="0"/>
        </w:rPr>
        <w:t>℃，冬季室外计算干球温度</w:t>
      </w:r>
      <w:r>
        <w:rPr>
          <w:rFonts w:ascii="宋体" w:hAnsi="等线" w:cs="宋体"/>
          <w:color w:val="000000"/>
          <w:kern w:val="0"/>
          <w:u w:val="single"/>
        </w:rPr>
        <w:t xml:space="preserve">    </w:t>
      </w:r>
      <w:r>
        <w:rPr>
          <w:rFonts w:hint="eastAsia" w:ascii="宋体" w:hAnsi="等线" w:cs="宋体"/>
          <w:color w:val="000000"/>
          <w:kern w:val="0"/>
        </w:rPr>
        <w:t>℃</w:t>
      </w:r>
      <w:r>
        <w:rPr>
          <w:rFonts w:ascii="宋体" w:hAnsi="等线" w:cs="宋体"/>
          <w:color w:val="000000"/>
          <w:kern w:val="0"/>
        </w:rPr>
        <w:t xml:space="preserve"> </w:t>
      </w:r>
    </w:p>
    <w:p w14:paraId="1F7BFD24">
      <w:pPr>
        <w:autoSpaceDE w:val="0"/>
        <w:autoSpaceDN w:val="0"/>
        <w:adjustRightInd w:val="0"/>
        <w:jc w:val="left"/>
        <w:rPr>
          <w:rFonts w:ascii="宋体" w:hAnsi="等线" w:cs="宋体"/>
          <w:color w:val="000000"/>
          <w:kern w:val="0"/>
        </w:rPr>
      </w:pPr>
      <w:r>
        <w:rPr>
          <w:rFonts w:hint="eastAsia" w:ascii="宋体" w:hAnsi="等线" w:cs="宋体"/>
          <w:color w:val="000000"/>
          <w:kern w:val="0"/>
        </w:rPr>
        <w:t>是否设计热回收器：□是（位置</w:t>
      </w:r>
      <w:r>
        <w:rPr>
          <w:rFonts w:ascii="宋体" w:hAnsi="等线" w:cs="宋体"/>
          <w:color w:val="000000"/>
          <w:kern w:val="0"/>
          <w:u w:val="single"/>
        </w:rPr>
        <w:t xml:space="preserve">    </w:t>
      </w: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r>
        <w:rPr>
          <w:rFonts w:hint="eastAsia" w:ascii="宋体" w:hAnsi="等线" w:cs="宋体"/>
          <w:color w:val="000000"/>
          <w:kern w:val="0"/>
        </w:rPr>
        <w:t>，</w:t>
      </w:r>
    </w:p>
    <w:p w14:paraId="0E9CC616">
      <w:pPr>
        <w:autoSpaceDE w:val="0"/>
        <w:autoSpaceDN w:val="0"/>
        <w:adjustRightInd w:val="0"/>
        <w:jc w:val="left"/>
        <w:rPr>
          <w:rFonts w:ascii="宋体" w:hAnsi="等线" w:cs="宋体"/>
          <w:color w:val="000000"/>
          <w:kern w:val="0"/>
        </w:rPr>
      </w:pPr>
      <w:r>
        <w:rPr>
          <w:rFonts w:hint="eastAsia" w:ascii="宋体" w:hAnsi="等线" w:cs="宋体"/>
          <w:color w:val="000000"/>
          <w:kern w:val="0"/>
        </w:rPr>
        <w:t>是否设计能量回收系统：□是（位置</w:t>
      </w:r>
      <w:r>
        <w:rPr>
          <w:rFonts w:ascii="宋体" w:hAnsi="等线" w:cs="宋体"/>
          <w:color w:val="000000"/>
          <w:kern w:val="0"/>
          <w:u w:val="single"/>
        </w:rPr>
        <w:t xml:space="preserve">    </w:t>
      </w: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410A4BB8">
      <w:pPr>
        <w:autoSpaceDE w:val="0"/>
        <w:autoSpaceDN w:val="0"/>
        <w:adjustRightInd w:val="0"/>
        <w:jc w:val="left"/>
        <w:rPr>
          <w:rFonts w:ascii="宋体" w:hAnsi="等线" w:cs="宋体"/>
          <w:color w:val="000000"/>
          <w:kern w:val="0"/>
        </w:rPr>
      </w:pPr>
      <w:r>
        <w:rPr>
          <w:rFonts w:hint="eastAsia" w:ascii="宋体" w:hAnsi="等线" w:cs="宋体"/>
          <w:color w:val="000000"/>
          <w:kern w:val="0"/>
        </w:rPr>
        <w:t>是否设计烟气余热回收装置：□是（位置</w:t>
      </w:r>
      <w:r>
        <w:rPr>
          <w:rFonts w:ascii="宋体" w:hAnsi="等线" w:cs="宋体"/>
          <w:color w:val="000000"/>
          <w:kern w:val="0"/>
          <w:u w:val="single"/>
        </w:rPr>
        <w:t xml:space="preserve">    </w:t>
      </w:r>
      <w:r>
        <w:rPr>
          <w:rFonts w:hint="eastAsia" w:ascii="宋体" w:hAnsi="等线" w:cs="宋体"/>
          <w:color w:val="000000"/>
          <w:kern w:val="0"/>
        </w:rPr>
        <w:t>）</w:t>
      </w:r>
      <w:r>
        <w:rPr>
          <w:rFonts w:ascii="宋体" w:hAnsi="等线" w:cs="宋体"/>
          <w:color w:val="000000"/>
          <w:kern w:val="0"/>
        </w:rPr>
        <w:t xml:space="preserve"> </w:t>
      </w:r>
      <w:r>
        <w:rPr>
          <w:rFonts w:hint="eastAsia" w:ascii="宋体" w:hAnsi="等线" w:cs="宋体"/>
          <w:color w:val="000000"/>
          <w:kern w:val="0"/>
        </w:rPr>
        <w:t>□否</w:t>
      </w:r>
    </w:p>
    <w:p w14:paraId="5CBF527A">
      <w:pPr>
        <w:spacing w:line="288" w:lineRule="auto"/>
        <w:rPr>
          <w:rFonts w:ascii="宋体" w:hAnsi="等线" w:cs="宋体"/>
          <w:color w:val="000000"/>
          <w:kern w:val="0"/>
        </w:rPr>
      </w:pPr>
      <w:r>
        <w:rPr>
          <w:rFonts w:hint="eastAsia" w:ascii="宋体" w:hAnsi="等线" w:cs="宋体"/>
          <w:color w:val="000000"/>
          <w:kern w:val="0"/>
        </w:rPr>
        <w:t>能量回收机组设计参数</w:t>
      </w:r>
    </w:p>
    <w:tbl>
      <w:tblPr>
        <w:tblStyle w:val="27"/>
        <w:tblW w:w="921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7"/>
        <w:gridCol w:w="1317"/>
        <w:gridCol w:w="1317"/>
        <w:gridCol w:w="1317"/>
        <w:gridCol w:w="1317"/>
        <w:gridCol w:w="1317"/>
        <w:gridCol w:w="1317"/>
      </w:tblGrid>
      <w:tr w14:paraId="79A4A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7" w:type="dxa"/>
            <w:noWrap w:val="0"/>
            <w:vAlign w:val="top"/>
          </w:tcPr>
          <w:p w14:paraId="06C79C17">
            <w:pPr>
              <w:autoSpaceDE w:val="0"/>
              <w:autoSpaceDN w:val="0"/>
              <w:adjustRightInd w:val="0"/>
              <w:jc w:val="left"/>
              <w:rPr>
                <w:rFonts w:ascii="宋体" w:hAnsi="等线" w:cs="宋体"/>
                <w:color w:val="000000"/>
                <w:kern w:val="0"/>
              </w:rPr>
            </w:pPr>
            <w:r>
              <w:rPr>
                <w:rFonts w:hint="eastAsia" w:ascii="宋体" w:hAnsi="等线" w:cs="宋体"/>
                <w:color w:val="000000"/>
                <w:kern w:val="0"/>
              </w:rPr>
              <w:t>设备类型</w:t>
            </w:r>
            <w:r>
              <w:rPr>
                <w:rFonts w:ascii="宋体" w:hAnsi="等线" w:cs="宋体"/>
                <w:color w:val="000000"/>
                <w:kern w:val="0"/>
              </w:rPr>
              <w:t xml:space="preserve"> </w:t>
            </w:r>
          </w:p>
        </w:tc>
        <w:tc>
          <w:tcPr>
            <w:tcW w:w="1317" w:type="dxa"/>
            <w:noWrap w:val="0"/>
            <w:vAlign w:val="top"/>
          </w:tcPr>
          <w:p w14:paraId="3414E553">
            <w:pPr>
              <w:autoSpaceDE w:val="0"/>
              <w:autoSpaceDN w:val="0"/>
              <w:adjustRightInd w:val="0"/>
              <w:jc w:val="left"/>
              <w:rPr>
                <w:rFonts w:ascii="宋体" w:hAnsi="等线" w:cs="宋体"/>
                <w:color w:val="000000"/>
                <w:kern w:val="0"/>
              </w:rPr>
            </w:pPr>
            <w:r>
              <w:rPr>
                <w:rFonts w:hint="eastAsia" w:ascii="宋体" w:hAnsi="等线" w:cs="宋体"/>
                <w:color w:val="000000"/>
                <w:kern w:val="0"/>
              </w:rPr>
              <w:t>台数</w:t>
            </w:r>
            <w:r>
              <w:rPr>
                <w:rFonts w:ascii="宋体" w:hAnsi="等线" w:cs="宋体"/>
                <w:color w:val="000000"/>
                <w:kern w:val="0"/>
              </w:rPr>
              <w:t xml:space="preserve"> </w:t>
            </w:r>
          </w:p>
        </w:tc>
        <w:tc>
          <w:tcPr>
            <w:tcW w:w="1317" w:type="dxa"/>
            <w:noWrap w:val="0"/>
            <w:vAlign w:val="top"/>
          </w:tcPr>
          <w:p w14:paraId="73004168">
            <w:pPr>
              <w:autoSpaceDE w:val="0"/>
              <w:autoSpaceDN w:val="0"/>
              <w:adjustRightInd w:val="0"/>
              <w:jc w:val="left"/>
              <w:rPr>
                <w:rFonts w:ascii="宋体" w:hAnsi="等线" w:cs="宋体"/>
                <w:color w:val="000000"/>
                <w:kern w:val="0"/>
              </w:rPr>
            </w:pPr>
            <w:r>
              <w:rPr>
                <w:rFonts w:hint="eastAsia" w:ascii="宋体" w:hAnsi="等线" w:cs="宋体"/>
                <w:color w:val="000000"/>
                <w:kern w:val="0"/>
              </w:rPr>
              <w:t>能量形式</w:t>
            </w:r>
            <w:r>
              <w:rPr>
                <w:rFonts w:ascii="宋体" w:hAnsi="等线" w:cs="宋体"/>
                <w:color w:val="000000"/>
                <w:kern w:val="0"/>
              </w:rPr>
              <w:t xml:space="preserve"> </w:t>
            </w:r>
          </w:p>
        </w:tc>
        <w:tc>
          <w:tcPr>
            <w:tcW w:w="1317" w:type="dxa"/>
            <w:noWrap w:val="0"/>
            <w:vAlign w:val="top"/>
          </w:tcPr>
          <w:p w14:paraId="17DCFC94">
            <w:pPr>
              <w:autoSpaceDE w:val="0"/>
              <w:autoSpaceDN w:val="0"/>
              <w:adjustRightInd w:val="0"/>
              <w:jc w:val="left"/>
              <w:rPr>
                <w:rFonts w:ascii="宋体" w:hAnsi="等线" w:cs="宋体"/>
                <w:color w:val="000000"/>
                <w:kern w:val="0"/>
              </w:rPr>
            </w:pPr>
            <w:r>
              <w:rPr>
                <w:rFonts w:hint="eastAsia" w:ascii="宋体" w:hAnsi="等线" w:cs="宋体"/>
                <w:color w:val="000000"/>
                <w:kern w:val="0"/>
              </w:rPr>
              <w:t>风量（</w:t>
            </w:r>
            <w:r>
              <w:rPr>
                <w:rFonts w:ascii="宋体" w:hAnsi="等线" w:cs="宋体"/>
                <w:color w:val="000000"/>
                <w:kern w:val="0"/>
              </w:rPr>
              <w:t>m</w:t>
            </w:r>
            <w:r>
              <w:rPr>
                <w:rFonts w:ascii="宋体" w:hAnsi="等线" w:cs="宋体"/>
                <w:color w:val="000000"/>
                <w:kern w:val="0"/>
                <w:position w:val="8"/>
                <w:sz w:val="11"/>
                <w:szCs w:val="11"/>
                <w:vertAlign w:val="superscript"/>
              </w:rPr>
              <w:t>3</w:t>
            </w:r>
            <w:r>
              <w:rPr>
                <w:rFonts w:ascii="宋体" w:hAnsi="等线" w:cs="宋体"/>
                <w:color w:val="000000"/>
                <w:kern w:val="0"/>
              </w:rPr>
              <w:t>/h</w:t>
            </w:r>
            <w:r>
              <w:rPr>
                <w:rFonts w:hint="eastAsia" w:ascii="宋体" w:hAnsi="等线" w:cs="宋体"/>
                <w:color w:val="000000"/>
                <w:kern w:val="0"/>
              </w:rPr>
              <w:t>）</w:t>
            </w:r>
            <w:r>
              <w:rPr>
                <w:rFonts w:ascii="宋体" w:hAnsi="等线" w:cs="宋体"/>
                <w:color w:val="000000"/>
                <w:kern w:val="0"/>
              </w:rPr>
              <w:t xml:space="preserve"> </w:t>
            </w:r>
          </w:p>
        </w:tc>
        <w:tc>
          <w:tcPr>
            <w:tcW w:w="1317" w:type="dxa"/>
            <w:noWrap w:val="0"/>
            <w:vAlign w:val="top"/>
          </w:tcPr>
          <w:p w14:paraId="1C016DD2">
            <w:pPr>
              <w:autoSpaceDE w:val="0"/>
              <w:autoSpaceDN w:val="0"/>
              <w:adjustRightInd w:val="0"/>
              <w:jc w:val="left"/>
              <w:rPr>
                <w:rFonts w:ascii="宋体" w:hAnsi="等线" w:cs="宋体"/>
                <w:color w:val="000000"/>
                <w:kern w:val="0"/>
              </w:rPr>
            </w:pPr>
            <w:r>
              <w:rPr>
                <w:rFonts w:hint="eastAsia" w:ascii="宋体" w:hAnsi="等线" w:cs="宋体"/>
                <w:color w:val="000000"/>
                <w:kern w:val="0"/>
              </w:rPr>
              <w:t>功率（</w:t>
            </w:r>
            <w:r>
              <w:rPr>
                <w:rFonts w:ascii="宋体" w:hAnsi="等线" w:cs="宋体"/>
                <w:color w:val="000000"/>
                <w:kern w:val="0"/>
              </w:rPr>
              <w:t>kW</w:t>
            </w:r>
            <w:r>
              <w:rPr>
                <w:rFonts w:hint="eastAsia" w:ascii="宋体" w:hAnsi="等线" w:cs="宋体"/>
                <w:color w:val="000000"/>
                <w:kern w:val="0"/>
              </w:rPr>
              <w:t>）</w:t>
            </w:r>
            <w:r>
              <w:rPr>
                <w:rFonts w:ascii="宋体" w:hAnsi="等线" w:cs="宋体"/>
                <w:color w:val="000000"/>
                <w:kern w:val="0"/>
              </w:rPr>
              <w:t xml:space="preserve"> </w:t>
            </w:r>
          </w:p>
        </w:tc>
        <w:tc>
          <w:tcPr>
            <w:tcW w:w="1317" w:type="dxa"/>
            <w:noWrap w:val="0"/>
            <w:vAlign w:val="top"/>
          </w:tcPr>
          <w:p w14:paraId="521B93F8">
            <w:pPr>
              <w:autoSpaceDE w:val="0"/>
              <w:autoSpaceDN w:val="0"/>
              <w:adjustRightInd w:val="0"/>
              <w:jc w:val="left"/>
              <w:rPr>
                <w:rFonts w:ascii="宋体" w:hAnsi="等线" w:cs="宋体"/>
                <w:color w:val="000000"/>
                <w:kern w:val="0"/>
              </w:rPr>
            </w:pPr>
            <w:r>
              <w:rPr>
                <w:rFonts w:hint="eastAsia" w:ascii="宋体" w:hAnsi="等线" w:cs="宋体"/>
                <w:color w:val="000000"/>
                <w:kern w:val="0"/>
              </w:rPr>
              <w:t>热回收效率（</w:t>
            </w:r>
            <w:r>
              <w:rPr>
                <w:rFonts w:ascii="宋体" w:hAnsi="等线" w:cs="宋体"/>
                <w:color w:val="000000"/>
                <w:kern w:val="0"/>
              </w:rPr>
              <w:t>%</w:t>
            </w:r>
            <w:r>
              <w:rPr>
                <w:rFonts w:hint="eastAsia" w:ascii="宋体" w:hAnsi="等线" w:cs="宋体"/>
                <w:color w:val="000000"/>
                <w:kern w:val="0"/>
              </w:rPr>
              <w:t>）</w:t>
            </w:r>
            <w:r>
              <w:rPr>
                <w:rFonts w:ascii="宋体" w:hAnsi="等线" w:cs="宋体"/>
                <w:color w:val="000000"/>
                <w:kern w:val="0"/>
              </w:rPr>
              <w:t xml:space="preserve"> </w:t>
            </w:r>
          </w:p>
        </w:tc>
        <w:tc>
          <w:tcPr>
            <w:tcW w:w="1317" w:type="dxa"/>
            <w:noWrap w:val="0"/>
            <w:vAlign w:val="top"/>
          </w:tcPr>
          <w:p w14:paraId="063F3762">
            <w:pPr>
              <w:autoSpaceDE w:val="0"/>
              <w:autoSpaceDN w:val="0"/>
              <w:adjustRightInd w:val="0"/>
              <w:jc w:val="left"/>
              <w:rPr>
                <w:rFonts w:ascii="宋体" w:hAnsi="等线" w:cs="宋体"/>
                <w:color w:val="000000"/>
                <w:kern w:val="0"/>
              </w:rPr>
            </w:pPr>
            <w:r>
              <w:rPr>
                <w:rFonts w:hint="eastAsia" w:ascii="宋体" w:hAnsi="等线" w:cs="宋体"/>
                <w:color w:val="000000"/>
                <w:kern w:val="0"/>
              </w:rPr>
              <w:t>是否满足要求</w:t>
            </w:r>
            <w:r>
              <w:rPr>
                <w:rFonts w:ascii="宋体" w:hAnsi="等线" w:cs="宋体"/>
                <w:color w:val="000000"/>
                <w:kern w:val="0"/>
              </w:rPr>
              <w:t xml:space="preserve"> </w:t>
            </w:r>
          </w:p>
        </w:tc>
      </w:tr>
      <w:tr w14:paraId="17D11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7" w:type="dxa"/>
            <w:noWrap w:val="0"/>
            <w:vAlign w:val="top"/>
          </w:tcPr>
          <w:p w14:paraId="5CDA1AF1">
            <w:pPr>
              <w:autoSpaceDE w:val="0"/>
              <w:autoSpaceDN w:val="0"/>
              <w:adjustRightInd w:val="0"/>
              <w:jc w:val="left"/>
              <w:rPr>
                <w:rFonts w:ascii="宋体" w:hAnsi="等线" w:cs="宋体"/>
                <w:color w:val="000000"/>
                <w:kern w:val="0"/>
              </w:rPr>
            </w:pPr>
          </w:p>
        </w:tc>
        <w:tc>
          <w:tcPr>
            <w:tcW w:w="1317" w:type="dxa"/>
            <w:noWrap w:val="0"/>
            <w:vAlign w:val="top"/>
          </w:tcPr>
          <w:p w14:paraId="77614B93">
            <w:pPr>
              <w:autoSpaceDE w:val="0"/>
              <w:autoSpaceDN w:val="0"/>
              <w:adjustRightInd w:val="0"/>
              <w:jc w:val="left"/>
              <w:rPr>
                <w:rFonts w:ascii="宋体" w:hAnsi="等线" w:cs="宋体"/>
                <w:color w:val="000000"/>
                <w:kern w:val="0"/>
              </w:rPr>
            </w:pPr>
          </w:p>
        </w:tc>
        <w:tc>
          <w:tcPr>
            <w:tcW w:w="1317" w:type="dxa"/>
            <w:noWrap w:val="0"/>
            <w:vAlign w:val="top"/>
          </w:tcPr>
          <w:p w14:paraId="4670EBBE">
            <w:pPr>
              <w:autoSpaceDE w:val="0"/>
              <w:autoSpaceDN w:val="0"/>
              <w:adjustRightInd w:val="0"/>
              <w:jc w:val="left"/>
              <w:rPr>
                <w:rFonts w:ascii="宋体" w:hAnsi="等线" w:cs="宋体"/>
                <w:color w:val="000000"/>
                <w:kern w:val="0"/>
              </w:rPr>
            </w:pPr>
          </w:p>
        </w:tc>
        <w:tc>
          <w:tcPr>
            <w:tcW w:w="1317" w:type="dxa"/>
            <w:noWrap w:val="0"/>
            <w:vAlign w:val="top"/>
          </w:tcPr>
          <w:p w14:paraId="69FA1A01">
            <w:pPr>
              <w:autoSpaceDE w:val="0"/>
              <w:autoSpaceDN w:val="0"/>
              <w:adjustRightInd w:val="0"/>
              <w:jc w:val="left"/>
              <w:rPr>
                <w:rFonts w:ascii="宋体" w:hAnsi="等线" w:cs="宋体"/>
                <w:color w:val="000000"/>
                <w:kern w:val="0"/>
              </w:rPr>
            </w:pPr>
          </w:p>
        </w:tc>
        <w:tc>
          <w:tcPr>
            <w:tcW w:w="1317" w:type="dxa"/>
            <w:noWrap w:val="0"/>
            <w:vAlign w:val="top"/>
          </w:tcPr>
          <w:p w14:paraId="6109BC15">
            <w:pPr>
              <w:autoSpaceDE w:val="0"/>
              <w:autoSpaceDN w:val="0"/>
              <w:adjustRightInd w:val="0"/>
              <w:jc w:val="left"/>
              <w:rPr>
                <w:rFonts w:ascii="宋体" w:hAnsi="等线" w:cs="宋体"/>
                <w:color w:val="000000"/>
                <w:kern w:val="0"/>
              </w:rPr>
            </w:pPr>
          </w:p>
        </w:tc>
        <w:tc>
          <w:tcPr>
            <w:tcW w:w="1317" w:type="dxa"/>
            <w:noWrap w:val="0"/>
            <w:vAlign w:val="top"/>
          </w:tcPr>
          <w:p w14:paraId="023C253B">
            <w:pPr>
              <w:autoSpaceDE w:val="0"/>
              <w:autoSpaceDN w:val="0"/>
              <w:adjustRightInd w:val="0"/>
              <w:jc w:val="left"/>
              <w:rPr>
                <w:rFonts w:ascii="宋体" w:hAnsi="等线" w:cs="宋体"/>
                <w:color w:val="000000"/>
                <w:kern w:val="0"/>
              </w:rPr>
            </w:pPr>
          </w:p>
        </w:tc>
        <w:tc>
          <w:tcPr>
            <w:tcW w:w="1317" w:type="dxa"/>
            <w:noWrap w:val="0"/>
            <w:vAlign w:val="top"/>
          </w:tcPr>
          <w:p w14:paraId="07A10445">
            <w:pPr>
              <w:autoSpaceDE w:val="0"/>
              <w:autoSpaceDN w:val="0"/>
              <w:adjustRightInd w:val="0"/>
              <w:jc w:val="left"/>
              <w:rPr>
                <w:rFonts w:ascii="宋体" w:hAnsi="等线" w:cs="宋体"/>
                <w:color w:val="000000"/>
                <w:kern w:val="0"/>
              </w:rPr>
            </w:pPr>
          </w:p>
        </w:tc>
      </w:tr>
      <w:tr w14:paraId="2EF80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7" w:type="dxa"/>
            <w:noWrap w:val="0"/>
            <w:vAlign w:val="top"/>
          </w:tcPr>
          <w:p w14:paraId="03586628">
            <w:pPr>
              <w:autoSpaceDE w:val="0"/>
              <w:autoSpaceDN w:val="0"/>
              <w:adjustRightInd w:val="0"/>
              <w:jc w:val="left"/>
              <w:rPr>
                <w:rFonts w:ascii="宋体" w:hAnsi="等线" w:cs="宋体"/>
                <w:color w:val="000000"/>
                <w:kern w:val="0"/>
              </w:rPr>
            </w:pPr>
          </w:p>
        </w:tc>
        <w:tc>
          <w:tcPr>
            <w:tcW w:w="1317" w:type="dxa"/>
            <w:noWrap w:val="0"/>
            <w:vAlign w:val="top"/>
          </w:tcPr>
          <w:p w14:paraId="467DDE89">
            <w:pPr>
              <w:autoSpaceDE w:val="0"/>
              <w:autoSpaceDN w:val="0"/>
              <w:adjustRightInd w:val="0"/>
              <w:jc w:val="left"/>
              <w:rPr>
                <w:rFonts w:ascii="宋体" w:hAnsi="等线" w:cs="宋体"/>
                <w:color w:val="000000"/>
                <w:kern w:val="0"/>
              </w:rPr>
            </w:pPr>
          </w:p>
        </w:tc>
        <w:tc>
          <w:tcPr>
            <w:tcW w:w="1317" w:type="dxa"/>
            <w:noWrap w:val="0"/>
            <w:vAlign w:val="top"/>
          </w:tcPr>
          <w:p w14:paraId="544F3BCA">
            <w:pPr>
              <w:autoSpaceDE w:val="0"/>
              <w:autoSpaceDN w:val="0"/>
              <w:adjustRightInd w:val="0"/>
              <w:jc w:val="left"/>
              <w:rPr>
                <w:rFonts w:ascii="宋体" w:hAnsi="等线" w:cs="宋体"/>
                <w:color w:val="000000"/>
                <w:kern w:val="0"/>
              </w:rPr>
            </w:pPr>
          </w:p>
        </w:tc>
        <w:tc>
          <w:tcPr>
            <w:tcW w:w="1317" w:type="dxa"/>
            <w:noWrap w:val="0"/>
            <w:vAlign w:val="top"/>
          </w:tcPr>
          <w:p w14:paraId="5CD87FE7">
            <w:pPr>
              <w:autoSpaceDE w:val="0"/>
              <w:autoSpaceDN w:val="0"/>
              <w:adjustRightInd w:val="0"/>
              <w:jc w:val="left"/>
              <w:rPr>
                <w:rFonts w:ascii="宋体" w:hAnsi="等线" w:cs="宋体"/>
                <w:color w:val="000000"/>
                <w:kern w:val="0"/>
              </w:rPr>
            </w:pPr>
          </w:p>
        </w:tc>
        <w:tc>
          <w:tcPr>
            <w:tcW w:w="1317" w:type="dxa"/>
            <w:noWrap w:val="0"/>
            <w:vAlign w:val="top"/>
          </w:tcPr>
          <w:p w14:paraId="43BFE838">
            <w:pPr>
              <w:autoSpaceDE w:val="0"/>
              <w:autoSpaceDN w:val="0"/>
              <w:adjustRightInd w:val="0"/>
              <w:jc w:val="left"/>
              <w:rPr>
                <w:rFonts w:ascii="宋体" w:hAnsi="等线" w:cs="宋体"/>
                <w:color w:val="000000"/>
                <w:kern w:val="0"/>
              </w:rPr>
            </w:pPr>
          </w:p>
        </w:tc>
        <w:tc>
          <w:tcPr>
            <w:tcW w:w="1317" w:type="dxa"/>
            <w:noWrap w:val="0"/>
            <w:vAlign w:val="top"/>
          </w:tcPr>
          <w:p w14:paraId="1659027F">
            <w:pPr>
              <w:autoSpaceDE w:val="0"/>
              <w:autoSpaceDN w:val="0"/>
              <w:adjustRightInd w:val="0"/>
              <w:jc w:val="left"/>
              <w:rPr>
                <w:rFonts w:ascii="宋体" w:hAnsi="等线" w:cs="宋体"/>
                <w:color w:val="000000"/>
                <w:kern w:val="0"/>
              </w:rPr>
            </w:pPr>
          </w:p>
        </w:tc>
        <w:tc>
          <w:tcPr>
            <w:tcW w:w="1317" w:type="dxa"/>
            <w:noWrap w:val="0"/>
            <w:vAlign w:val="top"/>
          </w:tcPr>
          <w:p w14:paraId="6E3B8CCA">
            <w:pPr>
              <w:autoSpaceDE w:val="0"/>
              <w:autoSpaceDN w:val="0"/>
              <w:adjustRightInd w:val="0"/>
              <w:jc w:val="left"/>
              <w:rPr>
                <w:rFonts w:ascii="宋体" w:hAnsi="等线" w:cs="宋体"/>
                <w:color w:val="000000"/>
                <w:kern w:val="0"/>
              </w:rPr>
            </w:pPr>
          </w:p>
        </w:tc>
      </w:tr>
      <w:tr w14:paraId="31055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7" w:type="dxa"/>
            <w:noWrap w:val="0"/>
            <w:vAlign w:val="top"/>
          </w:tcPr>
          <w:p w14:paraId="0E4C8C78">
            <w:pPr>
              <w:autoSpaceDE w:val="0"/>
              <w:autoSpaceDN w:val="0"/>
              <w:adjustRightInd w:val="0"/>
              <w:jc w:val="left"/>
              <w:rPr>
                <w:rFonts w:ascii="宋体" w:hAnsi="等线" w:cs="宋体"/>
                <w:color w:val="000000"/>
                <w:kern w:val="0"/>
              </w:rPr>
            </w:pPr>
          </w:p>
        </w:tc>
        <w:tc>
          <w:tcPr>
            <w:tcW w:w="1317" w:type="dxa"/>
            <w:noWrap w:val="0"/>
            <w:vAlign w:val="top"/>
          </w:tcPr>
          <w:p w14:paraId="4E8EE5B2">
            <w:pPr>
              <w:autoSpaceDE w:val="0"/>
              <w:autoSpaceDN w:val="0"/>
              <w:adjustRightInd w:val="0"/>
              <w:jc w:val="left"/>
              <w:rPr>
                <w:rFonts w:ascii="宋体" w:hAnsi="等线" w:cs="宋体"/>
                <w:color w:val="000000"/>
                <w:kern w:val="0"/>
              </w:rPr>
            </w:pPr>
          </w:p>
        </w:tc>
        <w:tc>
          <w:tcPr>
            <w:tcW w:w="1317" w:type="dxa"/>
            <w:noWrap w:val="0"/>
            <w:vAlign w:val="top"/>
          </w:tcPr>
          <w:p w14:paraId="2F5C2543">
            <w:pPr>
              <w:autoSpaceDE w:val="0"/>
              <w:autoSpaceDN w:val="0"/>
              <w:adjustRightInd w:val="0"/>
              <w:jc w:val="left"/>
              <w:rPr>
                <w:rFonts w:ascii="宋体" w:hAnsi="等线" w:cs="宋体"/>
                <w:color w:val="000000"/>
                <w:kern w:val="0"/>
              </w:rPr>
            </w:pPr>
          </w:p>
        </w:tc>
        <w:tc>
          <w:tcPr>
            <w:tcW w:w="1317" w:type="dxa"/>
            <w:noWrap w:val="0"/>
            <w:vAlign w:val="top"/>
          </w:tcPr>
          <w:p w14:paraId="51B8A5E6">
            <w:pPr>
              <w:autoSpaceDE w:val="0"/>
              <w:autoSpaceDN w:val="0"/>
              <w:adjustRightInd w:val="0"/>
              <w:jc w:val="left"/>
              <w:rPr>
                <w:rFonts w:ascii="宋体" w:hAnsi="等线" w:cs="宋体"/>
                <w:color w:val="000000"/>
                <w:kern w:val="0"/>
              </w:rPr>
            </w:pPr>
          </w:p>
        </w:tc>
        <w:tc>
          <w:tcPr>
            <w:tcW w:w="1317" w:type="dxa"/>
            <w:noWrap w:val="0"/>
            <w:vAlign w:val="top"/>
          </w:tcPr>
          <w:p w14:paraId="441A9702">
            <w:pPr>
              <w:autoSpaceDE w:val="0"/>
              <w:autoSpaceDN w:val="0"/>
              <w:adjustRightInd w:val="0"/>
              <w:jc w:val="left"/>
              <w:rPr>
                <w:rFonts w:ascii="宋体" w:hAnsi="等线" w:cs="宋体"/>
                <w:color w:val="000000"/>
                <w:kern w:val="0"/>
              </w:rPr>
            </w:pPr>
          </w:p>
        </w:tc>
        <w:tc>
          <w:tcPr>
            <w:tcW w:w="1317" w:type="dxa"/>
            <w:noWrap w:val="0"/>
            <w:vAlign w:val="top"/>
          </w:tcPr>
          <w:p w14:paraId="1588AF64">
            <w:pPr>
              <w:autoSpaceDE w:val="0"/>
              <w:autoSpaceDN w:val="0"/>
              <w:adjustRightInd w:val="0"/>
              <w:jc w:val="left"/>
              <w:rPr>
                <w:rFonts w:ascii="宋体" w:hAnsi="等线" w:cs="宋体"/>
                <w:color w:val="000000"/>
                <w:kern w:val="0"/>
              </w:rPr>
            </w:pPr>
          </w:p>
        </w:tc>
        <w:tc>
          <w:tcPr>
            <w:tcW w:w="1317" w:type="dxa"/>
            <w:noWrap w:val="0"/>
            <w:vAlign w:val="top"/>
          </w:tcPr>
          <w:p w14:paraId="7476B4BA">
            <w:pPr>
              <w:autoSpaceDE w:val="0"/>
              <w:autoSpaceDN w:val="0"/>
              <w:adjustRightInd w:val="0"/>
              <w:jc w:val="left"/>
              <w:rPr>
                <w:rFonts w:ascii="宋体" w:hAnsi="等线" w:cs="宋体"/>
                <w:color w:val="000000"/>
                <w:kern w:val="0"/>
              </w:rPr>
            </w:pPr>
          </w:p>
        </w:tc>
      </w:tr>
      <w:tr w14:paraId="45795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7" w:type="dxa"/>
            <w:noWrap w:val="0"/>
            <w:vAlign w:val="top"/>
          </w:tcPr>
          <w:p w14:paraId="32E014E4">
            <w:pPr>
              <w:autoSpaceDE w:val="0"/>
              <w:autoSpaceDN w:val="0"/>
              <w:adjustRightInd w:val="0"/>
              <w:jc w:val="left"/>
              <w:rPr>
                <w:rFonts w:ascii="宋体" w:hAnsi="等线" w:cs="宋体"/>
                <w:color w:val="000000"/>
                <w:kern w:val="0"/>
              </w:rPr>
            </w:pPr>
          </w:p>
        </w:tc>
        <w:tc>
          <w:tcPr>
            <w:tcW w:w="1317" w:type="dxa"/>
            <w:noWrap w:val="0"/>
            <w:vAlign w:val="top"/>
          </w:tcPr>
          <w:p w14:paraId="4A60B4DC">
            <w:pPr>
              <w:autoSpaceDE w:val="0"/>
              <w:autoSpaceDN w:val="0"/>
              <w:adjustRightInd w:val="0"/>
              <w:jc w:val="left"/>
              <w:rPr>
                <w:rFonts w:ascii="宋体" w:hAnsi="等线" w:cs="宋体"/>
                <w:color w:val="000000"/>
                <w:kern w:val="0"/>
              </w:rPr>
            </w:pPr>
          </w:p>
        </w:tc>
        <w:tc>
          <w:tcPr>
            <w:tcW w:w="1317" w:type="dxa"/>
            <w:noWrap w:val="0"/>
            <w:vAlign w:val="top"/>
          </w:tcPr>
          <w:p w14:paraId="30F39A7F">
            <w:pPr>
              <w:autoSpaceDE w:val="0"/>
              <w:autoSpaceDN w:val="0"/>
              <w:adjustRightInd w:val="0"/>
              <w:jc w:val="left"/>
              <w:rPr>
                <w:rFonts w:ascii="宋体" w:hAnsi="等线" w:cs="宋体"/>
                <w:color w:val="000000"/>
                <w:kern w:val="0"/>
              </w:rPr>
            </w:pPr>
          </w:p>
        </w:tc>
        <w:tc>
          <w:tcPr>
            <w:tcW w:w="1317" w:type="dxa"/>
            <w:noWrap w:val="0"/>
            <w:vAlign w:val="top"/>
          </w:tcPr>
          <w:p w14:paraId="0B023B2F">
            <w:pPr>
              <w:autoSpaceDE w:val="0"/>
              <w:autoSpaceDN w:val="0"/>
              <w:adjustRightInd w:val="0"/>
              <w:jc w:val="left"/>
              <w:rPr>
                <w:rFonts w:ascii="宋体" w:hAnsi="等线" w:cs="宋体"/>
                <w:color w:val="000000"/>
                <w:kern w:val="0"/>
              </w:rPr>
            </w:pPr>
          </w:p>
        </w:tc>
        <w:tc>
          <w:tcPr>
            <w:tcW w:w="1317" w:type="dxa"/>
            <w:noWrap w:val="0"/>
            <w:vAlign w:val="top"/>
          </w:tcPr>
          <w:p w14:paraId="5B3C3294">
            <w:pPr>
              <w:autoSpaceDE w:val="0"/>
              <w:autoSpaceDN w:val="0"/>
              <w:adjustRightInd w:val="0"/>
              <w:jc w:val="left"/>
              <w:rPr>
                <w:rFonts w:ascii="宋体" w:hAnsi="等线" w:cs="宋体"/>
                <w:color w:val="000000"/>
                <w:kern w:val="0"/>
              </w:rPr>
            </w:pPr>
          </w:p>
        </w:tc>
        <w:tc>
          <w:tcPr>
            <w:tcW w:w="1317" w:type="dxa"/>
            <w:noWrap w:val="0"/>
            <w:vAlign w:val="top"/>
          </w:tcPr>
          <w:p w14:paraId="0FBEDF59">
            <w:pPr>
              <w:autoSpaceDE w:val="0"/>
              <w:autoSpaceDN w:val="0"/>
              <w:adjustRightInd w:val="0"/>
              <w:jc w:val="left"/>
              <w:rPr>
                <w:rFonts w:ascii="宋体" w:hAnsi="等线" w:cs="宋体"/>
                <w:color w:val="000000"/>
                <w:kern w:val="0"/>
              </w:rPr>
            </w:pPr>
          </w:p>
        </w:tc>
        <w:tc>
          <w:tcPr>
            <w:tcW w:w="1317" w:type="dxa"/>
            <w:noWrap w:val="0"/>
            <w:vAlign w:val="top"/>
          </w:tcPr>
          <w:p w14:paraId="4FA83DA5">
            <w:pPr>
              <w:autoSpaceDE w:val="0"/>
              <w:autoSpaceDN w:val="0"/>
              <w:adjustRightInd w:val="0"/>
              <w:jc w:val="left"/>
              <w:rPr>
                <w:rFonts w:ascii="宋体" w:hAnsi="等线" w:cs="宋体"/>
                <w:color w:val="000000"/>
                <w:kern w:val="0"/>
              </w:rPr>
            </w:pPr>
          </w:p>
        </w:tc>
      </w:tr>
    </w:tbl>
    <w:p w14:paraId="40767A1B">
      <w:pPr>
        <w:spacing w:line="288" w:lineRule="auto"/>
        <w:rPr>
          <w:b/>
          <w:bCs/>
          <w:lang w:val="zh-CN"/>
        </w:rPr>
      </w:pPr>
      <w:r>
        <w:rPr>
          <w:rFonts w:hint="eastAsia" w:ascii="宋体" w:hAnsi="等线" w:cs="宋体"/>
          <w:color w:val="000000"/>
          <w:kern w:val="0"/>
        </w:rPr>
        <w:t>热回收器（带热回收的新风与排风双向换气装置）设计参数</w:t>
      </w:r>
    </w:p>
    <w:tbl>
      <w:tblPr>
        <w:tblStyle w:val="27"/>
        <w:tblW w:w="922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8"/>
        <w:gridCol w:w="1318"/>
        <w:gridCol w:w="1318"/>
        <w:gridCol w:w="1318"/>
        <w:gridCol w:w="1318"/>
        <w:gridCol w:w="1318"/>
        <w:gridCol w:w="1318"/>
      </w:tblGrid>
      <w:tr w14:paraId="11DE7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64696CB0">
            <w:pPr>
              <w:autoSpaceDE w:val="0"/>
              <w:autoSpaceDN w:val="0"/>
              <w:adjustRightInd w:val="0"/>
              <w:jc w:val="left"/>
              <w:rPr>
                <w:rFonts w:ascii="宋体" w:hAnsi="等线" w:cs="宋体"/>
                <w:color w:val="000000"/>
                <w:kern w:val="0"/>
              </w:rPr>
            </w:pPr>
            <w:r>
              <w:rPr>
                <w:rFonts w:hint="eastAsia" w:ascii="宋体" w:hAnsi="等线" w:cs="宋体"/>
                <w:color w:val="000000"/>
                <w:kern w:val="0"/>
              </w:rPr>
              <w:t>设备类型</w:t>
            </w:r>
            <w:r>
              <w:rPr>
                <w:rFonts w:ascii="宋体" w:hAnsi="等线" w:cs="宋体"/>
                <w:color w:val="000000"/>
                <w:kern w:val="0"/>
              </w:rPr>
              <w:t xml:space="preserve"> </w:t>
            </w:r>
          </w:p>
        </w:tc>
        <w:tc>
          <w:tcPr>
            <w:tcW w:w="1318" w:type="dxa"/>
            <w:noWrap w:val="0"/>
            <w:vAlign w:val="top"/>
          </w:tcPr>
          <w:p w14:paraId="0E3D76C8">
            <w:pPr>
              <w:autoSpaceDE w:val="0"/>
              <w:autoSpaceDN w:val="0"/>
              <w:adjustRightInd w:val="0"/>
              <w:jc w:val="left"/>
              <w:rPr>
                <w:rFonts w:ascii="宋体" w:hAnsi="等线" w:cs="宋体"/>
                <w:color w:val="000000"/>
                <w:kern w:val="0"/>
              </w:rPr>
            </w:pPr>
            <w:r>
              <w:rPr>
                <w:rFonts w:hint="eastAsia" w:ascii="宋体" w:hAnsi="等线" w:cs="宋体"/>
                <w:color w:val="000000"/>
                <w:kern w:val="0"/>
              </w:rPr>
              <w:t>台数</w:t>
            </w:r>
            <w:r>
              <w:rPr>
                <w:rFonts w:ascii="宋体" w:hAnsi="等线" w:cs="宋体"/>
                <w:color w:val="000000"/>
                <w:kern w:val="0"/>
              </w:rPr>
              <w:t xml:space="preserve"> </w:t>
            </w:r>
          </w:p>
        </w:tc>
        <w:tc>
          <w:tcPr>
            <w:tcW w:w="1318" w:type="dxa"/>
            <w:noWrap w:val="0"/>
            <w:vAlign w:val="top"/>
          </w:tcPr>
          <w:p w14:paraId="39DB2FDF">
            <w:pPr>
              <w:autoSpaceDE w:val="0"/>
              <w:autoSpaceDN w:val="0"/>
              <w:adjustRightInd w:val="0"/>
              <w:jc w:val="left"/>
              <w:rPr>
                <w:rFonts w:ascii="宋体" w:hAnsi="等线" w:cs="宋体"/>
                <w:color w:val="000000"/>
                <w:kern w:val="0"/>
              </w:rPr>
            </w:pPr>
            <w:r>
              <w:rPr>
                <w:rFonts w:hint="eastAsia" w:ascii="宋体" w:hAnsi="等线" w:cs="宋体"/>
                <w:color w:val="000000"/>
                <w:kern w:val="0"/>
              </w:rPr>
              <w:t>能量形式</w:t>
            </w:r>
            <w:r>
              <w:rPr>
                <w:rFonts w:ascii="宋体" w:hAnsi="等线" w:cs="宋体"/>
                <w:color w:val="000000"/>
                <w:kern w:val="0"/>
              </w:rPr>
              <w:t xml:space="preserve"> </w:t>
            </w:r>
          </w:p>
        </w:tc>
        <w:tc>
          <w:tcPr>
            <w:tcW w:w="1318" w:type="dxa"/>
            <w:noWrap w:val="0"/>
            <w:vAlign w:val="top"/>
          </w:tcPr>
          <w:p w14:paraId="0E2782AC">
            <w:pPr>
              <w:autoSpaceDE w:val="0"/>
              <w:autoSpaceDN w:val="0"/>
              <w:adjustRightInd w:val="0"/>
              <w:jc w:val="left"/>
              <w:rPr>
                <w:rFonts w:ascii="宋体" w:hAnsi="等线" w:cs="宋体"/>
                <w:color w:val="000000"/>
                <w:kern w:val="0"/>
              </w:rPr>
            </w:pPr>
            <w:r>
              <w:rPr>
                <w:rFonts w:hint="eastAsia" w:ascii="宋体" w:hAnsi="等线" w:cs="宋体"/>
                <w:color w:val="000000"/>
                <w:kern w:val="0"/>
              </w:rPr>
              <w:t>风量（</w:t>
            </w:r>
            <w:r>
              <w:rPr>
                <w:rFonts w:ascii="宋体" w:hAnsi="等线" w:cs="宋体"/>
                <w:color w:val="000000"/>
                <w:kern w:val="0"/>
              </w:rPr>
              <w:t>m</w:t>
            </w:r>
            <w:r>
              <w:rPr>
                <w:rFonts w:ascii="宋体" w:hAnsi="等线" w:cs="宋体"/>
                <w:color w:val="000000"/>
                <w:kern w:val="0"/>
                <w:position w:val="8"/>
                <w:sz w:val="11"/>
                <w:szCs w:val="11"/>
                <w:vertAlign w:val="superscript"/>
              </w:rPr>
              <w:t>3</w:t>
            </w:r>
            <w:r>
              <w:rPr>
                <w:rFonts w:ascii="宋体" w:hAnsi="等线" w:cs="宋体"/>
                <w:color w:val="000000"/>
                <w:kern w:val="0"/>
              </w:rPr>
              <w:t>/h</w:t>
            </w:r>
            <w:r>
              <w:rPr>
                <w:rFonts w:hint="eastAsia" w:ascii="宋体" w:hAnsi="等线" w:cs="宋体"/>
                <w:color w:val="000000"/>
                <w:kern w:val="0"/>
              </w:rPr>
              <w:t>）</w:t>
            </w:r>
            <w:r>
              <w:rPr>
                <w:rFonts w:ascii="宋体" w:hAnsi="等线" w:cs="宋体"/>
                <w:color w:val="000000"/>
                <w:kern w:val="0"/>
              </w:rPr>
              <w:t xml:space="preserve"> </w:t>
            </w:r>
          </w:p>
        </w:tc>
        <w:tc>
          <w:tcPr>
            <w:tcW w:w="1318" w:type="dxa"/>
            <w:noWrap w:val="0"/>
            <w:vAlign w:val="top"/>
          </w:tcPr>
          <w:p w14:paraId="57CBDDCF">
            <w:pPr>
              <w:autoSpaceDE w:val="0"/>
              <w:autoSpaceDN w:val="0"/>
              <w:adjustRightInd w:val="0"/>
              <w:jc w:val="left"/>
              <w:rPr>
                <w:rFonts w:ascii="宋体" w:hAnsi="等线" w:cs="宋体"/>
                <w:color w:val="000000"/>
                <w:kern w:val="0"/>
              </w:rPr>
            </w:pPr>
            <w:r>
              <w:rPr>
                <w:rFonts w:hint="eastAsia" w:ascii="宋体" w:hAnsi="等线" w:cs="宋体"/>
                <w:color w:val="000000"/>
                <w:kern w:val="0"/>
              </w:rPr>
              <w:t>功率（</w:t>
            </w:r>
            <w:r>
              <w:rPr>
                <w:rFonts w:ascii="宋体" w:hAnsi="等线" w:cs="宋体"/>
                <w:color w:val="000000"/>
                <w:kern w:val="0"/>
              </w:rPr>
              <w:t>kW</w:t>
            </w:r>
            <w:r>
              <w:rPr>
                <w:rFonts w:hint="eastAsia" w:ascii="宋体" w:hAnsi="等线" w:cs="宋体"/>
                <w:color w:val="000000"/>
                <w:kern w:val="0"/>
              </w:rPr>
              <w:t>）</w:t>
            </w:r>
            <w:r>
              <w:rPr>
                <w:rFonts w:ascii="宋体" w:hAnsi="等线" w:cs="宋体"/>
                <w:color w:val="000000"/>
                <w:kern w:val="0"/>
              </w:rPr>
              <w:t xml:space="preserve"> </w:t>
            </w:r>
          </w:p>
        </w:tc>
        <w:tc>
          <w:tcPr>
            <w:tcW w:w="1318" w:type="dxa"/>
            <w:noWrap w:val="0"/>
            <w:vAlign w:val="top"/>
          </w:tcPr>
          <w:p w14:paraId="0120BE77">
            <w:pPr>
              <w:autoSpaceDE w:val="0"/>
              <w:autoSpaceDN w:val="0"/>
              <w:adjustRightInd w:val="0"/>
              <w:jc w:val="left"/>
              <w:rPr>
                <w:rFonts w:ascii="宋体" w:hAnsi="等线" w:cs="宋体"/>
                <w:color w:val="000000"/>
                <w:kern w:val="0"/>
              </w:rPr>
            </w:pPr>
            <w:r>
              <w:rPr>
                <w:rFonts w:hint="eastAsia" w:ascii="宋体" w:hAnsi="等线" w:cs="宋体"/>
                <w:color w:val="000000"/>
                <w:kern w:val="0"/>
              </w:rPr>
              <w:t>热回收效率（</w:t>
            </w:r>
            <w:r>
              <w:rPr>
                <w:rFonts w:ascii="宋体" w:hAnsi="等线" w:cs="宋体"/>
                <w:color w:val="000000"/>
                <w:kern w:val="0"/>
              </w:rPr>
              <w:t>%</w:t>
            </w:r>
            <w:r>
              <w:rPr>
                <w:rFonts w:hint="eastAsia" w:ascii="宋体" w:hAnsi="等线" w:cs="宋体"/>
                <w:color w:val="000000"/>
                <w:kern w:val="0"/>
              </w:rPr>
              <w:t>）</w:t>
            </w:r>
            <w:r>
              <w:rPr>
                <w:rFonts w:ascii="宋体" w:hAnsi="等线" w:cs="宋体"/>
                <w:color w:val="000000"/>
                <w:kern w:val="0"/>
              </w:rPr>
              <w:t xml:space="preserve"> </w:t>
            </w:r>
          </w:p>
        </w:tc>
        <w:tc>
          <w:tcPr>
            <w:tcW w:w="1318" w:type="dxa"/>
            <w:noWrap w:val="0"/>
            <w:vAlign w:val="top"/>
          </w:tcPr>
          <w:p w14:paraId="790CD703">
            <w:pPr>
              <w:autoSpaceDE w:val="0"/>
              <w:autoSpaceDN w:val="0"/>
              <w:adjustRightInd w:val="0"/>
              <w:jc w:val="left"/>
              <w:rPr>
                <w:rFonts w:ascii="宋体" w:hAnsi="等线" w:cs="宋体"/>
                <w:color w:val="000000"/>
                <w:kern w:val="0"/>
              </w:rPr>
            </w:pPr>
            <w:r>
              <w:rPr>
                <w:rFonts w:hint="eastAsia" w:ascii="宋体" w:hAnsi="等线" w:cs="宋体"/>
                <w:color w:val="000000"/>
                <w:kern w:val="0"/>
              </w:rPr>
              <w:t>是否满足要求</w:t>
            </w:r>
            <w:r>
              <w:rPr>
                <w:rFonts w:ascii="宋体" w:hAnsi="等线" w:cs="宋体"/>
                <w:color w:val="000000"/>
                <w:kern w:val="0"/>
              </w:rPr>
              <w:t xml:space="preserve"> </w:t>
            </w:r>
          </w:p>
        </w:tc>
      </w:tr>
      <w:tr w14:paraId="24BF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02CED271">
            <w:pPr>
              <w:autoSpaceDE w:val="0"/>
              <w:autoSpaceDN w:val="0"/>
              <w:adjustRightInd w:val="0"/>
              <w:jc w:val="left"/>
              <w:rPr>
                <w:rFonts w:ascii="宋体" w:hAnsi="等线" w:cs="宋体"/>
                <w:color w:val="000000"/>
                <w:kern w:val="0"/>
              </w:rPr>
            </w:pPr>
          </w:p>
        </w:tc>
        <w:tc>
          <w:tcPr>
            <w:tcW w:w="1318" w:type="dxa"/>
            <w:noWrap w:val="0"/>
            <w:vAlign w:val="top"/>
          </w:tcPr>
          <w:p w14:paraId="5CA5E0A4">
            <w:pPr>
              <w:autoSpaceDE w:val="0"/>
              <w:autoSpaceDN w:val="0"/>
              <w:adjustRightInd w:val="0"/>
              <w:jc w:val="left"/>
              <w:rPr>
                <w:rFonts w:ascii="宋体" w:hAnsi="等线" w:cs="宋体"/>
                <w:color w:val="000000"/>
                <w:kern w:val="0"/>
              </w:rPr>
            </w:pPr>
          </w:p>
        </w:tc>
        <w:tc>
          <w:tcPr>
            <w:tcW w:w="1318" w:type="dxa"/>
            <w:noWrap w:val="0"/>
            <w:vAlign w:val="top"/>
          </w:tcPr>
          <w:p w14:paraId="2BF483C7">
            <w:pPr>
              <w:autoSpaceDE w:val="0"/>
              <w:autoSpaceDN w:val="0"/>
              <w:adjustRightInd w:val="0"/>
              <w:jc w:val="left"/>
              <w:rPr>
                <w:rFonts w:ascii="宋体" w:hAnsi="等线" w:cs="宋体"/>
                <w:color w:val="000000"/>
                <w:kern w:val="0"/>
              </w:rPr>
            </w:pPr>
          </w:p>
        </w:tc>
        <w:tc>
          <w:tcPr>
            <w:tcW w:w="1318" w:type="dxa"/>
            <w:noWrap w:val="0"/>
            <w:vAlign w:val="top"/>
          </w:tcPr>
          <w:p w14:paraId="164E87DE">
            <w:pPr>
              <w:autoSpaceDE w:val="0"/>
              <w:autoSpaceDN w:val="0"/>
              <w:adjustRightInd w:val="0"/>
              <w:jc w:val="left"/>
              <w:rPr>
                <w:rFonts w:ascii="宋体" w:hAnsi="等线" w:cs="宋体"/>
                <w:color w:val="000000"/>
                <w:kern w:val="0"/>
              </w:rPr>
            </w:pPr>
          </w:p>
        </w:tc>
        <w:tc>
          <w:tcPr>
            <w:tcW w:w="1318" w:type="dxa"/>
            <w:noWrap w:val="0"/>
            <w:vAlign w:val="top"/>
          </w:tcPr>
          <w:p w14:paraId="28F9283E">
            <w:pPr>
              <w:autoSpaceDE w:val="0"/>
              <w:autoSpaceDN w:val="0"/>
              <w:adjustRightInd w:val="0"/>
              <w:jc w:val="left"/>
              <w:rPr>
                <w:rFonts w:ascii="宋体" w:hAnsi="等线" w:cs="宋体"/>
                <w:color w:val="000000"/>
                <w:kern w:val="0"/>
              </w:rPr>
            </w:pPr>
          </w:p>
        </w:tc>
        <w:tc>
          <w:tcPr>
            <w:tcW w:w="1318" w:type="dxa"/>
            <w:noWrap w:val="0"/>
            <w:vAlign w:val="top"/>
          </w:tcPr>
          <w:p w14:paraId="41949879">
            <w:pPr>
              <w:autoSpaceDE w:val="0"/>
              <w:autoSpaceDN w:val="0"/>
              <w:adjustRightInd w:val="0"/>
              <w:jc w:val="left"/>
              <w:rPr>
                <w:rFonts w:ascii="宋体" w:hAnsi="等线" w:cs="宋体"/>
                <w:color w:val="000000"/>
                <w:kern w:val="0"/>
              </w:rPr>
            </w:pPr>
          </w:p>
        </w:tc>
        <w:tc>
          <w:tcPr>
            <w:tcW w:w="1318" w:type="dxa"/>
            <w:noWrap w:val="0"/>
            <w:vAlign w:val="top"/>
          </w:tcPr>
          <w:p w14:paraId="3C557A08">
            <w:pPr>
              <w:autoSpaceDE w:val="0"/>
              <w:autoSpaceDN w:val="0"/>
              <w:adjustRightInd w:val="0"/>
              <w:jc w:val="left"/>
              <w:rPr>
                <w:rFonts w:ascii="宋体" w:hAnsi="等线" w:cs="宋体"/>
                <w:color w:val="000000"/>
                <w:kern w:val="0"/>
              </w:rPr>
            </w:pPr>
          </w:p>
        </w:tc>
      </w:tr>
      <w:tr w14:paraId="59969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3604E293">
            <w:pPr>
              <w:autoSpaceDE w:val="0"/>
              <w:autoSpaceDN w:val="0"/>
              <w:adjustRightInd w:val="0"/>
              <w:jc w:val="left"/>
              <w:rPr>
                <w:rFonts w:ascii="宋体" w:hAnsi="等线" w:cs="宋体"/>
                <w:color w:val="000000"/>
                <w:kern w:val="0"/>
              </w:rPr>
            </w:pPr>
          </w:p>
        </w:tc>
        <w:tc>
          <w:tcPr>
            <w:tcW w:w="1318" w:type="dxa"/>
            <w:noWrap w:val="0"/>
            <w:vAlign w:val="top"/>
          </w:tcPr>
          <w:p w14:paraId="3A7FFFCC">
            <w:pPr>
              <w:autoSpaceDE w:val="0"/>
              <w:autoSpaceDN w:val="0"/>
              <w:adjustRightInd w:val="0"/>
              <w:jc w:val="left"/>
              <w:rPr>
                <w:rFonts w:ascii="宋体" w:hAnsi="等线" w:cs="宋体"/>
                <w:color w:val="000000"/>
                <w:kern w:val="0"/>
              </w:rPr>
            </w:pPr>
          </w:p>
        </w:tc>
        <w:tc>
          <w:tcPr>
            <w:tcW w:w="1318" w:type="dxa"/>
            <w:noWrap w:val="0"/>
            <w:vAlign w:val="top"/>
          </w:tcPr>
          <w:p w14:paraId="5C059020">
            <w:pPr>
              <w:autoSpaceDE w:val="0"/>
              <w:autoSpaceDN w:val="0"/>
              <w:adjustRightInd w:val="0"/>
              <w:jc w:val="left"/>
              <w:rPr>
                <w:rFonts w:ascii="宋体" w:hAnsi="等线" w:cs="宋体"/>
                <w:color w:val="000000"/>
                <w:kern w:val="0"/>
              </w:rPr>
            </w:pPr>
          </w:p>
        </w:tc>
        <w:tc>
          <w:tcPr>
            <w:tcW w:w="1318" w:type="dxa"/>
            <w:noWrap w:val="0"/>
            <w:vAlign w:val="top"/>
          </w:tcPr>
          <w:p w14:paraId="523D55F5">
            <w:pPr>
              <w:autoSpaceDE w:val="0"/>
              <w:autoSpaceDN w:val="0"/>
              <w:adjustRightInd w:val="0"/>
              <w:jc w:val="left"/>
              <w:rPr>
                <w:rFonts w:ascii="宋体" w:hAnsi="等线" w:cs="宋体"/>
                <w:color w:val="000000"/>
                <w:kern w:val="0"/>
              </w:rPr>
            </w:pPr>
          </w:p>
        </w:tc>
        <w:tc>
          <w:tcPr>
            <w:tcW w:w="1318" w:type="dxa"/>
            <w:noWrap w:val="0"/>
            <w:vAlign w:val="top"/>
          </w:tcPr>
          <w:p w14:paraId="4AA0A6E0">
            <w:pPr>
              <w:autoSpaceDE w:val="0"/>
              <w:autoSpaceDN w:val="0"/>
              <w:adjustRightInd w:val="0"/>
              <w:jc w:val="left"/>
              <w:rPr>
                <w:rFonts w:ascii="宋体" w:hAnsi="等线" w:cs="宋体"/>
                <w:color w:val="000000"/>
                <w:kern w:val="0"/>
              </w:rPr>
            </w:pPr>
          </w:p>
        </w:tc>
        <w:tc>
          <w:tcPr>
            <w:tcW w:w="1318" w:type="dxa"/>
            <w:noWrap w:val="0"/>
            <w:vAlign w:val="top"/>
          </w:tcPr>
          <w:p w14:paraId="25FE7A8F">
            <w:pPr>
              <w:autoSpaceDE w:val="0"/>
              <w:autoSpaceDN w:val="0"/>
              <w:adjustRightInd w:val="0"/>
              <w:jc w:val="left"/>
              <w:rPr>
                <w:rFonts w:ascii="宋体" w:hAnsi="等线" w:cs="宋体"/>
                <w:color w:val="000000"/>
                <w:kern w:val="0"/>
              </w:rPr>
            </w:pPr>
          </w:p>
        </w:tc>
        <w:tc>
          <w:tcPr>
            <w:tcW w:w="1318" w:type="dxa"/>
            <w:noWrap w:val="0"/>
            <w:vAlign w:val="top"/>
          </w:tcPr>
          <w:p w14:paraId="5C175A82">
            <w:pPr>
              <w:autoSpaceDE w:val="0"/>
              <w:autoSpaceDN w:val="0"/>
              <w:adjustRightInd w:val="0"/>
              <w:jc w:val="left"/>
              <w:rPr>
                <w:rFonts w:ascii="宋体" w:hAnsi="等线" w:cs="宋体"/>
                <w:color w:val="000000"/>
                <w:kern w:val="0"/>
              </w:rPr>
            </w:pPr>
          </w:p>
        </w:tc>
      </w:tr>
      <w:tr w14:paraId="2A4B9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031A6FA8">
            <w:pPr>
              <w:autoSpaceDE w:val="0"/>
              <w:autoSpaceDN w:val="0"/>
              <w:adjustRightInd w:val="0"/>
              <w:jc w:val="left"/>
              <w:rPr>
                <w:rFonts w:ascii="宋体" w:hAnsi="等线" w:cs="宋体"/>
                <w:color w:val="000000"/>
                <w:kern w:val="0"/>
              </w:rPr>
            </w:pPr>
          </w:p>
        </w:tc>
        <w:tc>
          <w:tcPr>
            <w:tcW w:w="1318" w:type="dxa"/>
            <w:noWrap w:val="0"/>
            <w:vAlign w:val="top"/>
          </w:tcPr>
          <w:p w14:paraId="2456D7C9">
            <w:pPr>
              <w:autoSpaceDE w:val="0"/>
              <w:autoSpaceDN w:val="0"/>
              <w:adjustRightInd w:val="0"/>
              <w:jc w:val="left"/>
              <w:rPr>
                <w:rFonts w:ascii="宋体" w:hAnsi="等线" w:cs="宋体"/>
                <w:color w:val="000000"/>
                <w:kern w:val="0"/>
              </w:rPr>
            </w:pPr>
          </w:p>
        </w:tc>
        <w:tc>
          <w:tcPr>
            <w:tcW w:w="1318" w:type="dxa"/>
            <w:noWrap w:val="0"/>
            <w:vAlign w:val="top"/>
          </w:tcPr>
          <w:p w14:paraId="6FC85383">
            <w:pPr>
              <w:autoSpaceDE w:val="0"/>
              <w:autoSpaceDN w:val="0"/>
              <w:adjustRightInd w:val="0"/>
              <w:jc w:val="left"/>
              <w:rPr>
                <w:rFonts w:ascii="宋体" w:hAnsi="等线" w:cs="宋体"/>
                <w:color w:val="000000"/>
                <w:kern w:val="0"/>
              </w:rPr>
            </w:pPr>
          </w:p>
        </w:tc>
        <w:tc>
          <w:tcPr>
            <w:tcW w:w="1318" w:type="dxa"/>
            <w:noWrap w:val="0"/>
            <w:vAlign w:val="top"/>
          </w:tcPr>
          <w:p w14:paraId="49BE86CA">
            <w:pPr>
              <w:autoSpaceDE w:val="0"/>
              <w:autoSpaceDN w:val="0"/>
              <w:adjustRightInd w:val="0"/>
              <w:jc w:val="left"/>
              <w:rPr>
                <w:rFonts w:ascii="宋体" w:hAnsi="等线" w:cs="宋体"/>
                <w:color w:val="000000"/>
                <w:kern w:val="0"/>
              </w:rPr>
            </w:pPr>
          </w:p>
        </w:tc>
        <w:tc>
          <w:tcPr>
            <w:tcW w:w="1318" w:type="dxa"/>
            <w:noWrap w:val="0"/>
            <w:vAlign w:val="top"/>
          </w:tcPr>
          <w:p w14:paraId="2AB3238E">
            <w:pPr>
              <w:autoSpaceDE w:val="0"/>
              <w:autoSpaceDN w:val="0"/>
              <w:adjustRightInd w:val="0"/>
              <w:jc w:val="left"/>
              <w:rPr>
                <w:rFonts w:ascii="宋体" w:hAnsi="等线" w:cs="宋体"/>
                <w:color w:val="000000"/>
                <w:kern w:val="0"/>
              </w:rPr>
            </w:pPr>
          </w:p>
        </w:tc>
        <w:tc>
          <w:tcPr>
            <w:tcW w:w="1318" w:type="dxa"/>
            <w:noWrap w:val="0"/>
            <w:vAlign w:val="top"/>
          </w:tcPr>
          <w:p w14:paraId="2E002135">
            <w:pPr>
              <w:autoSpaceDE w:val="0"/>
              <w:autoSpaceDN w:val="0"/>
              <w:adjustRightInd w:val="0"/>
              <w:jc w:val="left"/>
              <w:rPr>
                <w:rFonts w:ascii="宋体" w:hAnsi="等线" w:cs="宋体"/>
                <w:color w:val="000000"/>
                <w:kern w:val="0"/>
              </w:rPr>
            </w:pPr>
          </w:p>
        </w:tc>
        <w:tc>
          <w:tcPr>
            <w:tcW w:w="1318" w:type="dxa"/>
            <w:noWrap w:val="0"/>
            <w:vAlign w:val="top"/>
          </w:tcPr>
          <w:p w14:paraId="4D4D6FD5">
            <w:pPr>
              <w:autoSpaceDE w:val="0"/>
              <w:autoSpaceDN w:val="0"/>
              <w:adjustRightInd w:val="0"/>
              <w:jc w:val="left"/>
              <w:rPr>
                <w:rFonts w:ascii="宋体" w:hAnsi="等线" w:cs="宋体"/>
                <w:color w:val="000000"/>
                <w:kern w:val="0"/>
              </w:rPr>
            </w:pPr>
          </w:p>
        </w:tc>
      </w:tr>
      <w:tr w14:paraId="372D8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5054C44F">
            <w:pPr>
              <w:autoSpaceDE w:val="0"/>
              <w:autoSpaceDN w:val="0"/>
              <w:adjustRightInd w:val="0"/>
              <w:jc w:val="left"/>
              <w:rPr>
                <w:rFonts w:ascii="宋体" w:hAnsi="等线" w:cs="宋体"/>
                <w:color w:val="000000"/>
                <w:kern w:val="0"/>
              </w:rPr>
            </w:pPr>
          </w:p>
        </w:tc>
        <w:tc>
          <w:tcPr>
            <w:tcW w:w="1318" w:type="dxa"/>
            <w:noWrap w:val="0"/>
            <w:vAlign w:val="top"/>
          </w:tcPr>
          <w:p w14:paraId="5D73226E">
            <w:pPr>
              <w:autoSpaceDE w:val="0"/>
              <w:autoSpaceDN w:val="0"/>
              <w:adjustRightInd w:val="0"/>
              <w:jc w:val="left"/>
              <w:rPr>
                <w:rFonts w:ascii="宋体" w:hAnsi="等线" w:cs="宋体"/>
                <w:color w:val="000000"/>
                <w:kern w:val="0"/>
              </w:rPr>
            </w:pPr>
          </w:p>
        </w:tc>
        <w:tc>
          <w:tcPr>
            <w:tcW w:w="1318" w:type="dxa"/>
            <w:noWrap w:val="0"/>
            <w:vAlign w:val="top"/>
          </w:tcPr>
          <w:p w14:paraId="6C3D8F52">
            <w:pPr>
              <w:autoSpaceDE w:val="0"/>
              <w:autoSpaceDN w:val="0"/>
              <w:adjustRightInd w:val="0"/>
              <w:jc w:val="left"/>
              <w:rPr>
                <w:rFonts w:ascii="宋体" w:hAnsi="等线" w:cs="宋体"/>
                <w:color w:val="000000"/>
                <w:kern w:val="0"/>
              </w:rPr>
            </w:pPr>
          </w:p>
        </w:tc>
        <w:tc>
          <w:tcPr>
            <w:tcW w:w="1318" w:type="dxa"/>
            <w:noWrap w:val="0"/>
            <w:vAlign w:val="top"/>
          </w:tcPr>
          <w:p w14:paraId="12120727">
            <w:pPr>
              <w:autoSpaceDE w:val="0"/>
              <w:autoSpaceDN w:val="0"/>
              <w:adjustRightInd w:val="0"/>
              <w:jc w:val="left"/>
              <w:rPr>
                <w:rFonts w:ascii="宋体" w:hAnsi="等线" w:cs="宋体"/>
                <w:color w:val="000000"/>
                <w:kern w:val="0"/>
              </w:rPr>
            </w:pPr>
          </w:p>
        </w:tc>
        <w:tc>
          <w:tcPr>
            <w:tcW w:w="1318" w:type="dxa"/>
            <w:noWrap w:val="0"/>
            <w:vAlign w:val="top"/>
          </w:tcPr>
          <w:p w14:paraId="679A1807">
            <w:pPr>
              <w:autoSpaceDE w:val="0"/>
              <w:autoSpaceDN w:val="0"/>
              <w:adjustRightInd w:val="0"/>
              <w:jc w:val="left"/>
              <w:rPr>
                <w:rFonts w:ascii="宋体" w:hAnsi="等线" w:cs="宋体"/>
                <w:color w:val="000000"/>
                <w:kern w:val="0"/>
              </w:rPr>
            </w:pPr>
          </w:p>
        </w:tc>
        <w:tc>
          <w:tcPr>
            <w:tcW w:w="1318" w:type="dxa"/>
            <w:noWrap w:val="0"/>
            <w:vAlign w:val="top"/>
          </w:tcPr>
          <w:p w14:paraId="27113BF1">
            <w:pPr>
              <w:autoSpaceDE w:val="0"/>
              <w:autoSpaceDN w:val="0"/>
              <w:adjustRightInd w:val="0"/>
              <w:jc w:val="left"/>
              <w:rPr>
                <w:rFonts w:ascii="宋体" w:hAnsi="等线" w:cs="宋体"/>
                <w:color w:val="000000"/>
                <w:kern w:val="0"/>
              </w:rPr>
            </w:pPr>
          </w:p>
        </w:tc>
        <w:tc>
          <w:tcPr>
            <w:tcW w:w="1318" w:type="dxa"/>
            <w:noWrap w:val="0"/>
            <w:vAlign w:val="top"/>
          </w:tcPr>
          <w:p w14:paraId="14CC04B3">
            <w:pPr>
              <w:autoSpaceDE w:val="0"/>
              <w:autoSpaceDN w:val="0"/>
              <w:adjustRightInd w:val="0"/>
              <w:jc w:val="left"/>
              <w:rPr>
                <w:rFonts w:ascii="宋体" w:hAnsi="等线" w:cs="宋体"/>
                <w:color w:val="000000"/>
                <w:kern w:val="0"/>
              </w:rPr>
            </w:pPr>
          </w:p>
        </w:tc>
      </w:tr>
    </w:tbl>
    <w:p w14:paraId="6AE2015A">
      <w:pPr>
        <w:spacing w:line="288" w:lineRule="auto"/>
        <w:rPr>
          <w:b/>
          <w:bCs/>
          <w:lang w:val="zh-CN"/>
        </w:rPr>
      </w:pPr>
      <w:r>
        <w:rPr>
          <w:rFonts w:hint="eastAsia" w:ascii="宋体" w:hAnsi="等线" w:cs="宋体"/>
          <w:color w:val="000000"/>
          <w:kern w:val="0"/>
        </w:rPr>
        <w:t>烟气余热回收器设计参数</w:t>
      </w:r>
    </w:p>
    <w:tbl>
      <w:tblPr>
        <w:tblStyle w:val="27"/>
        <w:tblW w:w="922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8"/>
        <w:gridCol w:w="1318"/>
        <w:gridCol w:w="1318"/>
        <w:gridCol w:w="1318"/>
        <w:gridCol w:w="1318"/>
        <w:gridCol w:w="1318"/>
        <w:gridCol w:w="1318"/>
      </w:tblGrid>
      <w:tr w14:paraId="75553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0102C6FC">
            <w:pPr>
              <w:autoSpaceDE w:val="0"/>
              <w:autoSpaceDN w:val="0"/>
              <w:adjustRightInd w:val="0"/>
              <w:jc w:val="left"/>
              <w:rPr>
                <w:rFonts w:ascii="宋体" w:hAnsi="等线" w:cs="宋体"/>
                <w:color w:val="000000"/>
                <w:kern w:val="0"/>
              </w:rPr>
            </w:pPr>
            <w:r>
              <w:rPr>
                <w:rFonts w:hint="eastAsia" w:ascii="宋体" w:hAnsi="等线" w:cs="宋体"/>
                <w:color w:val="000000"/>
                <w:kern w:val="0"/>
              </w:rPr>
              <w:t>设备类型</w:t>
            </w:r>
            <w:r>
              <w:rPr>
                <w:rFonts w:ascii="宋体" w:hAnsi="等线" w:cs="宋体"/>
                <w:color w:val="000000"/>
                <w:kern w:val="0"/>
              </w:rPr>
              <w:t xml:space="preserve"> </w:t>
            </w:r>
          </w:p>
        </w:tc>
        <w:tc>
          <w:tcPr>
            <w:tcW w:w="1318" w:type="dxa"/>
            <w:noWrap w:val="0"/>
            <w:vAlign w:val="top"/>
          </w:tcPr>
          <w:p w14:paraId="75515155">
            <w:pPr>
              <w:autoSpaceDE w:val="0"/>
              <w:autoSpaceDN w:val="0"/>
              <w:adjustRightInd w:val="0"/>
              <w:jc w:val="left"/>
              <w:rPr>
                <w:rFonts w:ascii="宋体" w:hAnsi="等线" w:cs="宋体"/>
                <w:color w:val="000000"/>
                <w:kern w:val="0"/>
              </w:rPr>
            </w:pPr>
            <w:r>
              <w:rPr>
                <w:rFonts w:hint="eastAsia" w:ascii="宋体" w:hAnsi="等线" w:cs="宋体"/>
                <w:color w:val="000000"/>
                <w:kern w:val="0"/>
              </w:rPr>
              <w:t>台数</w:t>
            </w:r>
            <w:r>
              <w:rPr>
                <w:rFonts w:ascii="宋体" w:hAnsi="等线" w:cs="宋体"/>
                <w:color w:val="000000"/>
                <w:kern w:val="0"/>
              </w:rPr>
              <w:t xml:space="preserve"> </w:t>
            </w:r>
          </w:p>
        </w:tc>
        <w:tc>
          <w:tcPr>
            <w:tcW w:w="1318" w:type="dxa"/>
            <w:noWrap w:val="0"/>
            <w:vAlign w:val="top"/>
          </w:tcPr>
          <w:p w14:paraId="10D7954A">
            <w:pPr>
              <w:autoSpaceDE w:val="0"/>
              <w:autoSpaceDN w:val="0"/>
              <w:adjustRightInd w:val="0"/>
              <w:jc w:val="left"/>
              <w:rPr>
                <w:rFonts w:ascii="宋体" w:hAnsi="等线" w:cs="宋体"/>
                <w:color w:val="000000"/>
                <w:kern w:val="0"/>
              </w:rPr>
            </w:pPr>
            <w:r>
              <w:rPr>
                <w:rFonts w:hint="eastAsia" w:ascii="宋体" w:hAnsi="等线" w:cs="宋体"/>
                <w:color w:val="000000"/>
                <w:kern w:val="0"/>
              </w:rPr>
              <w:t>能量形式</w:t>
            </w:r>
            <w:r>
              <w:rPr>
                <w:rFonts w:ascii="宋体" w:hAnsi="等线" w:cs="宋体"/>
                <w:color w:val="000000"/>
                <w:kern w:val="0"/>
              </w:rPr>
              <w:t xml:space="preserve"> </w:t>
            </w:r>
          </w:p>
        </w:tc>
        <w:tc>
          <w:tcPr>
            <w:tcW w:w="1318" w:type="dxa"/>
            <w:noWrap w:val="0"/>
            <w:vAlign w:val="top"/>
          </w:tcPr>
          <w:p w14:paraId="7EFE5CDA">
            <w:pPr>
              <w:autoSpaceDE w:val="0"/>
              <w:autoSpaceDN w:val="0"/>
              <w:adjustRightInd w:val="0"/>
              <w:jc w:val="left"/>
              <w:rPr>
                <w:rFonts w:ascii="宋体" w:hAnsi="等线" w:cs="宋体"/>
                <w:color w:val="000000"/>
                <w:kern w:val="0"/>
              </w:rPr>
            </w:pPr>
            <w:r>
              <w:rPr>
                <w:rFonts w:hint="eastAsia" w:ascii="宋体" w:hAnsi="等线" w:cs="宋体"/>
                <w:color w:val="000000"/>
                <w:kern w:val="0"/>
              </w:rPr>
              <w:t>风量（</w:t>
            </w:r>
            <w:r>
              <w:rPr>
                <w:rFonts w:ascii="宋体" w:hAnsi="等线" w:cs="宋体"/>
                <w:color w:val="000000"/>
                <w:kern w:val="0"/>
              </w:rPr>
              <w:t>m</w:t>
            </w:r>
            <w:r>
              <w:rPr>
                <w:rFonts w:ascii="宋体" w:hAnsi="等线" w:cs="宋体"/>
                <w:color w:val="000000"/>
                <w:kern w:val="0"/>
                <w:position w:val="8"/>
                <w:sz w:val="11"/>
                <w:szCs w:val="11"/>
                <w:vertAlign w:val="superscript"/>
              </w:rPr>
              <w:t>3</w:t>
            </w:r>
            <w:r>
              <w:rPr>
                <w:rFonts w:ascii="宋体" w:hAnsi="等线" w:cs="宋体"/>
                <w:color w:val="000000"/>
                <w:kern w:val="0"/>
              </w:rPr>
              <w:t>/h</w:t>
            </w:r>
            <w:r>
              <w:rPr>
                <w:rFonts w:hint="eastAsia" w:ascii="宋体" w:hAnsi="等线" w:cs="宋体"/>
                <w:color w:val="000000"/>
                <w:kern w:val="0"/>
              </w:rPr>
              <w:t>）</w:t>
            </w:r>
            <w:r>
              <w:rPr>
                <w:rFonts w:ascii="宋体" w:hAnsi="等线" w:cs="宋体"/>
                <w:color w:val="000000"/>
                <w:kern w:val="0"/>
              </w:rPr>
              <w:t xml:space="preserve"> </w:t>
            </w:r>
          </w:p>
        </w:tc>
        <w:tc>
          <w:tcPr>
            <w:tcW w:w="1318" w:type="dxa"/>
            <w:noWrap w:val="0"/>
            <w:vAlign w:val="top"/>
          </w:tcPr>
          <w:p w14:paraId="5D300D5B">
            <w:pPr>
              <w:autoSpaceDE w:val="0"/>
              <w:autoSpaceDN w:val="0"/>
              <w:adjustRightInd w:val="0"/>
              <w:jc w:val="left"/>
              <w:rPr>
                <w:rFonts w:ascii="宋体" w:hAnsi="等线" w:cs="宋体"/>
                <w:color w:val="000000"/>
                <w:kern w:val="0"/>
              </w:rPr>
            </w:pPr>
            <w:r>
              <w:rPr>
                <w:rFonts w:hint="eastAsia" w:ascii="宋体" w:hAnsi="等线" w:cs="宋体"/>
                <w:color w:val="000000"/>
                <w:kern w:val="0"/>
              </w:rPr>
              <w:t>功率（</w:t>
            </w:r>
            <w:r>
              <w:rPr>
                <w:rFonts w:ascii="宋体" w:hAnsi="等线" w:cs="宋体"/>
                <w:color w:val="000000"/>
                <w:kern w:val="0"/>
              </w:rPr>
              <w:t>kW</w:t>
            </w:r>
            <w:r>
              <w:rPr>
                <w:rFonts w:hint="eastAsia" w:ascii="宋体" w:hAnsi="等线" w:cs="宋体"/>
                <w:color w:val="000000"/>
                <w:kern w:val="0"/>
              </w:rPr>
              <w:t>）</w:t>
            </w:r>
            <w:r>
              <w:rPr>
                <w:rFonts w:ascii="宋体" w:hAnsi="等线" w:cs="宋体"/>
                <w:color w:val="000000"/>
                <w:kern w:val="0"/>
              </w:rPr>
              <w:t xml:space="preserve"> </w:t>
            </w:r>
          </w:p>
        </w:tc>
        <w:tc>
          <w:tcPr>
            <w:tcW w:w="1318" w:type="dxa"/>
            <w:noWrap w:val="0"/>
            <w:vAlign w:val="top"/>
          </w:tcPr>
          <w:p w14:paraId="73631727">
            <w:pPr>
              <w:autoSpaceDE w:val="0"/>
              <w:autoSpaceDN w:val="0"/>
              <w:adjustRightInd w:val="0"/>
              <w:jc w:val="left"/>
              <w:rPr>
                <w:rFonts w:ascii="宋体" w:hAnsi="等线" w:cs="宋体"/>
                <w:color w:val="000000"/>
                <w:kern w:val="0"/>
              </w:rPr>
            </w:pPr>
            <w:r>
              <w:rPr>
                <w:rFonts w:hint="eastAsia" w:ascii="宋体" w:hAnsi="等线" w:cs="宋体"/>
                <w:color w:val="000000"/>
                <w:kern w:val="0"/>
              </w:rPr>
              <w:t>热回收效率（</w:t>
            </w:r>
            <w:r>
              <w:rPr>
                <w:rFonts w:ascii="宋体" w:hAnsi="等线" w:cs="宋体"/>
                <w:color w:val="000000"/>
                <w:kern w:val="0"/>
              </w:rPr>
              <w:t>%</w:t>
            </w:r>
            <w:r>
              <w:rPr>
                <w:rFonts w:hint="eastAsia" w:ascii="宋体" w:hAnsi="等线" w:cs="宋体"/>
                <w:color w:val="000000"/>
                <w:kern w:val="0"/>
              </w:rPr>
              <w:t>）</w:t>
            </w:r>
            <w:r>
              <w:rPr>
                <w:rFonts w:ascii="宋体" w:hAnsi="等线" w:cs="宋体"/>
                <w:color w:val="000000"/>
                <w:kern w:val="0"/>
              </w:rPr>
              <w:t xml:space="preserve"> </w:t>
            </w:r>
          </w:p>
        </w:tc>
        <w:tc>
          <w:tcPr>
            <w:tcW w:w="1318" w:type="dxa"/>
            <w:noWrap w:val="0"/>
            <w:vAlign w:val="top"/>
          </w:tcPr>
          <w:p w14:paraId="08809B93">
            <w:pPr>
              <w:autoSpaceDE w:val="0"/>
              <w:autoSpaceDN w:val="0"/>
              <w:adjustRightInd w:val="0"/>
              <w:jc w:val="left"/>
              <w:rPr>
                <w:rFonts w:ascii="宋体" w:hAnsi="等线" w:cs="宋体"/>
                <w:color w:val="000000"/>
                <w:kern w:val="0"/>
              </w:rPr>
            </w:pPr>
            <w:r>
              <w:rPr>
                <w:rFonts w:hint="eastAsia" w:ascii="宋体" w:hAnsi="等线" w:cs="宋体"/>
                <w:color w:val="000000"/>
                <w:kern w:val="0"/>
              </w:rPr>
              <w:t>是否满足要求</w:t>
            </w:r>
            <w:r>
              <w:rPr>
                <w:rFonts w:ascii="宋体" w:hAnsi="等线" w:cs="宋体"/>
                <w:color w:val="000000"/>
                <w:kern w:val="0"/>
              </w:rPr>
              <w:t xml:space="preserve"> </w:t>
            </w:r>
          </w:p>
        </w:tc>
      </w:tr>
      <w:tr w14:paraId="0DC4A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3D593F19">
            <w:pPr>
              <w:autoSpaceDE w:val="0"/>
              <w:autoSpaceDN w:val="0"/>
              <w:adjustRightInd w:val="0"/>
              <w:jc w:val="left"/>
              <w:rPr>
                <w:rFonts w:ascii="宋体" w:hAnsi="等线" w:cs="宋体"/>
                <w:color w:val="000000"/>
                <w:kern w:val="0"/>
              </w:rPr>
            </w:pPr>
          </w:p>
        </w:tc>
        <w:tc>
          <w:tcPr>
            <w:tcW w:w="1318" w:type="dxa"/>
            <w:noWrap w:val="0"/>
            <w:vAlign w:val="top"/>
          </w:tcPr>
          <w:p w14:paraId="53E0B07E">
            <w:pPr>
              <w:autoSpaceDE w:val="0"/>
              <w:autoSpaceDN w:val="0"/>
              <w:adjustRightInd w:val="0"/>
              <w:jc w:val="left"/>
              <w:rPr>
                <w:rFonts w:ascii="宋体" w:hAnsi="等线" w:cs="宋体"/>
                <w:color w:val="000000"/>
                <w:kern w:val="0"/>
              </w:rPr>
            </w:pPr>
          </w:p>
        </w:tc>
        <w:tc>
          <w:tcPr>
            <w:tcW w:w="1318" w:type="dxa"/>
            <w:noWrap w:val="0"/>
            <w:vAlign w:val="top"/>
          </w:tcPr>
          <w:p w14:paraId="52A9B582">
            <w:pPr>
              <w:autoSpaceDE w:val="0"/>
              <w:autoSpaceDN w:val="0"/>
              <w:adjustRightInd w:val="0"/>
              <w:jc w:val="left"/>
              <w:rPr>
                <w:rFonts w:ascii="宋体" w:hAnsi="等线" w:cs="宋体"/>
                <w:color w:val="000000"/>
                <w:kern w:val="0"/>
              </w:rPr>
            </w:pPr>
          </w:p>
        </w:tc>
        <w:tc>
          <w:tcPr>
            <w:tcW w:w="1318" w:type="dxa"/>
            <w:noWrap w:val="0"/>
            <w:vAlign w:val="top"/>
          </w:tcPr>
          <w:p w14:paraId="7EC54AA7">
            <w:pPr>
              <w:autoSpaceDE w:val="0"/>
              <w:autoSpaceDN w:val="0"/>
              <w:adjustRightInd w:val="0"/>
              <w:jc w:val="left"/>
              <w:rPr>
                <w:rFonts w:ascii="宋体" w:hAnsi="等线" w:cs="宋体"/>
                <w:color w:val="000000"/>
                <w:kern w:val="0"/>
              </w:rPr>
            </w:pPr>
          </w:p>
        </w:tc>
        <w:tc>
          <w:tcPr>
            <w:tcW w:w="1318" w:type="dxa"/>
            <w:noWrap w:val="0"/>
            <w:vAlign w:val="top"/>
          </w:tcPr>
          <w:p w14:paraId="36B8867A">
            <w:pPr>
              <w:autoSpaceDE w:val="0"/>
              <w:autoSpaceDN w:val="0"/>
              <w:adjustRightInd w:val="0"/>
              <w:jc w:val="left"/>
              <w:rPr>
                <w:rFonts w:ascii="宋体" w:hAnsi="等线" w:cs="宋体"/>
                <w:color w:val="000000"/>
                <w:kern w:val="0"/>
              </w:rPr>
            </w:pPr>
          </w:p>
        </w:tc>
        <w:tc>
          <w:tcPr>
            <w:tcW w:w="1318" w:type="dxa"/>
            <w:noWrap w:val="0"/>
            <w:vAlign w:val="top"/>
          </w:tcPr>
          <w:p w14:paraId="333B535A">
            <w:pPr>
              <w:autoSpaceDE w:val="0"/>
              <w:autoSpaceDN w:val="0"/>
              <w:adjustRightInd w:val="0"/>
              <w:jc w:val="left"/>
              <w:rPr>
                <w:rFonts w:ascii="宋体" w:hAnsi="等线" w:cs="宋体"/>
                <w:color w:val="000000"/>
                <w:kern w:val="0"/>
              </w:rPr>
            </w:pPr>
          </w:p>
        </w:tc>
        <w:tc>
          <w:tcPr>
            <w:tcW w:w="1318" w:type="dxa"/>
            <w:noWrap w:val="0"/>
            <w:vAlign w:val="top"/>
          </w:tcPr>
          <w:p w14:paraId="3A595602">
            <w:pPr>
              <w:autoSpaceDE w:val="0"/>
              <w:autoSpaceDN w:val="0"/>
              <w:adjustRightInd w:val="0"/>
              <w:jc w:val="left"/>
              <w:rPr>
                <w:rFonts w:ascii="宋体" w:hAnsi="等线" w:cs="宋体"/>
                <w:color w:val="000000"/>
                <w:kern w:val="0"/>
              </w:rPr>
            </w:pPr>
          </w:p>
        </w:tc>
      </w:tr>
      <w:tr w14:paraId="6405C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189B753E">
            <w:pPr>
              <w:autoSpaceDE w:val="0"/>
              <w:autoSpaceDN w:val="0"/>
              <w:adjustRightInd w:val="0"/>
              <w:jc w:val="left"/>
              <w:rPr>
                <w:rFonts w:ascii="宋体" w:hAnsi="等线" w:cs="宋体"/>
                <w:color w:val="000000"/>
                <w:kern w:val="0"/>
              </w:rPr>
            </w:pPr>
          </w:p>
        </w:tc>
        <w:tc>
          <w:tcPr>
            <w:tcW w:w="1318" w:type="dxa"/>
            <w:noWrap w:val="0"/>
            <w:vAlign w:val="top"/>
          </w:tcPr>
          <w:p w14:paraId="49AFC00D">
            <w:pPr>
              <w:autoSpaceDE w:val="0"/>
              <w:autoSpaceDN w:val="0"/>
              <w:adjustRightInd w:val="0"/>
              <w:jc w:val="left"/>
              <w:rPr>
                <w:rFonts w:ascii="宋体" w:hAnsi="等线" w:cs="宋体"/>
                <w:color w:val="000000"/>
                <w:kern w:val="0"/>
              </w:rPr>
            </w:pPr>
          </w:p>
        </w:tc>
        <w:tc>
          <w:tcPr>
            <w:tcW w:w="1318" w:type="dxa"/>
            <w:noWrap w:val="0"/>
            <w:vAlign w:val="top"/>
          </w:tcPr>
          <w:p w14:paraId="3A30EC00">
            <w:pPr>
              <w:autoSpaceDE w:val="0"/>
              <w:autoSpaceDN w:val="0"/>
              <w:adjustRightInd w:val="0"/>
              <w:jc w:val="left"/>
              <w:rPr>
                <w:rFonts w:ascii="宋体" w:hAnsi="等线" w:cs="宋体"/>
                <w:color w:val="000000"/>
                <w:kern w:val="0"/>
              </w:rPr>
            </w:pPr>
          </w:p>
        </w:tc>
        <w:tc>
          <w:tcPr>
            <w:tcW w:w="1318" w:type="dxa"/>
            <w:noWrap w:val="0"/>
            <w:vAlign w:val="top"/>
          </w:tcPr>
          <w:p w14:paraId="2DB669C2">
            <w:pPr>
              <w:autoSpaceDE w:val="0"/>
              <w:autoSpaceDN w:val="0"/>
              <w:adjustRightInd w:val="0"/>
              <w:jc w:val="left"/>
              <w:rPr>
                <w:rFonts w:ascii="宋体" w:hAnsi="等线" w:cs="宋体"/>
                <w:color w:val="000000"/>
                <w:kern w:val="0"/>
              </w:rPr>
            </w:pPr>
          </w:p>
        </w:tc>
        <w:tc>
          <w:tcPr>
            <w:tcW w:w="1318" w:type="dxa"/>
            <w:noWrap w:val="0"/>
            <w:vAlign w:val="top"/>
          </w:tcPr>
          <w:p w14:paraId="79B0448D">
            <w:pPr>
              <w:autoSpaceDE w:val="0"/>
              <w:autoSpaceDN w:val="0"/>
              <w:adjustRightInd w:val="0"/>
              <w:jc w:val="left"/>
              <w:rPr>
                <w:rFonts w:ascii="宋体" w:hAnsi="等线" w:cs="宋体"/>
                <w:color w:val="000000"/>
                <w:kern w:val="0"/>
              </w:rPr>
            </w:pPr>
          </w:p>
        </w:tc>
        <w:tc>
          <w:tcPr>
            <w:tcW w:w="1318" w:type="dxa"/>
            <w:noWrap w:val="0"/>
            <w:vAlign w:val="top"/>
          </w:tcPr>
          <w:p w14:paraId="3D55C1D0">
            <w:pPr>
              <w:autoSpaceDE w:val="0"/>
              <w:autoSpaceDN w:val="0"/>
              <w:adjustRightInd w:val="0"/>
              <w:jc w:val="left"/>
              <w:rPr>
                <w:rFonts w:ascii="宋体" w:hAnsi="等线" w:cs="宋体"/>
                <w:color w:val="000000"/>
                <w:kern w:val="0"/>
              </w:rPr>
            </w:pPr>
          </w:p>
        </w:tc>
        <w:tc>
          <w:tcPr>
            <w:tcW w:w="1318" w:type="dxa"/>
            <w:noWrap w:val="0"/>
            <w:vAlign w:val="top"/>
          </w:tcPr>
          <w:p w14:paraId="25E24FAB">
            <w:pPr>
              <w:autoSpaceDE w:val="0"/>
              <w:autoSpaceDN w:val="0"/>
              <w:adjustRightInd w:val="0"/>
              <w:jc w:val="left"/>
              <w:rPr>
                <w:rFonts w:ascii="宋体" w:hAnsi="等线" w:cs="宋体"/>
                <w:color w:val="000000"/>
                <w:kern w:val="0"/>
              </w:rPr>
            </w:pPr>
          </w:p>
        </w:tc>
      </w:tr>
      <w:tr w14:paraId="47706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48623EF2">
            <w:pPr>
              <w:autoSpaceDE w:val="0"/>
              <w:autoSpaceDN w:val="0"/>
              <w:adjustRightInd w:val="0"/>
              <w:jc w:val="left"/>
              <w:rPr>
                <w:rFonts w:ascii="宋体" w:hAnsi="等线" w:cs="宋体"/>
                <w:color w:val="000000"/>
                <w:kern w:val="0"/>
              </w:rPr>
            </w:pPr>
          </w:p>
        </w:tc>
        <w:tc>
          <w:tcPr>
            <w:tcW w:w="1318" w:type="dxa"/>
            <w:noWrap w:val="0"/>
            <w:vAlign w:val="top"/>
          </w:tcPr>
          <w:p w14:paraId="6D8A0B46">
            <w:pPr>
              <w:autoSpaceDE w:val="0"/>
              <w:autoSpaceDN w:val="0"/>
              <w:adjustRightInd w:val="0"/>
              <w:jc w:val="left"/>
              <w:rPr>
                <w:rFonts w:ascii="宋体" w:hAnsi="等线" w:cs="宋体"/>
                <w:color w:val="000000"/>
                <w:kern w:val="0"/>
              </w:rPr>
            </w:pPr>
          </w:p>
        </w:tc>
        <w:tc>
          <w:tcPr>
            <w:tcW w:w="1318" w:type="dxa"/>
            <w:noWrap w:val="0"/>
            <w:vAlign w:val="top"/>
          </w:tcPr>
          <w:p w14:paraId="1E634F35">
            <w:pPr>
              <w:autoSpaceDE w:val="0"/>
              <w:autoSpaceDN w:val="0"/>
              <w:adjustRightInd w:val="0"/>
              <w:jc w:val="left"/>
              <w:rPr>
                <w:rFonts w:ascii="宋体" w:hAnsi="等线" w:cs="宋体"/>
                <w:color w:val="000000"/>
                <w:kern w:val="0"/>
              </w:rPr>
            </w:pPr>
          </w:p>
        </w:tc>
        <w:tc>
          <w:tcPr>
            <w:tcW w:w="1318" w:type="dxa"/>
            <w:noWrap w:val="0"/>
            <w:vAlign w:val="top"/>
          </w:tcPr>
          <w:p w14:paraId="42D94009">
            <w:pPr>
              <w:autoSpaceDE w:val="0"/>
              <w:autoSpaceDN w:val="0"/>
              <w:adjustRightInd w:val="0"/>
              <w:jc w:val="left"/>
              <w:rPr>
                <w:rFonts w:ascii="宋体" w:hAnsi="等线" w:cs="宋体"/>
                <w:color w:val="000000"/>
                <w:kern w:val="0"/>
              </w:rPr>
            </w:pPr>
          </w:p>
        </w:tc>
        <w:tc>
          <w:tcPr>
            <w:tcW w:w="1318" w:type="dxa"/>
            <w:noWrap w:val="0"/>
            <w:vAlign w:val="top"/>
          </w:tcPr>
          <w:p w14:paraId="6701528E">
            <w:pPr>
              <w:autoSpaceDE w:val="0"/>
              <w:autoSpaceDN w:val="0"/>
              <w:adjustRightInd w:val="0"/>
              <w:jc w:val="left"/>
              <w:rPr>
                <w:rFonts w:ascii="宋体" w:hAnsi="等线" w:cs="宋体"/>
                <w:color w:val="000000"/>
                <w:kern w:val="0"/>
              </w:rPr>
            </w:pPr>
          </w:p>
        </w:tc>
        <w:tc>
          <w:tcPr>
            <w:tcW w:w="1318" w:type="dxa"/>
            <w:noWrap w:val="0"/>
            <w:vAlign w:val="top"/>
          </w:tcPr>
          <w:p w14:paraId="635DC3BA">
            <w:pPr>
              <w:autoSpaceDE w:val="0"/>
              <w:autoSpaceDN w:val="0"/>
              <w:adjustRightInd w:val="0"/>
              <w:jc w:val="left"/>
              <w:rPr>
                <w:rFonts w:ascii="宋体" w:hAnsi="等线" w:cs="宋体"/>
                <w:color w:val="000000"/>
                <w:kern w:val="0"/>
              </w:rPr>
            </w:pPr>
          </w:p>
        </w:tc>
        <w:tc>
          <w:tcPr>
            <w:tcW w:w="1318" w:type="dxa"/>
            <w:noWrap w:val="0"/>
            <w:vAlign w:val="top"/>
          </w:tcPr>
          <w:p w14:paraId="367F16B7">
            <w:pPr>
              <w:autoSpaceDE w:val="0"/>
              <w:autoSpaceDN w:val="0"/>
              <w:adjustRightInd w:val="0"/>
              <w:jc w:val="left"/>
              <w:rPr>
                <w:rFonts w:ascii="宋体" w:hAnsi="等线" w:cs="宋体"/>
                <w:color w:val="000000"/>
                <w:kern w:val="0"/>
              </w:rPr>
            </w:pPr>
          </w:p>
        </w:tc>
      </w:tr>
      <w:tr w14:paraId="35FB3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7" w:hRule="atLeast"/>
        </w:trPr>
        <w:tc>
          <w:tcPr>
            <w:tcW w:w="1318" w:type="dxa"/>
            <w:noWrap w:val="0"/>
            <w:vAlign w:val="top"/>
          </w:tcPr>
          <w:p w14:paraId="225D1506">
            <w:pPr>
              <w:autoSpaceDE w:val="0"/>
              <w:autoSpaceDN w:val="0"/>
              <w:adjustRightInd w:val="0"/>
              <w:jc w:val="left"/>
              <w:rPr>
                <w:rFonts w:ascii="宋体" w:hAnsi="等线" w:cs="宋体"/>
                <w:color w:val="000000"/>
                <w:kern w:val="0"/>
              </w:rPr>
            </w:pPr>
          </w:p>
        </w:tc>
        <w:tc>
          <w:tcPr>
            <w:tcW w:w="1318" w:type="dxa"/>
            <w:noWrap w:val="0"/>
            <w:vAlign w:val="top"/>
          </w:tcPr>
          <w:p w14:paraId="67E47026">
            <w:pPr>
              <w:autoSpaceDE w:val="0"/>
              <w:autoSpaceDN w:val="0"/>
              <w:adjustRightInd w:val="0"/>
              <w:jc w:val="left"/>
              <w:rPr>
                <w:rFonts w:ascii="宋体" w:hAnsi="等线" w:cs="宋体"/>
                <w:color w:val="000000"/>
                <w:kern w:val="0"/>
              </w:rPr>
            </w:pPr>
          </w:p>
        </w:tc>
        <w:tc>
          <w:tcPr>
            <w:tcW w:w="1318" w:type="dxa"/>
            <w:noWrap w:val="0"/>
            <w:vAlign w:val="top"/>
          </w:tcPr>
          <w:p w14:paraId="141F8657">
            <w:pPr>
              <w:autoSpaceDE w:val="0"/>
              <w:autoSpaceDN w:val="0"/>
              <w:adjustRightInd w:val="0"/>
              <w:jc w:val="left"/>
              <w:rPr>
                <w:rFonts w:ascii="宋体" w:hAnsi="等线" w:cs="宋体"/>
                <w:color w:val="000000"/>
                <w:kern w:val="0"/>
              </w:rPr>
            </w:pPr>
          </w:p>
        </w:tc>
        <w:tc>
          <w:tcPr>
            <w:tcW w:w="1318" w:type="dxa"/>
            <w:noWrap w:val="0"/>
            <w:vAlign w:val="top"/>
          </w:tcPr>
          <w:p w14:paraId="52AB79B3">
            <w:pPr>
              <w:autoSpaceDE w:val="0"/>
              <w:autoSpaceDN w:val="0"/>
              <w:adjustRightInd w:val="0"/>
              <w:jc w:val="left"/>
              <w:rPr>
                <w:rFonts w:ascii="宋体" w:hAnsi="等线" w:cs="宋体"/>
                <w:color w:val="000000"/>
                <w:kern w:val="0"/>
              </w:rPr>
            </w:pPr>
          </w:p>
        </w:tc>
        <w:tc>
          <w:tcPr>
            <w:tcW w:w="1318" w:type="dxa"/>
            <w:noWrap w:val="0"/>
            <w:vAlign w:val="top"/>
          </w:tcPr>
          <w:p w14:paraId="20E2790F">
            <w:pPr>
              <w:autoSpaceDE w:val="0"/>
              <w:autoSpaceDN w:val="0"/>
              <w:adjustRightInd w:val="0"/>
              <w:jc w:val="left"/>
              <w:rPr>
                <w:rFonts w:ascii="宋体" w:hAnsi="等线" w:cs="宋体"/>
                <w:color w:val="000000"/>
                <w:kern w:val="0"/>
              </w:rPr>
            </w:pPr>
          </w:p>
        </w:tc>
        <w:tc>
          <w:tcPr>
            <w:tcW w:w="1318" w:type="dxa"/>
            <w:noWrap w:val="0"/>
            <w:vAlign w:val="top"/>
          </w:tcPr>
          <w:p w14:paraId="7957C8CA">
            <w:pPr>
              <w:autoSpaceDE w:val="0"/>
              <w:autoSpaceDN w:val="0"/>
              <w:adjustRightInd w:val="0"/>
              <w:jc w:val="left"/>
              <w:rPr>
                <w:rFonts w:ascii="宋体" w:hAnsi="等线" w:cs="宋体"/>
                <w:color w:val="000000"/>
                <w:kern w:val="0"/>
              </w:rPr>
            </w:pPr>
          </w:p>
        </w:tc>
        <w:tc>
          <w:tcPr>
            <w:tcW w:w="1318" w:type="dxa"/>
            <w:noWrap w:val="0"/>
            <w:vAlign w:val="top"/>
          </w:tcPr>
          <w:p w14:paraId="7047587B">
            <w:pPr>
              <w:autoSpaceDE w:val="0"/>
              <w:autoSpaceDN w:val="0"/>
              <w:adjustRightInd w:val="0"/>
              <w:jc w:val="left"/>
              <w:rPr>
                <w:rFonts w:ascii="宋体" w:hAnsi="等线" w:cs="宋体"/>
                <w:color w:val="000000"/>
                <w:kern w:val="0"/>
              </w:rPr>
            </w:pPr>
          </w:p>
        </w:tc>
      </w:tr>
    </w:tbl>
    <w:p w14:paraId="24117C1C">
      <w:pPr>
        <w:spacing w:line="288" w:lineRule="auto"/>
      </w:pPr>
    </w:p>
    <w:p w14:paraId="7DDFA25A">
      <w:pPr>
        <w:spacing w:line="288" w:lineRule="auto"/>
      </w:pPr>
      <w:r>
        <w:rPr>
          <w:rFonts w:hint="eastAsia"/>
        </w:rPr>
        <w:t>请简要说明余热源或无稳定的热需求，或能量投入产出收益，重点阐述系统适用性及经济效益。（</w:t>
      </w:r>
      <w:r>
        <w:t>200</w:t>
      </w:r>
      <w:r>
        <w:rPr>
          <w:rFonts w:hint="eastAsia"/>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8FF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B73A831">
            <w:pPr>
              <w:spacing w:line="288" w:lineRule="auto"/>
            </w:pPr>
            <w:r>
              <w:t xml:space="preserve"> </w:t>
            </w:r>
          </w:p>
        </w:tc>
      </w:tr>
    </w:tbl>
    <w:p w14:paraId="5D09750D">
      <w:pPr>
        <w:spacing w:line="288" w:lineRule="auto"/>
        <w:rPr>
          <w:b/>
          <w:bCs/>
          <w:lang w:val="zh-CN"/>
        </w:rPr>
      </w:pPr>
    </w:p>
    <w:p w14:paraId="3F0AB3F4">
      <w:pPr>
        <w:spacing w:line="288" w:lineRule="auto"/>
        <w:rPr>
          <w:b/>
          <w:bCs/>
          <w:lang w:val="zh-CN"/>
        </w:rPr>
      </w:pPr>
      <w:r>
        <w:rPr>
          <w:rFonts w:hint="eastAsia" w:cs="宋体"/>
          <w:b/>
          <w:bCs/>
          <w:lang w:val="zh-CN"/>
        </w:rPr>
        <w:t>3）证明材料</w:t>
      </w:r>
    </w:p>
    <w:p w14:paraId="49DF8539">
      <w:pPr>
        <w:spacing w:line="288" w:lineRule="auto"/>
        <w:ind w:firstLine="420" w:firstLineChars="200"/>
        <w:rPr>
          <w:bCs/>
          <w:lang w:val="zh-CN"/>
        </w:rPr>
      </w:pPr>
      <w:r>
        <w:rPr>
          <w:rFonts w:hint="eastAsia"/>
          <w:bCs/>
          <w:lang w:val="zh-CN"/>
        </w:rPr>
        <w:t>提交材料及要求：</w:t>
      </w:r>
    </w:p>
    <w:p w14:paraId="69ADA1A7">
      <w:pPr>
        <w:spacing w:line="288" w:lineRule="auto"/>
        <w:ind w:firstLine="420" w:firstLineChars="200"/>
        <w:rPr>
          <w:rFonts w:cs="宋体"/>
        </w:rPr>
      </w:pPr>
      <w:r>
        <w:rPr>
          <w:rFonts w:hint="eastAsia" w:cs="宋体"/>
        </w:rPr>
        <w:t>1 暖通专业图纸及设计说明：应说明能量回收系统的设计情况、所选能量回收装置的风量和额定热回收效率等参数，风管平面图应体现能量回收装置的位置及接管方式；</w:t>
      </w:r>
    </w:p>
    <w:p w14:paraId="16801605">
      <w:pPr>
        <w:spacing w:line="288" w:lineRule="auto"/>
        <w:ind w:firstLine="420" w:firstLineChars="200"/>
        <w:rPr>
          <w:rFonts w:cs="宋体"/>
        </w:rPr>
      </w:pPr>
      <w:r>
        <w:rPr>
          <w:rFonts w:hint="eastAsia" w:cs="宋体"/>
        </w:rPr>
        <w:t>2</w:t>
      </w:r>
      <w:r>
        <w:rPr>
          <w:rFonts w:cs="宋体"/>
        </w:rPr>
        <w:t xml:space="preserve"> </w:t>
      </w:r>
      <w:r>
        <w:rPr>
          <w:rFonts w:hint="eastAsia" w:cs="宋体"/>
        </w:rPr>
        <w:t>能量回收系统经济效益分析报告：应包括设计方案、经济效益及回收期。</w:t>
      </w:r>
    </w:p>
    <w:p w14:paraId="4806C1C1">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43C2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8CB5B00">
            <w:pPr>
              <w:spacing w:line="288" w:lineRule="auto"/>
            </w:pPr>
            <w:r>
              <w:t xml:space="preserve"> </w:t>
            </w:r>
          </w:p>
        </w:tc>
      </w:tr>
    </w:tbl>
    <w:p w14:paraId="1426576D">
      <w:pPr>
        <w:spacing w:line="288" w:lineRule="auto"/>
        <w:rPr>
          <w:b/>
          <w:bCs/>
        </w:rPr>
      </w:pPr>
    </w:p>
    <w:p w14:paraId="12ECA513">
      <w:pPr>
        <w:spacing w:line="288" w:lineRule="auto"/>
        <w:rPr>
          <w:b/>
          <w:bCs/>
        </w:rPr>
        <w:sectPr>
          <w:pgSz w:w="11906" w:h="16838"/>
          <w:pgMar w:top="1440" w:right="1800" w:bottom="1440" w:left="1800" w:header="851" w:footer="992" w:gutter="0"/>
          <w:cols w:space="720" w:num="1"/>
          <w:docGrid w:type="lines" w:linePitch="312" w:charSpace="0"/>
        </w:sectPr>
      </w:pPr>
    </w:p>
    <w:p w14:paraId="1D0BF538">
      <w:pPr>
        <w:ind w:firstLine="420"/>
        <w:rPr>
          <w:b/>
        </w:rPr>
      </w:pPr>
      <w:r>
        <w:rPr>
          <w:b/>
        </w:rPr>
        <w:t>6.2.11</w:t>
      </w:r>
      <w:r>
        <w:rPr>
          <w:rFonts w:hint="eastAsia"/>
          <w:b/>
        </w:rPr>
        <w:t>根据当地气候和自然资源条件，合理利用可再生能源。</w:t>
      </w:r>
    </w:p>
    <w:p w14:paraId="0B2DE311">
      <w:pPr>
        <w:jc w:val="center"/>
        <w:rPr>
          <w:b/>
        </w:rPr>
      </w:pPr>
    </w:p>
    <w:p w14:paraId="4147EF00">
      <w:pPr>
        <w:spacing w:line="288" w:lineRule="auto"/>
        <w:rPr>
          <w:b/>
          <w:bCs/>
          <w:lang w:val="zh-CN"/>
        </w:rPr>
      </w:pPr>
      <w:r>
        <w:rPr>
          <w:rFonts w:hint="eastAsia" w:cs="宋体"/>
          <w:b/>
          <w:bCs/>
          <w:lang w:val="zh-CN"/>
        </w:rPr>
        <w:t>1）得分自评</w:t>
      </w:r>
    </w:p>
    <w:tbl>
      <w:tblPr>
        <w:tblStyle w:val="27"/>
        <w:tblW w:w="4917" w:type="pct"/>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9"/>
        <w:gridCol w:w="3245"/>
        <w:gridCol w:w="2110"/>
        <w:gridCol w:w="860"/>
        <w:gridCol w:w="857"/>
      </w:tblGrid>
      <w:tr w14:paraId="2372F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blHeader/>
        </w:trPr>
        <w:tc>
          <w:tcPr>
            <w:tcW w:w="781" w:type="pct"/>
            <w:tcBorders>
              <w:top w:val="single" w:color="auto" w:sz="4" w:space="0"/>
              <w:left w:val="single" w:color="auto" w:sz="4" w:space="0"/>
              <w:bottom w:val="single" w:color="auto" w:sz="4" w:space="0"/>
              <w:right w:val="single" w:color="auto" w:sz="4" w:space="0"/>
            </w:tcBorders>
            <w:noWrap w:val="0"/>
            <w:vAlign w:val="top"/>
          </w:tcPr>
          <w:p w14:paraId="749772E8">
            <w:pPr>
              <w:jc w:val="center"/>
            </w:pPr>
            <w:r>
              <w:rPr>
                <w:rFonts w:hint="eastAsia"/>
              </w:rPr>
              <w:t>序号</w:t>
            </w:r>
          </w:p>
        </w:tc>
        <w:tc>
          <w:tcPr>
            <w:tcW w:w="3195" w:type="pct"/>
            <w:gridSpan w:val="2"/>
            <w:tcBorders>
              <w:top w:val="single" w:color="auto" w:sz="4" w:space="0"/>
              <w:left w:val="single" w:color="auto" w:sz="4" w:space="0"/>
              <w:bottom w:val="single" w:color="auto" w:sz="4" w:space="0"/>
              <w:right w:val="single" w:color="auto" w:sz="4" w:space="0"/>
            </w:tcBorders>
            <w:noWrap w:val="0"/>
            <w:vAlign w:val="center"/>
          </w:tcPr>
          <w:p w14:paraId="326DF91D">
            <w:pPr>
              <w:jc w:val="center"/>
            </w:pPr>
            <w:r>
              <w:rPr>
                <w:rFonts w:hint="eastAsia"/>
              </w:rPr>
              <w:t>可再生能源利用类型和指标</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47453722">
            <w:pPr>
              <w:jc w:val="center"/>
            </w:pPr>
            <w:r>
              <w:rPr>
                <w:rFonts w:hint="eastAsia"/>
              </w:rPr>
              <w:t>评价得分</w:t>
            </w:r>
          </w:p>
        </w:tc>
        <w:tc>
          <w:tcPr>
            <w:tcW w:w="511" w:type="pct"/>
            <w:tcBorders>
              <w:top w:val="single" w:color="auto" w:sz="4" w:space="0"/>
              <w:left w:val="single" w:color="auto" w:sz="4" w:space="0"/>
              <w:bottom w:val="single" w:color="auto" w:sz="4" w:space="0"/>
              <w:right w:val="single" w:color="auto" w:sz="4" w:space="0"/>
            </w:tcBorders>
            <w:noWrap w:val="0"/>
            <w:vAlign w:val="top"/>
          </w:tcPr>
          <w:p w14:paraId="64E82170">
            <w:pPr>
              <w:jc w:val="center"/>
            </w:pPr>
            <w:r>
              <w:rPr>
                <w:rFonts w:hint="eastAsia"/>
              </w:rPr>
              <w:t>自评得分</w:t>
            </w:r>
          </w:p>
        </w:tc>
      </w:tr>
      <w:tr w14:paraId="0BCFD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restart"/>
            <w:tcBorders>
              <w:top w:val="single" w:color="auto" w:sz="4" w:space="0"/>
              <w:left w:val="single" w:color="auto" w:sz="4" w:space="0"/>
              <w:right w:val="single" w:color="auto" w:sz="4" w:space="0"/>
            </w:tcBorders>
            <w:noWrap w:val="0"/>
            <w:vAlign w:val="top"/>
          </w:tcPr>
          <w:p w14:paraId="6DE35141">
            <w:pPr>
              <w:jc w:val="center"/>
            </w:pPr>
            <w:r>
              <w:rPr>
                <w:rFonts w:hint="eastAsia"/>
              </w:rPr>
              <w:t>1</w:t>
            </w:r>
          </w:p>
        </w:tc>
        <w:tc>
          <w:tcPr>
            <w:tcW w:w="1936" w:type="pct"/>
            <w:vMerge w:val="restart"/>
            <w:tcBorders>
              <w:top w:val="single" w:color="auto" w:sz="4" w:space="0"/>
              <w:left w:val="single" w:color="auto" w:sz="4" w:space="0"/>
              <w:bottom w:val="single" w:color="auto" w:sz="4" w:space="0"/>
              <w:right w:val="single" w:color="auto" w:sz="4" w:space="0"/>
            </w:tcBorders>
            <w:noWrap w:val="0"/>
            <w:vAlign w:val="center"/>
          </w:tcPr>
          <w:p w14:paraId="17BE4827">
            <w:pPr>
              <w:jc w:val="center"/>
            </w:pPr>
            <w:r>
              <w:rPr>
                <w:rFonts w:hint="eastAsia"/>
              </w:rPr>
              <w:t>可再生能源利用系统提供的生活用热水比例</w:t>
            </w:r>
            <w:r>
              <w:t>Rhw</w:t>
            </w:r>
          </w:p>
        </w:tc>
        <w:tc>
          <w:tcPr>
            <w:tcW w:w="1259" w:type="pct"/>
            <w:tcBorders>
              <w:top w:val="single" w:color="auto" w:sz="4" w:space="0"/>
              <w:left w:val="single" w:color="auto" w:sz="4" w:space="0"/>
              <w:bottom w:val="single" w:color="auto" w:sz="4" w:space="0"/>
              <w:right w:val="single" w:color="auto" w:sz="4" w:space="0"/>
            </w:tcBorders>
            <w:noWrap w:val="0"/>
            <w:vAlign w:val="center"/>
          </w:tcPr>
          <w:p w14:paraId="0603EA3E">
            <w:pPr>
              <w:jc w:val="center"/>
            </w:pPr>
            <w:r>
              <w:t>20%≤Rhw</w:t>
            </w:r>
            <w:r>
              <w:rPr>
                <w:rFonts w:hint="eastAsia"/>
              </w:rPr>
              <w:t>＜</w:t>
            </w:r>
            <w:r>
              <w:t>30%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1D332E7B">
            <w:pPr>
              <w:jc w:val="center"/>
            </w:pPr>
            <w:r>
              <w:t>4</w:t>
            </w:r>
          </w:p>
        </w:tc>
        <w:tc>
          <w:tcPr>
            <w:tcW w:w="511" w:type="pct"/>
            <w:tcBorders>
              <w:top w:val="single" w:color="auto" w:sz="4" w:space="0"/>
              <w:left w:val="single" w:color="auto" w:sz="4" w:space="0"/>
              <w:bottom w:val="single" w:color="auto" w:sz="4" w:space="0"/>
              <w:right w:val="single" w:color="auto" w:sz="4" w:space="0"/>
            </w:tcBorders>
            <w:noWrap w:val="0"/>
            <w:vAlign w:val="top"/>
          </w:tcPr>
          <w:p w14:paraId="336E9C98">
            <w:pPr>
              <w:jc w:val="center"/>
            </w:pPr>
          </w:p>
        </w:tc>
      </w:tr>
      <w:tr w14:paraId="66A69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4579C685">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713D992A">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19858E5A">
            <w:pPr>
              <w:jc w:val="center"/>
            </w:pPr>
            <w:r>
              <w:t>30%≤Rhw</w:t>
            </w:r>
            <w:r>
              <w:rPr>
                <w:rFonts w:hint="eastAsia"/>
              </w:rPr>
              <w:t>＜</w:t>
            </w:r>
            <w:r>
              <w:t>40%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5D61A997">
            <w:pPr>
              <w:jc w:val="center"/>
            </w:pPr>
            <w:r>
              <w:t>5</w:t>
            </w:r>
          </w:p>
        </w:tc>
        <w:tc>
          <w:tcPr>
            <w:tcW w:w="511" w:type="pct"/>
            <w:tcBorders>
              <w:top w:val="single" w:color="auto" w:sz="4" w:space="0"/>
              <w:left w:val="single" w:color="auto" w:sz="4" w:space="0"/>
              <w:bottom w:val="single" w:color="auto" w:sz="4" w:space="0"/>
              <w:right w:val="single" w:color="auto" w:sz="4" w:space="0"/>
            </w:tcBorders>
            <w:noWrap w:val="0"/>
            <w:vAlign w:val="top"/>
          </w:tcPr>
          <w:p w14:paraId="78119B10">
            <w:pPr>
              <w:jc w:val="center"/>
            </w:pPr>
          </w:p>
        </w:tc>
      </w:tr>
      <w:tr w14:paraId="7947D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2C4FAC21">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0F43FBEA">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680228F8">
            <w:pPr>
              <w:jc w:val="center"/>
            </w:pPr>
            <w:r>
              <w:t>40%≤Rhw</w:t>
            </w:r>
            <w:r>
              <w:rPr>
                <w:rFonts w:hint="eastAsia"/>
              </w:rPr>
              <w:t>＜</w:t>
            </w:r>
            <w:r>
              <w:t>50%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008D356A">
            <w:pPr>
              <w:jc w:val="center"/>
            </w:pPr>
            <w:r>
              <w:t>6</w:t>
            </w:r>
          </w:p>
        </w:tc>
        <w:tc>
          <w:tcPr>
            <w:tcW w:w="511" w:type="pct"/>
            <w:tcBorders>
              <w:top w:val="single" w:color="auto" w:sz="4" w:space="0"/>
              <w:left w:val="single" w:color="auto" w:sz="4" w:space="0"/>
              <w:bottom w:val="single" w:color="auto" w:sz="4" w:space="0"/>
              <w:right w:val="single" w:color="auto" w:sz="4" w:space="0"/>
            </w:tcBorders>
            <w:noWrap w:val="0"/>
            <w:vAlign w:val="top"/>
          </w:tcPr>
          <w:p w14:paraId="42A9A29D">
            <w:pPr>
              <w:jc w:val="center"/>
            </w:pPr>
          </w:p>
        </w:tc>
      </w:tr>
      <w:tr w14:paraId="1C1F1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7649047E">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119CBA7B">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291DA7C4">
            <w:pPr>
              <w:jc w:val="center"/>
            </w:pPr>
            <w:r>
              <w:t>50%≤Rhw</w:t>
            </w:r>
            <w:r>
              <w:rPr>
                <w:rFonts w:hint="eastAsia"/>
              </w:rPr>
              <w:t>＜</w:t>
            </w:r>
            <w:r>
              <w:t>60%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09D2E2A0">
            <w:pPr>
              <w:jc w:val="center"/>
            </w:pPr>
            <w:r>
              <w:t>7</w:t>
            </w:r>
          </w:p>
        </w:tc>
        <w:tc>
          <w:tcPr>
            <w:tcW w:w="511" w:type="pct"/>
            <w:tcBorders>
              <w:top w:val="single" w:color="auto" w:sz="4" w:space="0"/>
              <w:left w:val="single" w:color="auto" w:sz="4" w:space="0"/>
              <w:bottom w:val="single" w:color="auto" w:sz="4" w:space="0"/>
              <w:right w:val="single" w:color="auto" w:sz="4" w:space="0"/>
            </w:tcBorders>
            <w:noWrap w:val="0"/>
            <w:vAlign w:val="top"/>
          </w:tcPr>
          <w:p w14:paraId="58A4E708">
            <w:pPr>
              <w:jc w:val="center"/>
            </w:pPr>
          </w:p>
        </w:tc>
      </w:tr>
      <w:tr w14:paraId="50241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621DA14B">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6EB271ED">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34705587">
            <w:pPr>
              <w:jc w:val="center"/>
            </w:pPr>
            <w:r>
              <w:t>60%≤Rhw</w:t>
            </w:r>
            <w:r>
              <w:rPr>
                <w:rFonts w:hint="eastAsia"/>
              </w:rPr>
              <w:t>＜</w:t>
            </w:r>
            <w:r>
              <w:t>70%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64CE7CD2">
            <w:pPr>
              <w:jc w:val="center"/>
            </w:pPr>
            <w:r>
              <w:t>8</w:t>
            </w:r>
          </w:p>
        </w:tc>
        <w:tc>
          <w:tcPr>
            <w:tcW w:w="511" w:type="pct"/>
            <w:tcBorders>
              <w:top w:val="single" w:color="auto" w:sz="4" w:space="0"/>
              <w:left w:val="single" w:color="auto" w:sz="4" w:space="0"/>
              <w:bottom w:val="single" w:color="auto" w:sz="4" w:space="0"/>
              <w:right w:val="single" w:color="auto" w:sz="4" w:space="0"/>
            </w:tcBorders>
            <w:noWrap w:val="0"/>
            <w:vAlign w:val="top"/>
          </w:tcPr>
          <w:p w14:paraId="1B424546">
            <w:pPr>
              <w:jc w:val="center"/>
            </w:pPr>
          </w:p>
        </w:tc>
      </w:tr>
      <w:tr w14:paraId="405D7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3622AD87">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116925B7">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2F95D78D">
            <w:pPr>
              <w:jc w:val="center"/>
            </w:pPr>
            <w:r>
              <w:t>70%≤Rhw</w:t>
            </w:r>
            <w:r>
              <w:rPr>
                <w:rFonts w:hint="eastAsia"/>
              </w:rPr>
              <w:t>＜</w:t>
            </w:r>
            <w:r>
              <w:t>80%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772B068C">
            <w:pPr>
              <w:jc w:val="center"/>
            </w:pPr>
            <w:r>
              <w:t>9</w:t>
            </w:r>
          </w:p>
        </w:tc>
        <w:tc>
          <w:tcPr>
            <w:tcW w:w="511" w:type="pct"/>
            <w:tcBorders>
              <w:top w:val="single" w:color="auto" w:sz="4" w:space="0"/>
              <w:left w:val="single" w:color="auto" w:sz="4" w:space="0"/>
              <w:bottom w:val="single" w:color="auto" w:sz="4" w:space="0"/>
              <w:right w:val="single" w:color="auto" w:sz="4" w:space="0"/>
            </w:tcBorders>
            <w:noWrap w:val="0"/>
            <w:vAlign w:val="top"/>
          </w:tcPr>
          <w:p w14:paraId="3D31E990">
            <w:pPr>
              <w:jc w:val="center"/>
            </w:pPr>
          </w:p>
        </w:tc>
      </w:tr>
      <w:tr w14:paraId="79C14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bottom w:val="single" w:color="auto" w:sz="4" w:space="0"/>
              <w:right w:val="single" w:color="auto" w:sz="4" w:space="0"/>
            </w:tcBorders>
            <w:noWrap w:val="0"/>
            <w:vAlign w:val="top"/>
          </w:tcPr>
          <w:p w14:paraId="0F94853F">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40D53249">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627659EC">
            <w:pPr>
              <w:jc w:val="center"/>
            </w:pPr>
            <w:r>
              <w:t>Rhw</w:t>
            </w:r>
            <w:r>
              <w:rPr>
                <w:rFonts w:hint="eastAsia"/>
              </w:rPr>
              <w:t>≥</w:t>
            </w:r>
            <w:r>
              <w:t>80%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46F6B9C7">
            <w:pPr>
              <w:jc w:val="center"/>
            </w:pPr>
            <w:r>
              <w:t>10</w:t>
            </w:r>
          </w:p>
        </w:tc>
        <w:tc>
          <w:tcPr>
            <w:tcW w:w="511" w:type="pct"/>
            <w:tcBorders>
              <w:top w:val="single" w:color="auto" w:sz="4" w:space="0"/>
              <w:left w:val="single" w:color="auto" w:sz="4" w:space="0"/>
              <w:bottom w:val="single" w:color="auto" w:sz="4" w:space="0"/>
              <w:right w:val="single" w:color="auto" w:sz="4" w:space="0"/>
            </w:tcBorders>
            <w:noWrap w:val="0"/>
            <w:vAlign w:val="top"/>
          </w:tcPr>
          <w:p w14:paraId="4F9CB32C">
            <w:pPr>
              <w:jc w:val="center"/>
            </w:pPr>
          </w:p>
        </w:tc>
      </w:tr>
      <w:tr w14:paraId="090F3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restart"/>
            <w:tcBorders>
              <w:top w:val="single" w:color="auto" w:sz="4" w:space="0"/>
              <w:left w:val="single" w:color="auto" w:sz="4" w:space="0"/>
              <w:right w:val="single" w:color="auto" w:sz="4" w:space="0"/>
            </w:tcBorders>
            <w:noWrap w:val="0"/>
            <w:vAlign w:val="top"/>
          </w:tcPr>
          <w:p w14:paraId="2A579A2E">
            <w:pPr>
              <w:jc w:val="center"/>
            </w:pPr>
            <w:r>
              <w:rPr>
                <w:rFonts w:hint="eastAsia"/>
              </w:rPr>
              <w:t>2</w:t>
            </w:r>
          </w:p>
        </w:tc>
        <w:tc>
          <w:tcPr>
            <w:tcW w:w="1936" w:type="pct"/>
            <w:vMerge w:val="restart"/>
            <w:tcBorders>
              <w:top w:val="single" w:color="auto" w:sz="4" w:space="0"/>
              <w:left w:val="single" w:color="auto" w:sz="4" w:space="0"/>
              <w:bottom w:val="single" w:color="auto" w:sz="4" w:space="0"/>
              <w:right w:val="single" w:color="auto" w:sz="4" w:space="0"/>
            </w:tcBorders>
            <w:noWrap w:val="0"/>
            <w:vAlign w:val="center"/>
          </w:tcPr>
          <w:p w14:paraId="5769ED65">
            <w:pPr>
              <w:jc w:val="center"/>
            </w:pPr>
            <w:r>
              <w:rPr>
                <w:rFonts w:hint="eastAsia"/>
              </w:rPr>
              <w:t>太阳能热利用系统提供的供暖空调冷热量比例</w:t>
            </w:r>
            <w:r>
              <w:t>Rst</w:t>
            </w:r>
          </w:p>
        </w:tc>
        <w:tc>
          <w:tcPr>
            <w:tcW w:w="1259" w:type="pct"/>
            <w:tcBorders>
              <w:top w:val="single" w:color="auto" w:sz="4" w:space="0"/>
              <w:left w:val="single" w:color="auto" w:sz="4" w:space="0"/>
              <w:bottom w:val="single" w:color="auto" w:sz="4" w:space="0"/>
              <w:right w:val="single" w:color="auto" w:sz="4" w:space="0"/>
            </w:tcBorders>
            <w:noWrap w:val="0"/>
            <w:vAlign w:val="center"/>
          </w:tcPr>
          <w:p w14:paraId="61B52F40">
            <w:pPr>
              <w:jc w:val="center"/>
            </w:pPr>
            <w:r>
              <w:t>10%≤Rst</w:t>
            </w:r>
            <w:r>
              <w:rPr>
                <w:rFonts w:hint="eastAsia"/>
              </w:rPr>
              <w:t>＜</w:t>
            </w:r>
            <w:r>
              <w:t>15%</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0742D8BC">
            <w:pPr>
              <w:jc w:val="center"/>
            </w:pPr>
            <w:r>
              <w:t>4</w:t>
            </w:r>
          </w:p>
        </w:tc>
        <w:tc>
          <w:tcPr>
            <w:tcW w:w="511" w:type="pct"/>
            <w:tcBorders>
              <w:top w:val="single" w:color="auto" w:sz="4" w:space="0"/>
              <w:left w:val="single" w:color="auto" w:sz="4" w:space="0"/>
              <w:bottom w:val="single" w:color="auto" w:sz="4" w:space="0"/>
              <w:right w:val="single" w:color="auto" w:sz="4" w:space="0"/>
            </w:tcBorders>
            <w:noWrap w:val="0"/>
            <w:vAlign w:val="top"/>
          </w:tcPr>
          <w:p w14:paraId="19B6061F">
            <w:pPr>
              <w:jc w:val="center"/>
            </w:pPr>
          </w:p>
        </w:tc>
      </w:tr>
      <w:tr w14:paraId="30CE1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21FAFBB9">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205808C8">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424C839D">
            <w:pPr>
              <w:jc w:val="center"/>
            </w:pPr>
            <w:r>
              <w:t>15%≤Rst</w:t>
            </w:r>
            <w:r>
              <w:rPr>
                <w:rFonts w:hint="eastAsia"/>
              </w:rPr>
              <w:t>＜</w:t>
            </w:r>
            <w:r>
              <w:t>20%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4B50592B">
            <w:pPr>
              <w:jc w:val="center"/>
            </w:pPr>
            <w:r>
              <w:t>5</w:t>
            </w:r>
          </w:p>
        </w:tc>
        <w:tc>
          <w:tcPr>
            <w:tcW w:w="511" w:type="pct"/>
            <w:tcBorders>
              <w:top w:val="single" w:color="auto" w:sz="4" w:space="0"/>
              <w:left w:val="single" w:color="auto" w:sz="4" w:space="0"/>
              <w:bottom w:val="single" w:color="auto" w:sz="4" w:space="0"/>
              <w:right w:val="single" w:color="auto" w:sz="4" w:space="0"/>
            </w:tcBorders>
            <w:noWrap w:val="0"/>
            <w:vAlign w:val="top"/>
          </w:tcPr>
          <w:p w14:paraId="7D676668">
            <w:pPr>
              <w:jc w:val="center"/>
            </w:pPr>
          </w:p>
        </w:tc>
      </w:tr>
      <w:tr w14:paraId="22989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4575B4A6">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0AC7C9CC">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5583BD25">
            <w:pPr>
              <w:jc w:val="center"/>
            </w:pPr>
            <w:r>
              <w:t>20%≤Rst</w:t>
            </w:r>
            <w:r>
              <w:rPr>
                <w:rFonts w:hint="eastAsia"/>
              </w:rPr>
              <w:t>＜</w:t>
            </w:r>
            <w:r>
              <w:t>25%</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30434AD9">
            <w:pPr>
              <w:jc w:val="center"/>
            </w:pPr>
            <w:r>
              <w:t>6</w:t>
            </w:r>
          </w:p>
        </w:tc>
        <w:tc>
          <w:tcPr>
            <w:tcW w:w="511" w:type="pct"/>
            <w:tcBorders>
              <w:top w:val="single" w:color="auto" w:sz="4" w:space="0"/>
              <w:left w:val="single" w:color="auto" w:sz="4" w:space="0"/>
              <w:bottom w:val="single" w:color="auto" w:sz="4" w:space="0"/>
              <w:right w:val="single" w:color="auto" w:sz="4" w:space="0"/>
            </w:tcBorders>
            <w:noWrap w:val="0"/>
            <w:vAlign w:val="top"/>
          </w:tcPr>
          <w:p w14:paraId="03F64B9F">
            <w:pPr>
              <w:jc w:val="center"/>
            </w:pPr>
          </w:p>
        </w:tc>
      </w:tr>
      <w:tr w14:paraId="46ADF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6A267E0B">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2299FCE5">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5D20E353">
            <w:pPr>
              <w:jc w:val="center"/>
            </w:pPr>
            <w:r>
              <w:t>25%≤Rst</w:t>
            </w:r>
            <w:r>
              <w:rPr>
                <w:rFonts w:hint="eastAsia"/>
              </w:rPr>
              <w:t>＜</w:t>
            </w:r>
            <w:r>
              <w:t>30%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0555CEED">
            <w:pPr>
              <w:jc w:val="center"/>
            </w:pPr>
            <w:r>
              <w:t>7</w:t>
            </w:r>
          </w:p>
        </w:tc>
        <w:tc>
          <w:tcPr>
            <w:tcW w:w="511" w:type="pct"/>
            <w:tcBorders>
              <w:top w:val="single" w:color="auto" w:sz="4" w:space="0"/>
              <w:left w:val="single" w:color="auto" w:sz="4" w:space="0"/>
              <w:bottom w:val="single" w:color="auto" w:sz="4" w:space="0"/>
              <w:right w:val="single" w:color="auto" w:sz="4" w:space="0"/>
            </w:tcBorders>
            <w:noWrap w:val="0"/>
            <w:vAlign w:val="top"/>
          </w:tcPr>
          <w:p w14:paraId="1AF54C63">
            <w:pPr>
              <w:jc w:val="center"/>
            </w:pPr>
          </w:p>
        </w:tc>
      </w:tr>
      <w:tr w14:paraId="1DAA3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77D2AC25">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5E27784A">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2D5646A3">
            <w:pPr>
              <w:jc w:val="center"/>
            </w:pPr>
            <w:r>
              <w:t>30%≤Rst</w:t>
            </w:r>
            <w:r>
              <w:rPr>
                <w:rFonts w:hint="eastAsia"/>
              </w:rPr>
              <w:t>＜</w:t>
            </w:r>
            <w:r>
              <w:t>35%</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424659F0">
            <w:pPr>
              <w:jc w:val="center"/>
            </w:pPr>
            <w:r>
              <w:t>8</w:t>
            </w:r>
          </w:p>
        </w:tc>
        <w:tc>
          <w:tcPr>
            <w:tcW w:w="511" w:type="pct"/>
            <w:tcBorders>
              <w:top w:val="single" w:color="auto" w:sz="4" w:space="0"/>
              <w:left w:val="single" w:color="auto" w:sz="4" w:space="0"/>
              <w:bottom w:val="single" w:color="auto" w:sz="4" w:space="0"/>
              <w:right w:val="single" w:color="auto" w:sz="4" w:space="0"/>
            </w:tcBorders>
            <w:noWrap w:val="0"/>
            <w:vAlign w:val="top"/>
          </w:tcPr>
          <w:p w14:paraId="1558E2B4">
            <w:pPr>
              <w:jc w:val="center"/>
            </w:pPr>
          </w:p>
        </w:tc>
      </w:tr>
      <w:tr w14:paraId="65FFE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576C0B0A">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2C4F6FB6">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4DC26145">
            <w:pPr>
              <w:jc w:val="center"/>
            </w:pPr>
            <w:r>
              <w:t>35%≤Rst</w:t>
            </w:r>
            <w:r>
              <w:rPr>
                <w:rFonts w:hint="eastAsia"/>
              </w:rPr>
              <w:t>＜</w:t>
            </w:r>
            <w:r>
              <w:t>40%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1B682C25">
            <w:pPr>
              <w:jc w:val="center"/>
            </w:pPr>
            <w:r>
              <w:t>9</w:t>
            </w:r>
          </w:p>
        </w:tc>
        <w:tc>
          <w:tcPr>
            <w:tcW w:w="511" w:type="pct"/>
            <w:tcBorders>
              <w:top w:val="single" w:color="auto" w:sz="4" w:space="0"/>
              <w:left w:val="single" w:color="auto" w:sz="4" w:space="0"/>
              <w:bottom w:val="single" w:color="auto" w:sz="4" w:space="0"/>
              <w:right w:val="single" w:color="auto" w:sz="4" w:space="0"/>
            </w:tcBorders>
            <w:noWrap w:val="0"/>
            <w:vAlign w:val="top"/>
          </w:tcPr>
          <w:p w14:paraId="1D71BA75">
            <w:pPr>
              <w:jc w:val="center"/>
            </w:pPr>
          </w:p>
        </w:tc>
      </w:tr>
      <w:tr w14:paraId="71950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bottom w:val="single" w:color="auto" w:sz="4" w:space="0"/>
              <w:right w:val="single" w:color="auto" w:sz="4" w:space="0"/>
            </w:tcBorders>
            <w:noWrap w:val="0"/>
            <w:vAlign w:val="top"/>
          </w:tcPr>
          <w:p w14:paraId="3D6D9769">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0A660DFD">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70F6A1BF">
            <w:pPr>
              <w:jc w:val="center"/>
            </w:pPr>
            <w:r>
              <w:t>Rst</w:t>
            </w:r>
            <w:r>
              <w:rPr>
                <w:rFonts w:hint="eastAsia"/>
              </w:rPr>
              <w:t>≥</w:t>
            </w:r>
            <w:r>
              <w:t>40%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67CB02E3">
            <w:pPr>
              <w:jc w:val="center"/>
            </w:pPr>
            <w:r>
              <w:t>10</w:t>
            </w:r>
          </w:p>
        </w:tc>
        <w:tc>
          <w:tcPr>
            <w:tcW w:w="511" w:type="pct"/>
            <w:tcBorders>
              <w:top w:val="single" w:color="auto" w:sz="4" w:space="0"/>
              <w:left w:val="single" w:color="auto" w:sz="4" w:space="0"/>
              <w:bottom w:val="single" w:color="auto" w:sz="4" w:space="0"/>
              <w:right w:val="single" w:color="auto" w:sz="4" w:space="0"/>
            </w:tcBorders>
            <w:noWrap w:val="0"/>
            <w:vAlign w:val="top"/>
          </w:tcPr>
          <w:p w14:paraId="52E064A6">
            <w:pPr>
              <w:jc w:val="center"/>
            </w:pPr>
          </w:p>
        </w:tc>
      </w:tr>
      <w:tr w14:paraId="3727F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restart"/>
            <w:tcBorders>
              <w:top w:val="single" w:color="auto" w:sz="4" w:space="0"/>
              <w:left w:val="single" w:color="auto" w:sz="4" w:space="0"/>
              <w:right w:val="single" w:color="auto" w:sz="4" w:space="0"/>
            </w:tcBorders>
            <w:noWrap w:val="0"/>
            <w:vAlign w:val="top"/>
          </w:tcPr>
          <w:p w14:paraId="26D841C8">
            <w:pPr>
              <w:jc w:val="center"/>
            </w:pPr>
            <w:r>
              <w:rPr>
                <w:rFonts w:hint="eastAsia"/>
              </w:rPr>
              <w:t>3</w:t>
            </w:r>
          </w:p>
        </w:tc>
        <w:tc>
          <w:tcPr>
            <w:tcW w:w="1936" w:type="pct"/>
            <w:vMerge w:val="restart"/>
            <w:tcBorders>
              <w:top w:val="single" w:color="auto" w:sz="4" w:space="0"/>
              <w:left w:val="single" w:color="auto" w:sz="4" w:space="0"/>
              <w:bottom w:val="single" w:color="auto" w:sz="4" w:space="0"/>
              <w:right w:val="single" w:color="auto" w:sz="4" w:space="0"/>
            </w:tcBorders>
            <w:noWrap w:val="0"/>
            <w:vAlign w:val="center"/>
          </w:tcPr>
          <w:p w14:paraId="4C3DC367">
            <w:pPr>
              <w:jc w:val="center"/>
            </w:pPr>
            <w:r>
              <w:rPr>
                <w:rFonts w:hint="eastAsia"/>
              </w:rPr>
              <w:t>地源热泵系统提供的空调用冷热量比例</w:t>
            </w:r>
            <w:r>
              <w:t>Rhp</w:t>
            </w:r>
          </w:p>
        </w:tc>
        <w:tc>
          <w:tcPr>
            <w:tcW w:w="1259" w:type="pct"/>
            <w:tcBorders>
              <w:top w:val="single" w:color="auto" w:sz="4" w:space="0"/>
              <w:left w:val="single" w:color="auto" w:sz="4" w:space="0"/>
              <w:bottom w:val="single" w:color="auto" w:sz="4" w:space="0"/>
              <w:right w:val="single" w:color="auto" w:sz="4" w:space="0"/>
            </w:tcBorders>
            <w:noWrap w:val="0"/>
            <w:vAlign w:val="center"/>
          </w:tcPr>
          <w:p w14:paraId="405E0E51">
            <w:pPr>
              <w:jc w:val="center"/>
            </w:pPr>
            <w:r>
              <w:t>20%≤Rhp</w:t>
            </w:r>
            <w:r>
              <w:rPr>
                <w:rFonts w:hint="eastAsia"/>
              </w:rPr>
              <w:t>＜</w:t>
            </w:r>
            <w:r>
              <w:t>30%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1C962146">
            <w:pPr>
              <w:jc w:val="center"/>
            </w:pPr>
            <w:r>
              <w:t>4</w:t>
            </w:r>
          </w:p>
        </w:tc>
        <w:tc>
          <w:tcPr>
            <w:tcW w:w="511" w:type="pct"/>
            <w:tcBorders>
              <w:top w:val="single" w:color="auto" w:sz="4" w:space="0"/>
              <w:left w:val="single" w:color="auto" w:sz="4" w:space="0"/>
              <w:bottom w:val="single" w:color="auto" w:sz="4" w:space="0"/>
              <w:right w:val="single" w:color="auto" w:sz="4" w:space="0"/>
            </w:tcBorders>
            <w:noWrap w:val="0"/>
            <w:vAlign w:val="top"/>
          </w:tcPr>
          <w:p w14:paraId="3F5D284B">
            <w:pPr>
              <w:jc w:val="center"/>
            </w:pPr>
          </w:p>
        </w:tc>
      </w:tr>
      <w:tr w14:paraId="3F47A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0CC44D8E">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3CB6E63D">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76BD0A6F">
            <w:pPr>
              <w:jc w:val="center"/>
            </w:pPr>
            <w:r>
              <w:t>30%≤Rhp</w:t>
            </w:r>
            <w:r>
              <w:rPr>
                <w:rFonts w:hint="eastAsia"/>
              </w:rPr>
              <w:t>＜</w:t>
            </w:r>
            <w:r>
              <w:t>40%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400B53B1">
            <w:pPr>
              <w:jc w:val="center"/>
            </w:pPr>
            <w:r>
              <w:t>5</w:t>
            </w:r>
          </w:p>
        </w:tc>
        <w:tc>
          <w:tcPr>
            <w:tcW w:w="511" w:type="pct"/>
            <w:tcBorders>
              <w:top w:val="single" w:color="auto" w:sz="4" w:space="0"/>
              <w:left w:val="single" w:color="auto" w:sz="4" w:space="0"/>
              <w:bottom w:val="single" w:color="auto" w:sz="4" w:space="0"/>
              <w:right w:val="single" w:color="auto" w:sz="4" w:space="0"/>
            </w:tcBorders>
            <w:noWrap w:val="0"/>
            <w:vAlign w:val="top"/>
          </w:tcPr>
          <w:p w14:paraId="4CD964BA">
            <w:pPr>
              <w:jc w:val="center"/>
            </w:pPr>
          </w:p>
        </w:tc>
      </w:tr>
      <w:tr w14:paraId="65C9E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60F919E5">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669551A8">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392B5912">
            <w:pPr>
              <w:jc w:val="center"/>
            </w:pPr>
            <w:r>
              <w:t>40%≤Rhp</w:t>
            </w:r>
            <w:r>
              <w:rPr>
                <w:rFonts w:hint="eastAsia"/>
              </w:rPr>
              <w:t>＜</w:t>
            </w:r>
            <w:r>
              <w:t>50%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7EBEC9AB">
            <w:pPr>
              <w:jc w:val="center"/>
            </w:pPr>
            <w:r>
              <w:t>6</w:t>
            </w:r>
          </w:p>
        </w:tc>
        <w:tc>
          <w:tcPr>
            <w:tcW w:w="511" w:type="pct"/>
            <w:tcBorders>
              <w:top w:val="single" w:color="auto" w:sz="4" w:space="0"/>
              <w:left w:val="single" w:color="auto" w:sz="4" w:space="0"/>
              <w:bottom w:val="single" w:color="auto" w:sz="4" w:space="0"/>
              <w:right w:val="single" w:color="auto" w:sz="4" w:space="0"/>
            </w:tcBorders>
            <w:noWrap w:val="0"/>
            <w:vAlign w:val="top"/>
          </w:tcPr>
          <w:p w14:paraId="74C69A30">
            <w:pPr>
              <w:jc w:val="center"/>
            </w:pPr>
          </w:p>
        </w:tc>
      </w:tr>
      <w:tr w14:paraId="346E0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05E49798">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2BD43D40">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3DF51ABB">
            <w:pPr>
              <w:jc w:val="center"/>
            </w:pPr>
            <w:r>
              <w:t>50%≤Rhp</w:t>
            </w:r>
            <w:r>
              <w:rPr>
                <w:rFonts w:hint="eastAsia"/>
              </w:rPr>
              <w:t>＜</w:t>
            </w:r>
            <w:r>
              <w:t>60%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39CF6902">
            <w:pPr>
              <w:jc w:val="center"/>
            </w:pPr>
            <w:r>
              <w:t>7</w:t>
            </w:r>
          </w:p>
        </w:tc>
        <w:tc>
          <w:tcPr>
            <w:tcW w:w="511" w:type="pct"/>
            <w:tcBorders>
              <w:top w:val="single" w:color="auto" w:sz="4" w:space="0"/>
              <w:left w:val="single" w:color="auto" w:sz="4" w:space="0"/>
              <w:bottom w:val="single" w:color="auto" w:sz="4" w:space="0"/>
              <w:right w:val="single" w:color="auto" w:sz="4" w:space="0"/>
            </w:tcBorders>
            <w:noWrap w:val="0"/>
            <w:vAlign w:val="top"/>
          </w:tcPr>
          <w:p w14:paraId="18850447">
            <w:pPr>
              <w:jc w:val="center"/>
            </w:pPr>
          </w:p>
        </w:tc>
      </w:tr>
      <w:tr w14:paraId="1FCDB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37831069">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4FF4D5F7">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2E0890A3">
            <w:pPr>
              <w:jc w:val="center"/>
            </w:pPr>
            <w:r>
              <w:t>60%≤Rhp</w:t>
            </w:r>
            <w:r>
              <w:rPr>
                <w:rFonts w:hint="eastAsia"/>
              </w:rPr>
              <w:t>＜</w:t>
            </w:r>
            <w:r>
              <w:t>70%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113D215D">
            <w:pPr>
              <w:jc w:val="center"/>
            </w:pPr>
            <w:r>
              <w:t>8</w:t>
            </w:r>
          </w:p>
        </w:tc>
        <w:tc>
          <w:tcPr>
            <w:tcW w:w="511" w:type="pct"/>
            <w:tcBorders>
              <w:top w:val="single" w:color="auto" w:sz="4" w:space="0"/>
              <w:left w:val="single" w:color="auto" w:sz="4" w:space="0"/>
              <w:bottom w:val="single" w:color="auto" w:sz="4" w:space="0"/>
              <w:right w:val="single" w:color="auto" w:sz="4" w:space="0"/>
            </w:tcBorders>
            <w:noWrap w:val="0"/>
            <w:vAlign w:val="top"/>
          </w:tcPr>
          <w:p w14:paraId="4ABF3781">
            <w:pPr>
              <w:jc w:val="center"/>
            </w:pPr>
          </w:p>
        </w:tc>
      </w:tr>
      <w:tr w14:paraId="5F259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27426A3D">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48006631">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4BCAC8BD">
            <w:pPr>
              <w:jc w:val="center"/>
            </w:pPr>
            <w:r>
              <w:t>70%≤Rhp</w:t>
            </w:r>
            <w:r>
              <w:rPr>
                <w:rFonts w:hint="eastAsia"/>
              </w:rPr>
              <w:t>＜</w:t>
            </w:r>
            <w:r>
              <w:t>80%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10D76F9E">
            <w:pPr>
              <w:jc w:val="center"/>
            </w:pPr>
            <w:r>
              <w:t>9</w:t>
            </w:r>
          </w:p>
        </w:tc>
        <w:tc>
          <w:tcPr>
            <w:tcW w:w="511" w:type="pct"/>
            <w:tcBorders>
              <w:top w:val="single" w:color="auto" w:sz="4" w:space="0"/>
              <w:left w:val="single" w:color="auto" w:sz="4" w:space="0"/>
              <w:bottom w:val="single" w:color="auto" w:sz="4" w:space="0"/>
              <w:right w:val="single" w:color="auto" w:sz="4" w:space="0"/>
            </w:tcBorders>
            <w:noWrap w:val="0"/>
            <w:vAlign w:val="top"/>
          </w:tcPr>
          <w:p w14:paraId="085B6608">
            <w:pPr>
              <w:jc w:val="center"/>
            </w:pPr>
          </w:p>
        </w:tc>
      </w:tr>
      <w:tr w14:paraId="1F138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781" w:type="pct"/>
            <w:vMerge w:val="continue"/>
            <w:tcBorders>
              <w:left w:val="single" w:color="auto" w:sz="4" w:space="0"/>
              <w:right w:val="single" w:color="auto" w:sz="4" w:space="0"/>
            </w:tcBorders>
            <w:noWrap w:val="0"/>
            <w:vAlign w:val="top"/>
          </w:tcPr>
          <w:p w14:paraId="589F53E9">
            <w:pPr>
              <w:jc w:val="center"/>
            </w:pPr>
          </w:p>
        </w:tc>
        <w:tc>
          <w:tcPr>
            <w:tcW w:w="1936" w:type="pct"/>
            <w:vMerge w:val="continue"/>
            <w:tcBorders>
              <w:top w:val="single" w:color="auto" w:sz="4" w:space="0"/>
              <w:left w:val="single" w:color="auto" w:sz="4" w:space="0"/>
              <w:bottom w:val="single" w:color="auto" w:sz="4" w:space="0"/>
              <w:right w:val="single" w:color="auto" w:sz="4" w:space="0"/>
            </w:tcBorders>
            <w:noWrap w:val="0"/>
            <w:vAlign w:val="center"/>
          </w:tcPr>
          <w:p w14:paraId="5DF74184">
            <w:pPr>
              <w:jc w:val="center"/>
            </w:pPr>
          </w:p>
        </w:tc>
        <w:tc>
          <w:tcPr>
            <w:tcW w:w="1259" w:type="pct"/>
            <w:tcBorders>
              <w:top w:val="single" w:color="auto" w:sz="4" w:space="0"/>
              <w:left w:val="single" w:color="auto" w:sz="4" w:space="0"/>
              <w:bottom w:val="single" w:color="auto" w:sz="4" w:space="0"/>
              <w:right w:val="single" w:color="auto" w:sz="4" w:space="0"/>
            </w:tcBorders>
            <w:noWrap w:val="0"/>
            <w:vAlign w:val="center"/>
          </w:tcPr>
          <w:p w14:paraId="3992C04A">
            <w:pPr>
              <w:jc w:val="center"/>
            </w:pPr>
            <w:r>
              <w:t>Rhp</w:t>
            </w:r>
            <w:r>
              <w:rPr>
                <w:rFonts w:hint="eastAsia"/>
              </w:rPr>
              <w:t>≥</w:t>
            </w:r>
            <w:r>
              <w:t>80%</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156D4542">
            <w:pPr>
              <w:jc w:val="center"/>
            </w:pPr>
            <w:r>
              <w:t>10</w:t>
            </w:r>
          </w:p>
        </w:tc>
        <w:tc>
          <w:tcPr>
            <w:tcW w:w="511" w:type="pct"/>
            <w:tcBorders>
              <w:top w:val="single" w:color="auto" w:sz="4" w:space="0"/>
              <w:left w:val="single" w:color="auto" w:sz="4" w:space="0"/>
              <w:bottom w:val="single" w:color="auto" w:sz="4" w:space="0"/>
              <w:right w:val="single" w:color="auto" w:sz="4" w:space="0"/>
            </w:tcBorders>
            <w:noWrap w:val="0"/>
            <w:vAlign w:val="top"/>
          </w:tcPr>
          <w:p w14:paraId="7885B9F3">
            <w:pPr>
              <w:jc w:val="center"/>
            </w:pPr>
          </w:p>
        </w:tc>
      </w:tr>
      <w:tr w14:paraId="7D19D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8" w:hRule="atLeast"/>
        </w:trPr>
        <w:tc>
          <w:tcPr>
            <w:tcW w:w="3976" w:type="pct"/>
            <w:gridSpan w:val="3"/>
            <w:tcBorders>
              <w:left w:val="single" w:color="auto" w:sz="4" w:space="0"/>
              <w:bottom w:val="single" w:color="auto" w:sz="4" w:space="0"/>
              <w:right w:val="single" w:color="auto" w:sz="4" w:space="0"/>
            </w:tcBorders>
            <w:noWrap w:val="0"/>
            <w:vAlign w:val="top"/>
          </w:tcPr>
          <w:p w14:paraId="64836D01">
            <w:pPr>
              <w:jc w:val="center"/>
            </w:pPr>
            <w:r>
              <w:t>合计</w:t>
            </w:r>
          </w:p>
        </w:tc>
        <w:tc>
          <w:tcPr>
            <w:tcW w:w="513" w:type="pct"/>
            <w:tcBorders>
              <w:top w:val="single" w:color="auto" w:sz="4" w:space="0"/>
              <w:left w:val="single" w:color="auto" w:sz="4" w:space="0"/>
              <w:bottom w:val="single" w:color="auto" w:sz="4" w:space="0"/>
              <w:right w:val="single" w:color="auto" w:sz="4" w:space="0"/>
            </w:tcBorders>
            <w:noWrap w:val="0"/>
            <w:vAlign w:val="center"/>
          </w:tcPr>
          <w:p w14:paraId="0812A8FA">
            <w:pPr>
              <w:jc w:val="center"/>
            </w:pPr>
            <w:r>
              <w:rPr>
                <w:rFonts w:hint="eastAsia"/>
              </w:rPr>
              <w:t>10</w:t>
            </w:r>
          </w:p>
        </w:tc>
        <w:tc>
          <w:tcPr>
            <w:tcW w:w="511" w:type="pct"/>
            <w:tcBorders>
              <w:top w:val="single" w:color="auto" w:sz="4" w:space="0"/>
              <w:left w:val="single" w:color="auto" w:sz="4" w:space="0"/>
              <w:bottom w:val="single" w:color="auto" w:sz="4" w:space="0"/>
              <w:right w:val="single" w:color="auto" w:sz="4" w:space="0"/>
            </w:tcBorders>
            <w:noWrap w:val="0"/>
            <w:vAlign w:val="top"/>
          </w:tcPr>
          <w:p w14:paraId="7777AB36">
            <w:pPr>
              <w:jc w:val="center"/>
            </w:pPr>
          </w:p>
        </w:tc>
      </w:tr>
    </w:tbl>
    <w:p w14:paraId="08DED07C">
      <w:pPr>
        <w:ind w:firstLine="420"/>
      </w:pPr>
    </w:p>
    <w:p w14:paraId="65B6BD06">
      <w:pPr>
        <w:spacing w:line="288" w:lineRule="auto"/>
        <w:rPr>
          <w:b/>
          <w:bCs/>
          <w:lang w:val="zh-CN"/>
        </w:rPr>
      </w:pPr>
      <w:r>
        <w:rPr>
          <w:rFonts w:hint="eastAsia" w:cs="宋体"/>
          <w:b/>
          <w:bCs/>
          <w:lang w:val="zh-CN"/>
        </w:rPr>
        <w:t>2）评价要点</w:t>
      </w:r>
    </w:p>
    <w:p w14:paraId="56CD428A">
      <w:pPr>
        <w:spacing w:line="288" w:lineRule="auto"/>
        <w:rPr>
          <w:u w:val="single"/>
        </w:rPr>
      </w:pPr>
      <w:r>
        <w:rPr>
          <w:rFonts w:hint="eastAsia"/>
        </w:rPr>
        <w:t>项目所处的太阳能资源分区</w:t>
      </w:r>
      <w:r>
        <w:rPr>
          <w:u w:val="single"/>
        </w:rPr>
        <w:t xml:space="preserve">    </w:t>
      </w:r>
      <w:r>
        <w:rPr>
          <w:rFonts w:hint="eastAsia"/>
        </w:rPr>
        <w:t>，其他资源分区</w:t>
      </w:r>
      <w:r>
        <w:rPr>
          <w:u w:val="single"/>
        </w:rPr>
        <w:t xml:space="preserve">    </w:t>
      </w:r>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89"/>
        <w:gridCol w:w="2551"/>
        <w:gridCol w:w="2977"/>
      </w:tblGrid>
      <w:tr w14:paraId="304E4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2689" w:type="dxa"/>
            <w:noWrap w:val="0"/>
            <w:vAlign w:val="top"/>
          </w:tcPr>
          <w:p w14:paraId="367A7D2C">
            <w:pPr>
              <w:spacing w:line="288" w:lineRule="auto"/>
              <w:rPr>
                <w:rFonts w:ascii="宋体" w:hAnsi="等线" w:cs="宋体"/>
                <w:color w:val="000000"/>
              </w:rPr>
            </w:pPr>
            <w:r>
              <w:rPr>
                <w:rFonts w:hint="eastAsia"/>
              </w:rPr>
              <w:t>可再生能源利用类型</w:t>
            </w:r>
          </w:p>
        </w:tc>
        <w:tc>
          <w:tcPr>
            <w:tcW w:w="2551" w:type="dxa"/>
            <w:noWrap w:val="0"/>
            <w:vAlign w:val="top"/>
          </w:tcPr>
          <w:p w14:paraId="34A12B15">
            <w:pPr>
              <w:spacing w:line="288" w:lineRule="auto"/>
              <w:rPr>
                <w:rFonts w:ascii="宋体" w:hAnsi="等线" w:cs="宋体"/>
                <w:color w:val="000000"/>
              </w:rPr>
            </w:pPr>
            <w:r>
              <w:rPr>
                <w:rFonts w:hint="eastAsia"/>
              </w:rPr>
              <w:t>□生活用热水</w:t>
            </w:r>
          </w:p>
        </w:tc>
        <w:tc>
          <w:tcPr>
            <w:tcW w:w="2977" w:type="dxa"/>
            <w:noWrap w:val="0"/>
            <w:vAlign w:val="top"/>
          </w:tcPr>
          <w:p w14:paraId="500AB0A0">
            <w:pPr>
              <w:spacing w:line="288" w:lineRule="auto"/>
              <w:rPr>
                <w:rFonts w:ascii="宋体" w:hAnsi="等线" w:cs="宋体"/>
                <w:color w:val="000000"/>
              </w:rPr>
            </w:pPr>
            <w:r>
              <w:rPr>
                <w:rFonts w:hint="eastAsia"/>
              </w:rPr>
              <w:t>□空调冷热负荷</w:t>
            </w:r>
          </w:p>
        </w:tc>
      </w:tr>
      <w:tr w14:paraId="02B0D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2689" w:type="dxa"/>
            <w:noWrap w:val="0"/>
            <w:vAlign w:val="top"/>
          </w:tcPr>
          <w:p w14:paraId="420483A2">
            <w:pPr>
              <w:spacing w:line="288" w:lineRule="auto"/>
              <w:rPr>
                <w:rFonts w:ascii="宋体" w:hAnsi="等线" w:cs="宋体"/>
                <w:color w:val="000000"/>
              </w:rPr>
            </w:pPr>
            <w:r>
              <w:rPr>
                <w:rFonts w:hint="eastAsia"/>
              </w:rPr>
              <w:t>可再生能源方式</w:t>
            </w:r>
          </w:p>
        </w:tc>
        <w:tc>
          <w:tcPr>
            <w:tcW w:w="2551" w:type="dxa"/>
            <w:noWrap w:val="0"/>
            <w:vAlign w:val="top"/>
          </w:tcPr>
          <w:p w14:paraId="444D20CF">
            <w:pPr>
              <w:spacing w:line="288" w:lineRule="auto"/>
              <w:rPr>
                <w:rFonts w:ascii="宋体" w:hAnsi="等线" w:cs="宋体"/>
                <w:color w:val="000000"/>
              </w:rPr>
            </w:pPr>
          </w:p>
        </w:tc>
        <w:tc>
          <w:tcPr>
            <w:tcW w:w="2977" w:type="dxa"/>
            <w:noWrap w:val="0"/>
            <w:vAlign w:val="top"/>
          </w:tcPr>
          <w:p w14:paraId="7E816ABA">
            <w:pPr>
              <w:spacing w:line="288" w:lineRule="auto"/>
              <w:rPr>
                <w:rFonts w:ascii="宋体" w:hAnsi="等线" w:cs="宋体"/>
                <w:color w:val="000000"/>
              </w:rPr>
            </w:pPr>
          </w:p>
        </w:tc>
      </w:tr>
      <w:tr w14:paraId="3A0B4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2689" w:type="dxa"/>
            <w:noWrap w:val="0"/>
            <w:vAlign w:val="top"/>
          </w:tcPr>
          <w:p w14:paraId="02CA4104">
            <w:pPr>
              <w:spacing w:line="288" w:lineRule="auto"/>
              <w:rPr>
                <w:rFonts w:ascii="宋体" w:hAnsi="等线" w:cs="宋体"/>
                <w:color w:val="000000"/>
              </w:rPr>
            </w:pPr>
            <w:r>
              <w:rPr>
                <w:rFonts w:hint="eastAsia"/>
              </w:rPr>
              <w:t>可再生能源提供的量</w:t>
            </w:r>
          </w:p>
        </w:tc>
        <w:tc>
          <w:tcPr>
            <w:tcW w:w="2551" w:type="dxa"/>
            <w:noWrap w:val="0"/>
            <w:vAlign w:val="top"/>
          </w:tcPr>
          <w:p w14:paraId="1324A1D6">
            <w:pPr>
              <w:spacing w:line="288" w:lineRule="auto"/>
              <w:rPr>
                <w:rFonts w:ascii="宋体" w:hAnsi="等线" w:cs="宋体"/>
                <w:color w:val="000000"/>
              </w:rPr>
            </w:pPr>
          </w:p>
        </w:tc>
        <w:tc>
          <w:tcPr>
            <w:tcW w:w="2977" w:type="dxa"/>
            <w:noWrap w:val="0"/>
            <w:vAlign w:val="top"/>
          </w:tcPr>
          <w:p w14:paraId="2F5349CD">
            <w:pPr>
              <w:spacing w:line="288" w:lineRule="auto"/>
              <w:rPr>
                <w:rFonts w:ascii="宋体" w:hAnsi="等线" w:cs="宋体"/>
                <w:color w:val="000000"/>
              </w:rPr>
            </w:pPr>
          </w:p>
        </w:tc>
      </w:tr>
      <w:tr w14:paraId="2A155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2689" w:type="dxa"/>
            <w:noWrap w:val="0"/>
            <w:vAlign w:val="top"/>
          </w:tcPr>
          <w:p w14:paraId="68DFCE4D">
            <w:pPr>
              <w:spacing w:line="288" w:lineRule="auto"/>
              <w:rPr>
                <w:rFonts w:ascii="宋体" w:hAnsi="等线" w:cs="宋体"/>
                <w:color w:val="000000"/>
              </w:rPr>
            </w:pPr>
            <w:r>
              <w:rPr>
                <w:rFonts w:hint="eastAsia"/>
              </w:rPr>
              <w:t>总用量</w:t>
            </w:r>
          </w:p>
        </w:tc>
        <w:tc>
          <w:tcPr>
            <w:tcW w:w="2551" w:type="dxa"/>
            <w:noWrap w:val="0"/>
            <w:vAlign w:val="top"/>
          </w:tcPr>
          <w:p w14:paraId="0B7F6CD1">
            <w:pPr>
              <w:spacing w:line="288" w:lineRule="auto"/>
              <w:rPr>
                <w:rFonts w:ascii="宋体" w:hAnsi="等线" w:cs="宋体"/>
                <w:color w:val="000000"/>
              </w:rPr>
            </w:pPr>
          </w:p>
        </w:tc>
        <w:tc>
          <w:tcPr>
            <w:tcW w:w="2977" w:type="dxa"/>
            <w:noWrap w:val="0"/>
            <w:vAlign w:val="top"/>
          </w:tcPr>
          <w:p w14:paraId="517603A8">
            <w:pPr>
              <w:spacing w:line="288" w:lineRule="auto"/>
              <w:rPr>
                <w:rFonts w:ascii="宋体" w:hAnsi="等线" w:cs="宋体"/>
                <w:color w:val="000000"/>
              </w:rPr>
            </w:pPr>
          </w:p>
        </w:tc>
      </w:tr>
      <w:tr w14:paraId="62794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2689" w:type="dxa"/>
            <w:noWrap w:val="0"/>
            <w:vAlign w:val="top"/>
          </w:tcPr>
          <w:p w14:paraId="437CABF3">
            <w:pPr>
              <w:spacing w:line="288" w:lineRule="auto"/>
            </w:pPr>
            <w:r>
              <w:rPr>
                <w:rFonts w:hint="eastAsia"/>
              </w:rPr>
              <w:t>可再生能源提供的比例（</w:t>
            </w:r>
            <w:r>
              <w:t>%</w:t>
            </w:r>
            <w:r>
              <w:rPr>
                <w:rFonts w:hint="eastAsia"/>
              </w:rPr>
              <w:t>）</w:t>
            </w:r>
          </w:p>
        </w:tc>
        <w:tc>
          <w:tcPr>
            <w:tcW w:w="2551" w:type="dxa"/>
            <w:noWrap w:val="0"/>
            <w:vAlign w:val="top"/>
          </w:tcPr>
          <w:p w14:paraId="67CA5FE1">
            <w:pPr>
              <w:spacing w:line="288" w:lineRule="auto"/>
              <w:rPr>
                <w:rFonts w:ascii="宋体" w:hAnsi="等线" w:cs="宋体"/>
                <w:color w:val="000000"/>
              </w:rPr>
            </w:pPr>
          </w:p>
        </w:tc>
        <w:tc>
          <w:tcPr>
            <w:tcW w:w="2977" w:type="dxa"/>
            <w:noWrap w:val="0"/>
            <w:vAlign w:val="top"/>
          </w:tcPr>
          <w:p w14:paraId="37EED272">
            <w:pPr>
              <w:spacing w:line="288" w:lineRule="auto"/>
              <w:rPr>
                <w:rFonts w:ascii="宋体" w:hAnsi="等线" w:cs="宋体"/>
                <w:color w:val="000000"/>
              </w:rPr>
            </w:pPr>
          </w:p>
        </w:tc>
      </w:tr>
    </w:tbl>
    <w:p w14:paraId="05BD8C9F">
      <w:pPr>
        <w:spacing w:line="288" w:lineRule="auto"/>
      </w:pPr>
      <w:r>
        <w:rPr>
          <w:rFonts w:hint="eastAsia"/>
        </w:rPr>
        <w:t>请简要说明可再生能源系统设计说明：当地可再生资源状况、可再生能源利用形式、可提供生活热水（或发电量）的比例，并对其系统适用性及经济效益进行阐述。（200字以内）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12A7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91DDAE9">
            <w:pPr>
              <w:spacing w:line="288" w:lineRule="auto"/>
            </w:pPr>
            <w:r>
              <w:t xml:space="preserve"> </w:t>
            </w:r>
          </w:p>
        </w:tc>
      </w:tr>
    </w:tbl>
    <w:p w14:paraId="7B86B12D">
      <w:pPr>
        <w:spacing w:line="288" w:lineRule="auto"/>
        <w:rPr>
          <w:bCs/>
          <w:lang w:val="zh-CN"/>
        </w:rPr>
      </w:pPr>
    </w:p>
    <w:p w14:paraId="06572D1E">
      <w:pPr>
        <w:spacing w:line="288" w:lineRule="auto"/>
        <w:rPr>
          <w:b/>
          <w:bCs/>
          <w:lang w:val="zh-CN"/>
        </w:rPr>
      </w:pPr>
      <w:r>
        <w:rPr>
          <w:rFonts w:hint="eastAsia" w:cs="宋体"/>
          <w:b/>
          <w:bCs/>
          <w:lang w:val="zh-CN"/>
        </w:rPr>
        <w:t>3）证明材料</w:t>
      </w:r>
    </w:p>
    <w:p w14:paraId="733EC3AA">
      <w:pPr>
        <w:spacing w:line="288" w:lineRule="auto"/>
        <w:ind w:firstLine="420" w:firstLineChars="200"/>
        <w:rPr>
          <w:bCs/>
          <w:lang w:val="zh-CN"/>
        </w:rPr>
      </w:pPr>
      <w:r>
        <w:rPr>
          <w:rFonts w:hint="eastAsia"/>
          <w:bCs/>
          <w:lang w:val="zh-CN"/>
        </w:rPr>
        <w:t>提交材料及要求：</w:t>
      </w:r>
    </w:p>
    <w:p w14:paraId="602F32C2">
      <w:pPr>
        <w:spacing w:line="288" w:lineRule="auto"/>
        <w:ind w:firstLine="420" w:firstLineChars="200"/>
      </w:pPr>
      <w:r>
        <w:rPr>
          <w:rFonts w:hint="eastAsia"/>
        </w:rPr>
        <w:t>1 太阳能热水系统图纸及设计说明：应说明系统设置、规模、设备参数等，应提交集热板平面布置图、机房平面布置图；</w:t>
      </w:r>
    </w:p>
    <w:p w14:paraId="696FCA92">
      <w:pPr>
        <w:spacing w:line="288" w:lineRule="auto"/>
        <w:ind w:firstLine="420" w:firstLineChars="200"/>
      </w:pPr>
      <w:r>
        <w:rPr>
          <w:rFonts w:hint="eastAsia"/>
        </w:rPr>
        <w:t>2 热泵系统图纸及设计说明：应说明系统设置、规模、机组的制冷量、功率、COP参数等，系统流程图应体现可再生能源系统相关设备的连接方式，应提交电机房平面布置图和详图、室外管线平面布置图；</w:t>
      </w:r>
    </w:p>
    <w:p w14:paraId="6657EDC0">
      <w:pPr>
        <w:spacing w:line="288" w:lineRule="auto"/>
        <w:ind w:firstLine="420" w:firstLineChars="200"/>
      </w:pPr>
      <w:r>
        <w:rPr>
          <w:rFonts w:hint="eastAsia"/>
        </w:rPr>
        <w:t>3 可再生能用利用专项分析报告：应体包括系统规模、利用方案、投资、经济效益及回收期。</w:t>
      </w:r>
    </w:p>
    <w:p w14:paraId="63C53A32">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7AAC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3CC21EB">
            <w:pPr>
              <w:spacing w:line="288" w:lineRule="auto"/>
            </w:pPr>
            <w:r>
              <w:t xml:space="preserve"> </w:t>
            </w:r>
          </w:p>
        </w:tc>
      </w:tr>
    </w:tbl>
    <w:p w14:paraId="2CF418AF">
      <w:pPr>
        <w:ind w:firstLine="420"/>
      </w:pPr>
    </w:p>
    <w:p w14:paraId="37F6B40B">
      <w:pPr>
        <w:spacing w:line="288" w:lineRule="auto"/>
        <w:rPr>
          <w:b/>
          <w:bCs/>
        </w:rPr>
        <w:sectPr>
          <w:pgSz w:w="11906" w:h="16838"/>
          <w:pgMar w:top="1440" w:right="1800" w:bottom="1440" w:left="1800" w:header="851" w:footer="992" w:gutter="0"/>
          <w:cols w:space="720" w:num="1"/>
          <w:docGrid w:type="lines" w:linePitch="312" w:charSpace="0"/>
        </w:sectPr>
      </w:pPr>
    </w:p>
    <w:p w14:paraId="0DD9C869">
      <w:pPr>
        <w:pStyle w:val="5"/>
        <w:jc w:val="center"/>
      </w:pPr>
      <w:r>
        <w:t>IV</w:t>
      </w:r>
      <w:r>
        <w:rPr>
          <w:rFonts w:hint="eastAsia"/>
        </w:rPr>
        <w:t>　改造效果</w:t>
      </w:r>
    </w:p>
    <w:p w14:paraId="6EF55CD7">
      <w:pPr>
        <w:ind w:firstLine="422"/>
        <w:rPr>
          <w:b/>
        </w:rPr>
      </w:pPr>
      <w:r>
        <w:rPr>
          <w:rFonts w:hint="eastAsia"/>
          <w:b/>
        </w:rPr>
        <w:t>6.2.12　合理选择和优化暖通空调系统，降低暖通空调系统能耗。</w:t>
      </w:r>
    </w:p>
    <w:p w14:paraId="57CB0D4E">
      <w:pPr>
        <w:spacing w:line="288" w:lineRule="auto"/>
        <w:rPr>
          <w:b/>
          <w:bCs/>
          <w:lang w:val="zh-CN"/>
        </w:rPr>
      </w:pPr>
      <w:r>
        <w:rPr>
          <w:rFonts w:hint="eastAsia" w:cs="宋体"/>
          <w:b/>
          <w:bCs/>
          <w:lang w:val="zh-CN"/>
        </w:rPr>
        <w:t>1）得分自评</w:t>
      </w:r>
    </w:p>
    <w:tbl>
      <w:tblPr>
        <w:tblStyle w:val="27"/>
        <w:tblW w:w="89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gridCol w:w="1451"/>
      </w:tblGrid>
      <w:tr w14:paraId="2D98B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7B3009D">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1E2597D1">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51" w:type="dxa"/>
            <w:noWrap w:val="0"/>
            <w:vAlign w:val="top"/>
          </w:tcPr>
          <w:p w14:paraId="2F474562">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50EB7B24">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2F331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5C679A90">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vMerge w:val="restart"/>
            <w:noWrap w:val="0"/>
            <w:vAlign w:val="center"/>
          </w:tcPr>
          <w:p w14:paraId="6DC9E4D8">
            <w:pPr>
              <w:autoSpaceDE w:val="0"/>
              <w:autoSpaceDN w:val="0"/>
              <w:adjustRightInd w:val="0"/>
              <w:jc w:val="center"/>
              <w:rPr>
                <w:rFonts w:ascii="宋体" w:hAnsi="等线" w:cs="宋体"/>
                <w:color w:val="000000"/>
                <w:kern w:val="0"/>
              </w:rPr>
            </w:pPr>
            <w:r>
              <w:rPr>
                <w:rFonts w:hint="eastAsia" w:ascii="宋体" w:hAnsi="等线" w:cs="宋体"/>
                <w:color w:val="000000"/>
                <w:kern w:val="0"/>
              </w:rPr>
              <w:t>暖通空调系统能耗比改造前的降低幅度</w:t>
            </w:r>
          </w:p>
        </w:tc>
        <w:tc>
          <w:tcPr>
            <w:tcW w:w="1419" w:type="dxa"/>
            <w:noWrap w:val="0"/>
            <w:vAlign w:val="center"/>
          </w:tcPr>
          <w:p w14:paraId="305A883E">
            <w:pPr>
              <w:autoSpaceDE w:val="0"/>
              <w:autoSpaceDN w:val="0"/>
              <w:adjustRightInd w:val="0"/>
              <w:jc w:val="center"/>
              <w:rPr>
                <w:rFonts w:ascii="宋体" w:hAnsi="等线" w:cs="宋体"/>
                <w:color w:val="000000"/>
                <w:kern w:val="0"/>
              </w:rPr>
            </w:pPr>
            <w:r>
              <w:rPr>
                <w:rFonts w:hint="eastAsia" w:ascii="宋体" w:hAnsi="等线" w:cs="宋体"/>
                <w:color w:val="000000"/>
                <w:kern w:val="0"/>
              </w:rPr>
              <w:t>达到20%</w:t>
            </w:r>
          </w:p>
        </w:tc>
        <w:tc>
          <w:tcPr>
            <w:tcW w:w="1451" w:type="dxa"/>
            <w:noWrap w:val="0"/>
            <w:vAlign w:val="center"/>
          </w:tcPr>
          <w:p w14:paraId="517A314D">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232140CF">
            <w:pPr>
              <w:autoSpaceDE w:val="0"/>
              <w:autoSpaceDN w:val="0"/>
              <w:adjustRightInd w:val="0"/>
              <w:jc w:val="center"/>
              <w:rPr>
                <w:rFonts w:ascii="宋体" w:hAnsi="等线" w:cs="宋体"/>
                <w:color w:val="000000"/>
                <w:kern w:val="0"/>
              </w:rPr>
            </w:pPr>
          </w:p>
        </w:tc>
      </w:tr>
      <w:tr w14:paraId="65889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0A23258F">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5764CB1F">
            <w:pPr>
              <w:autoSpaceDE w:val="0"/>
              <w:autoSpaceDN w:val="0"/>
              <w:adjustRightInd w:val="0"/>
              <w:jc w:val="center"/>
              <w:rPr>
                <w:rFonts w:ascii="宋体" w:hAnsi="等线" w:cs="宋体"/>
                <w:color w:val="000000"/>
                <w:kern w:val="0"/>
              </w:rPr>
            </w:pPr>
          </w:p>
        </w:tc>
        <w:tc>
          <w:tcPr>
            <w:tcW w:w="1419" w:type="dxa"/>
            <w:noWrap w:val="0"/>
            <w:vAlign w:val="top"/>
          </w:tcPr>
          <w:p w14:paraId="07B55875">
            <w:pPr>
              <w:jc w:val="center"/>
            </w:pPr>
            <w:r>
              <w:rPr>
                <w:rFonts w:hint="eastAsia" w:ascii="宋体" w:hAnsi="等线" w:cs="宋体"/>
                <w:color w:val="000000"/>
                <w:kern w:val="0"/>
              </w:rPr>
              <w:t>达到2</w:t>
            </w:r>
            <w:r>
              <w:rPr>
                <w:rFonts w:ascii="宋体" w:hAnsi="等线" w:cs="宋体"/>
                <w:color w:val="000000"/>
                <w:kern w:val="0"/>
              </w:rPr>
              <w:t>5</w:t>
            </w:r>
            <w:r>
              <w:rPr>
                <w:rFonts w:hint="eastAsia" w:ascii="宋体" w:hAnsi="等线" w:cs="宋体"/>
                <w:color w:val="000000"/>
                <w:kern w:val="0"/>
              </w:rPr>
              <w:t>%</w:t>
            </w:r>
          </w:p>
        </w:tc>
        <w:tc>
          <w:tcPr>
            <w:tcW w:w="1451" w:type="dxa"/>
            <w:noWrap w:val="0"/>
            <w:vAlign w:val="center"/>
          </w:tcPr>
          <w:p w14:paraId="36A14988">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04B5238C">
            <w:pPr>
              <w:autoSpaceDE w:val="0"/>
              <w:autoSpaceDN w:val="0"/>
              <w:adjustRightInd w:val="0"/>
              <w:jc w:val="center"/>
              <w:rPr>
                <w:rFonts w:ascii="宋体" w:hAnsi="等线" w:cs="宋体"/>
                <w:color w:val="000000"/>
                <w:kern w:val="0"/>
              </w:rPr>
            </w:pPr>
          </w:p>
        </w:tc>
      </w:tr>
      <w:tr w14:paraId="395C7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574FA9EB">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5D620D5F">
            <w:pPr>
              <w:autoSpaceDE w:val="0"/>
              <w:autoSpaceDN w:val="0"/>
              <w:adjustRightInd w:val="0"/>
              <w:jc w:val="center"/>
              <w:rPr>
                <w:rFonts w:ascii="宋体" w:hAnsi="等线" w:cs="宋体"/>
                <w:color w:val="000000"/>
                <w:kern w:val="0"/>
              </w:rPr>
            </w:pPr>
          </w:p>
        </w:tc>
        <w:tc>
          <w:tcPr>
            <w:tcW w:w="1419" w:type="dxa"/>
            <w:noWrap w:val="0"/>
            <w:vAlign w:val="top"/>
          </w:tcPr>
          <w:p w14:paraId="3F715977">
            <w:pPr>
              <w:jc w:val="center"/>
            </w:pPr>
            <w:r>
              <w:rPr>
                <w:rFonts w:hint="eastAsia" w:ascii="宋体" w:hAnsi="等线" w:cs="宋体"/>
                <w:color w:val="000000"/>
                <w:kern w:val="0"/>
              </w:rPr>
              <w:t>达到</w:t>
            </w:r>
            <w:r>
              <w:rPr>
                <w:rFonts w:ascii="宋体" w:hAnsi="等线" w:cs="宋体"/>
                <w:color w:val="000000"/>
                <w:kern w:val="0"/>
              </w:rPr>
              <w:t>3</w:t>
            </w:r>
            <w:r>
              <w:rPr>
                <w:rFonts w:hint="eastAsia" w:ascii="宋体" w:hAnsi="等线" w:cs="宋体"/>
                <w:color w:val="000000"/>
                <w:kern w:val="0"/>
              </w:rPr>
              <w:t>0%</w:t>
            </w:r>
          </w:p>
        </w:tc>
        <w:tc>
          <w:tcPr>
            <w:tcW w:w="1451" w:type="dxa"/>
            <w:noWrap w:val="0"/>
            <w:vAlign w:val="center"/>
          </w:tcPr>
          <w:p w14:paraId="6F9CEB83">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499EFB66">
            <w:pPr>
              <w:autoSpaceDE w:val="0"/>
              <w:autoSpaceDN w:val="0"/>
              <w:adjustRightInd w:val="0"/>
              <w:jc w:val="center"/>
              <w:rPr>
                <w:rFonts w:ascii="宋体" w:hAnsi="等线" w:cs="宋体"/>
                <w:color w:val="000000"/>
                <w:kern w:val="0"/>
              </w:rPr>
            </w:pPr>
          </w:p>
        </w:tc>
      </w:tr>
      <w:tr w14:paraId="6C4A0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057" w:type="dxa"/>
            <w:gridSpan w:val="3"/>
            <w:noWrap w:val="0"/>
            <w:vAlign w:val="center"/>
          </w:tcPr>
          <w:p w14:paraId="626DDFD1">
            <w:pPr>
              <w:jc w:val="center"/>
              <w:rPr>
                <w:rFonts w:ascii="宋体" w:hAnsi="等线" w:cs="宋体"/>
                <w:color w:val="000000"/>
                <w:kern w:val="0"/>
              </w:rPr>
            </w:pPr>
            <w:r>
              <w:rPr>
                <w:rFonts w:hint="eastAsia" w:ascii="宋体" w:hAnsi="等线" w:cs="宋体"/>
                <w:color w:val="000000"/>
                <w:kern w:val="0"/>
              </w:rPr>
              <w:t>合计</w:t>
            </w:r>
          </w:p>
        </w:tc>
        <w:tc>
          <w:tcPr>
            <w:tcW w:w="1451" w:type="dxa"/>
            <w:noWrap w:val="0"/>
            <w:vAlign w:val="top"/>
          </w:tcPr>
          <w:p w14:paraId="6F3BDF73">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41E3807D">
            <w:pPr>
              <w:autoSpaceDE w:val="0"/>
              <w:autoSpaceDN w:val="0"/>
              <w:adjustRightInd w:val="0"/>
              <w:jc w:val="center"/>
              <w:rPr>
                <w:rFonts w:ascii="宋体" w:hAnsi="等线" w:cs="宋体"/>
                <w:color w:val="000000"/>
                <w:kern w:val="0"/>
              </w:rPr>
            </w:pPr>
          </w:p>
        </w:tc>
      </w:tr>
    </w:tbl>
    <w:p w14:paraId="1C76FD5F">
      <w:pPr>
        <w:spacing w:line="360" w:lineRule="auto"/>
        <w:ind w:firstLine="422" w:firstLineChars="200"/>
        <w:rPr>
          <w:b/>
          <w:bCs/>
          <w:lang w:val="zh-CN"/>
        </w:rPr>
      </w:pPr>
    </w:p>
    <w:p w14:paraId="5656E2C4">
      <w:pPr>
        <w:spacing w:line="288" w:lineRule="auto"/>
        <w:rPr>
          <w:rFonts w:cs="宋体"/>
          <w:b/>
          <w:bCs/>
          <w:lang w:val="zh-CN"/>
        </w:rPr>
      </w:pPr>
      <w:r>
        <w:rPr>
          <w:rFonts w:hint="eastAsia" w:cs="宋体"/>
          <w:b/>
          <w:bCs/>
          <w:lang w:val="zh-CN"/>
        </w:rPr>
        <w:t>2）评价要点</w:t>
      </w:r>
    </w:p>
    <w:p w14:paraId="7F27D414">
      <w:pPr>
        <w:spacing w:line="288" w:lineRule="auto"/>
        <w:rPr>
          <w:bCs/>
          <w:lang w:val="zh-CN"/>
        </w:rPr>
      </w:pPr>
      <w:r>
        <w:rPr>
          <w:rFonts w:hint="eastAsia"/>
          <w:bCs/>
          <w:lang w:val="zh-CN"/>
        </w:rPr>
        <w:t>改造前后建筑功能是否发生变化：</w:t>
      </w:r>
      <w:r>
        <w:rPr>
          <w:rFonts w:hint="eastAsia"/>
        </w:rPr>
        <w:t>□</w:t>
      </w:r>
      <w:r>
        <w:rPr>
          <w:rFonts w:hint="eastAsia"/>
          <w:bCs/>
          <w:lang w:val="zh-CN"/>
        </w:rPr>
        <w:t xml:space="preserve">是 </w:t>
      </w:r>
      <w:r>
        <w:rPr>
          <w:rFonts w:hint="eastAsia"/>
        </w:rPr>
        <w:t>□</w:t>
      </w:r>
      <w:r>
        <w:rPr>
          <w:rFonts w:hint="eastAsia"/>
          <w:bCs/>
          <w:lang w:val="zh-CN"/>
        </w:rPr>
        <w:t xml:space="preserve">否 </w:t>
      </w:r>
    </w:p>
    <w:p w14:paraId="0CE37940">
      <w:pPr>
        <w:spacing w:line="288" w:lineRule="auto"/>
        <w:rPr>
          <w:b/>
          <w:bCs/>
          <w:lang w:val="zh-CN"/>
        </w:rPr>
      </w:pPr>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88"/>
        <w:gridCol w:w="2088"/>
        <w:gridCol w:w="2088"/>
        <w:gridCol w:w="2032"/>
      </w:tblGrid>
      <w:tr w14:paraId="2BCF6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88" w:type="dxa"/>
            <w:noWrap w:val="0"/>
            <w:vAlign w:val="top"/>
          </w:tcPr>
          <w:p w14:paraId="0F1450A6">
            <w:pPr>
              <w:spacing w:line="288" w:lineRule="auto"/>
              <w:rPr>
                <w:bCs/>
                <w:lang w:val="zh-CN"/>
              </w:rPr>
            </w:pPr>
            <w:r>
              <w:rPr>
                <w:rFonts w:hint="eastAsia"/>
                <w:bCs/>
                <w:lang w:val="zh-CN"/>
              </w:rPr>
              <w:t>能耗系统</w:t>
            </w:r>
          </w:p>
        </w:tc>
        <w:tc>
          <w:tcPr>
            <w:tcW w:w="2088" w:type="dxa"/>
            <w:noWrap w:val="0"/>
            <w:vAlign w:val="top"/>
          </w:tcPr>
          <w:p w14:paraId="55DC4216">
            <w:pPr>
              <w:spacing w:line="288" w:lineRule="auto"/>
              <w:rPr>
                <w:bCs/>
                <w:lang w:val="zh-CN"/>
              </w:rPr>
            </w:pPr>
            <w:r>
              <w:rPr>
                <w:rFonts w:hint="eastAsia"/>
                <w:bCs/>
                <w:lang w:val="zh-CN"/>
              </w:rPr>
              <w:t>改造前</w:t>
            </w:r>
          </w:p>
        </w:tc>
        <w:tc>
          <w:tcPr>
            <w:tcW w:w="2088" w:type="dxa"/>
            <w:noWrap w:val="0"/>
            <w:vAlign w:val="top"/>
          </w:tcPr>
          <w:p w14:paraId="3A281AAF">
            <w:pPr>
              <w:spacing w:line="288" w:lineRule="auto"/>
              <w:rPr>
                <w:bCs/>
                <w:lang w:val="zh-CN"/>
              </w:rPr>
            </w:pPr>
            <w:r>
              <w:rPr>
                <w:rFonts w:hint="eastAsia"/>
                <w:bCs/>
                <w:lang w:val="zh-CN"/>
              </w:rPr>
              <w:t>改造后</w:t>
            </w:r>
          </w:p>
        </w:tc>
        <w:tc>
          <w:tcPr>
            <w:tcW w:w="2032" w:type="dxa"/>
            <w:noWrap w:val="0"/>
            <w:vAlign w:val="top"/>
          </w:tcPr>
          <w:p w14:paraId="41E7FDA0">
            <w:pPr>
              <w:spacing w:line="288" w:lineRule="auto"/>
              <w:rPr>
                <w:bCs/>
                <w:lang w:val="zh-CN"/>
              </w:rPr>
            </w:pPr>
            <w:r>
              <w:rPr>
                <w:rFonts w:hint="eastAsia"/>
                <w:bCs/>
                <w:lang w:val="zh-CN"/>
              </w:rPr>
              <w:t>现行国家标准值</w:t>
            </w:r>
          </w:p>
        </w:tc>
      </w:tr>
      <w:tr w14:paraId="0AFA2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88" w:type="dxa"/>
            <w:noWrap w:val="0"/>
            <w:vAlign w:val="top"/>
          </w:tcPr>
          <w:p w14:paraId="6ADFA6E8">
            <w:pPr>
              <w:spacing w:line="288" w:lineRule="auto"/>
              <w:rPr>
                <w:bCs/>
                <w:lang w:val="zh-CN"/>
              </w:rPr>
            </w:pPr>
            <w:r>
              <w:rPr>
                <w:bCs/>
                <w:lang w:val="zh-CN"/>
              </w:rPr>
              <w:t>冷热源系统能耗</w:t>
            </w:r>
          </w:p>
        </w:tc>
        <w:tc>
          <w:tcPr>
            <w:tcW w:w="2088" w:type="dxa"/>
            <w:noWrap w:val="0"/>
            <w:vAlign w:val="top"/>
          </w:tcPr>
          <w:p w14:paraId="411824F1">
            <w:pPr>
              <w:spacing w:line="288" w:lineRule="auto"/>
              <w:rPr>
                <w:bCs/>
                <w:lang w:val="zh-CN"/>
              </w:rPr>
            </w:pPr>
          </w:p>
        </w:tc>
        <w:tc>
          <w:tcPr>
            <w:tcW w:w="2088" w:type="dxa"/>
            <w:noWrap w:val="0"/>
            <w:vAlign w:val="top"/>
          </w:tcPr>
          <w:p w14:paraId="3132E1EC">
            <w:pPr>
              <w:spacing w:line="288" w:lineRule="auto"/>
              <w:rPr>
                <w:bCs/>
                <w:lang w:val="zh-CN"/>
              </w:rPr>
            </w:pPr>
          </w:p>
        </w:tc>
        <w:tc>
          <w:tcPr>
            <w:tcW w:w="2032" w:type="dxa"/>
            <w:noWrap w:val="0"/>
            <w:vAlign w:val="top"/>
          </w:tcPr>
          <w:p w14:paraId="4AA6E448">
            <w:pPr>
              <w:spacing w:line="288" w:lineRule="auto"/>
              <w:rPr>
                <w:bCs/>
                <w:lang w:val="zh-CN"/>
              </w:rPr>
            </w:pPr>
          </w:p>
        </w:tc>
      </w:tr>
      <w:tr w14:paraId="54101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88" w:type="dxa"/>
            <w:noWrap w:val="0"/>
            <w:vAlign w:val="top"/>
          </w:tcPr>
          <w:p w14:paraId="3DEEB29E">
            <w:pPr>
              <w:spacing w:line="288" w:lineRule="auto"/>
              <w:rPr>
                <w:bCs/>
                <w:lang w:val="zh-CN"/>
              </w:rPr>
            </w:pPr>
            <w:r>
              <w:rPr>
                <w:bCs/>
                <w:lang w:val="zh-CN"/>
              </w:rPr>
              <w:t>输配系统能耗</w:t>
            </w:r>
          </w:p>
        </w:tc>
        <w:tc>
          <w:tcPr>
            <w:tcW w:w="2088" w:type="dxa"/>
            <w:noWrap w:val="0"/>
            <w:vAlign w:val="top"/>
          </w:tcPr>
          <w:p w14:paraId="089E1937">
            <w:pPr>
              <w:spacing w:line="288" w:lineRule="auto"/>
              <w:rPr>
                <w:bCs/>
                <w:lang w:val="zh-CN"/>
              </w:rPr>
            </w:pPr>
          </w:p>
        </w:tc>
        <w:tc>
          <w:tcPr>
            <w:tcW w:w="2088" w:type="dxa"/>
            <w:noWrap w:val="0"/>
            <w:vAlign w:val="top"/>
          </w:tcPr>
          <w:p w14:paraId="74CF5FD2">
            <w:pPr>
              <w:spacing w:line="288" w:lineRule="auto"/>
              <w:rPr>
                <w:bCs/>
                <w:lang w:val="zh-CN"/>
              </w:rPr>
            </w:pPr>
          </w:p>
        </w:tc>
        <w:tc>
          <w:tcPr>
            <w:tcW w:w="2032" w:type="dxa"/>
            <w:noWrap w:val="0"/>
            <w:vAlign w:val="top"/>
          </w:tcPr>
          <w:p w14:paraId="7E174FE7">
            <w:pPr>
              <w:spacing w:line="288" w:lineRule="auto"/>
              <w:rPr>
                <w:bCs/>
                <w:lang w:val="zh-CN"/>
              </w:rPr>
            </w:pPr>
          </w:p>
        </w:tc>
      </w:tr>
      <w:tr w14:paraId="1A1F9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88" w:type="dxa"/>
            <w:noWrap w:val="0"/>
            <w:vAlign w:val="top"/>
          </w:tcPr>
          <w:p w14:paraId="54141D92">
            <w:pPr>
              <w:spacing w:line="288" w:lineRule="auto"/>
              <w:rPr>
                <w:bCs/>
                <w:lang w:val="zh-CN"/>
              </w:rPr>
            </w:pPr>
            <w:r>
              <w:rPr>
                <w:bCs/>
                <w:lang w:val="zh-CN"/>
              </w:rPr>
              <w:t>末端系统能耗</w:t>
            </w:r>
          </w:p>
        </w:tc>
        <w:tc>
          <w:tcPr>
            <w:tcW w:w="2088" w:type="dxa"/>
            <w:noWrap w:val="0"/>
            <w:vAlign w:val="top"/>
          </w:tcPr>
          <w:p w14:paraId="7926F6E2">
            <w:pPr>
              <w:spacing w:line="288" w:lineRule="auto"/>
              <w:rPr>
                <w:bCs/>
                <w:lang w:val="zh-CN"/>
              </w:rPr>
            </w:pPr>
          </w:p>
        </w:tc>
        <w:tc>
          <w:tcPr>
            <w:tcW w:w="2088" w:type="dxa"/>
            <w:noWrap w:val="0"/>
            <w:vAlign w:val="top"/>
          </w:tcPr>
          <w:p w14:paraId="4EB6E94E">
            <w:pPr>
              <w:spacing w:line="288" w:lineRule="auto"/>
              <w:rPr>
                <w:bCs/>
                <w:lang w:val="zh-CN"/>
              </w:rPr>
            </w:pPr>
          </w:p>
        </w:tc>
        <w:tc>
          <w:tcPr>
            <w:tcW w:w="2032" w:type="dxa"/>
            <w:noWrap w:val="0"/>
            <w:vAlign w:val="top"/>
          </w:tcPr>
          <w:p w14:paraId="718DD5C5">
            <w:pPr>
              <w:spacing w:line="288" w:lineRule="auto"/>
              <w:rPr>
                <w:bCs/>
                <w:lang w:val="zh-CN"/>
              </w:rPr>
            </w:pPr>
          </w:p>
        </w:tc>
      </w:tr>
      <w:tr w14:paraId="2A250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88" w:type="dxa"/>
            <w:noWrap w:val="0"/>
            <w:vAlign w:val="top"/>
          </w:tcPr>
          <w:p w14:paraId="59089259">
            <w:pPr>
              <w:spacing w:line="288" w:lineRule="auto"/>
              <w:rPr>
                <w:bCs/>
                <w:lang w:val="zh-CN"/>
              </w:rPr>
            </w:pPr>
            <w:r>
              <w:rPr>
                <w:rFonts w:hint="eastAsia"/>
                <w:bCs/>
                <w:lang w:val="zh-CN"/>
              </w:rPr>
              <w:t>节能率</w:t>
            </w:r>
          </w:p>
        </w:tc>
        <w:tc>
          <w:tcPr>
            <w:tcW w:w="2088" w:type="dxa"/>
            <w:noWrap w:val="0"/>
            <w:vAlign w:val="top"/>
          </w:tcPr>
          <w:p w14:paraId="7DA7FDFF">
            <w:pPr>
              <w:spacing w:line="288" w:lineRule="auto"/>
              <w:rPr>
                <w:bCs/>
                <w:lang w:val="zh-CN"/>
              </w:rPr>
            </w:pPr>
          </w:p>
        </w:tc>
        <w:tc>
          <w:tcPr>
            <w:tcW w:w="2088" w:type="dxa"/>
            <w:noWrap w:val="0"/>
            <w:vAlign w:val="top"/>
          </w:tcPr>
          <w:p w14:paraId="5A890387">
            <w:pPr>
              <w:spacing w:line="288" w:lineRule="auto"/>
              <w:rPr>
                <w:bCs/>
                <w:lang w:val="zh-CN"/>
              </w:rPr>
            </w:pPr>
          </w:p>
        </w:tc>
        <w:tc>
          <w:tcPr>
            <w:tcW w:w="2032" w:type="dxa"/>
            <w:noWrap w:val="0"/>
            <w:vAlign w:val="top"/>
          </w:tcPr>
          <w:p w14:paraId="74A586C2">
            <w:pPr>
              <w:spacing w:line="288" w:lineRule="auto"/>
              <w:rPr>
                <w:bCs/>
                <w:lang w:val="zh-CN"/>
              </w:rPr>
            </w:pPr>
          </w:p>
        </w:tc>
      </w:tr>
      <w:tr w14:paraId="327C8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6264" w:type="dxa"/>
            <w:gridSpan w:val="3"/>
            <w:noWrap w:val="0"/>
            <w:vAlign w:val="top"/>
          </w:tcPr>
          <w:p w14:paraId="1D780459">
            <w:pPr>
              <w:spacing w:line="288" w:lineRule="auto"/>
              <w:rPr>
                <w:bCs/>
                <w:lang w:val="zh-CN"/>
              </w:rPr>
            </w:pPr>
            <w:r>
              <w:rPr>
                <w:rFonts w:hint="eastAsia"/>
                <w:bCs/>
                <w:lang w:val="zh-CN"/>
              </w:rPr>
              <w:t>总节能率</w:t>
            </w:r>
          </w:p>
        </w:tc>
        <w:tc>
          <w:tcPr>
            <w:tcW w:w="2032" w:type="dxa"/>
            <w:noWrap w:val="0"/>
            <w:vAlign w:val="top"/>
          </w:tcPr>
          <w:p w14:paraId="54F5B706">
            <w:pPr>
              <w:spacing w:line="288" w:lineRule="auto"/>
              <w:rPr>
                <w:bCs/>
                <w:lang w:val="zh-CN"/>
              </w:rPr>
            </w:pPr>
          </w:p>
        </w:tc>
      </w:tr>
    </w:tbl>
    <w:p w14:paraId="67EDD533">
      <w:pPr>
        <w:spacing w:line="288" w:lineRule="auto"/>
        <w:rPr>
          <w:b/>
          <w:bCs/>
          <w:lang w:val="zh-CN"/>
        </w:rPr>
      </w:pPr>
    </w:p>
    <w:p w14:paraId="6384F1A8">
      <w:pPr>
        <w:spacing w:line="288" w:lineRule="auto"/>
        <w:rPr>
          <w:b/>
          <w:bCs/>
          <w:lang w:val="zh-CN"/>
        </w:rPr>
      </w:pPr>
      <w:r>
        <w:rPr>
          <w:rFonts w:hint="eastAsia" w:cs="宋体"/>
          <w:b/>
          <w:bCs/>
          <w:lang w:val="zh-CN"/>
        </w:rPr>
        <w:t>3）证明材料</w:t>
      </w:r>
    </w:p>
    <w:p w14:paraId="261EA476">
      <w:pPr>
        <w:spacing w:line="288" w:lineRule="auto"/>
        <w:ind w:firstLine="420" w:firstLineChars="200"/>
        <w:rPr>
          <w:bCs/>
          <w:lang w:val="zh-CN"/>
        </w:rPr>
      </w:pPr>
      <w:r>
        <w:rPr>
          <w:rFonts w:hint="eastAsia"/>
          <w:bCs/>
          <w:lang w:val="zh-CN"/>
        </w:rPr>
        <w:t>提交材料及要求：</w:t>
      </w:r>
    </w:p>
    <w:p w14:paraId="5144E895">
      <w:pPr>
        <w:spacing w:line="288" w:lineRule="auto"/>
        <w:ind w:firstLine="420" w:firstLineChars="200"/>
      </w:pPr>
      <w:r>
        <w:rPr>
          <w:rFonts w:hint="eastAsia"/>
        </w:rPr>
        <w:t>1 暖通空调系统诊断方案：应核实节能诊断报告中应包含系统概况和能耗、检测结果、节能诊断与节能分析；</w:t>
      </w:r>
    </w:p>
    <w:p w14:paraId="02C59178">
      <w:pPr>
        <w:spacing w:line="288" w:lineRule="auto"/>
        <w:ind w:firstLine="420" w:firstLineChars="200"/>
      </w:pPr>
      <w:r>
        <w:rPr>
          <w:rFonts w:hint="eastAsia"/>
        </w:rPr>
        <w:t>2</w:t>
      </w:r>
      <w:r>
        <w:t xml:space="preserve"> </w:t>
      </w:r>
      <w:r>
        <w:rPr>
          <w:rFonts w:hint="eastAsia" w:cs="宋体"/>
        </w:rPr>
        <w:t>暖通专业图纸及设计说明：应落实</w:t>
      </w:r>
      <w:r>
        <w:rPr>
          <w:rFonts w:hint="eastAsia"/>
        </w:rPr>
        <w:t>暖通空调系统诊断方案；</w:t>
      </w:r>
    </w:p>
    <w:p w14:paraId="0CD756D2">
      <w:pPr>
        <w:spacing w:line="288" w:lineRule="auto"/>
        <w:ind w:firstLine="420" w:firstLineChars="200"/>
      </w:pPr>
      <w:r>
        <w:rPr>
          <w:rFonts w:cs="宋体"/>
        </w:rPr>
        <w:t xml:space="preserve">3 </w:t>
      </w:r>
      <w:r>
        <w:rPr>
          <w:rFonts w:hint="eastAsia"/>
        </w:rPr>
        <w:t>暖通空调系统能耗计算分析报告：应明确改造后暖通空调系统能耗。</w:t>
      </w:r>
    </w:p>
    <w:p w14:paraId="470A1B4B">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EAF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7D05C76">
            <w:pPr>
              <w:spacing w:line="288" w:lineRule="auto"/>
            </w:pPr>
            <w:r>
              <w:t xml:space="preserve"> </w:t>
            </w:r>
          </w:p>
        </w:tc>
      </w:tr>
    </w:tbl>
    <w:p w14:paraId="260A3E57">
      <w:pPr>
        <w:spacing w:line="288" w:lineRule="auto"/>
        <w:rPr>
          <w:b/>
          <w:bCs/>
        </w:rPr>
      </w:pPr>
    </w:p>
    <w:p w14:paraId="510C2351">
      <w:pPr>
        <w:spacing w:line="288" w:lineRule="auto"/>
        <w:rPr>
          <w:b/>
          <w:bCs/>
        </w:rPr>
        <w:sectPr>
          <w:pgSz w:w="11906" w:h="16838"/>
          <w:pgMar w:top="1440" w:right="1800" w:bottom="1440" w:left="1800" w:header="851" w:footer="992" w:gutter="0"/>
          <w:cols w:space="720" w:num="1"/>
          <w:docGrid w:type="lines" w:linePitch="312" w:charSpace="0"/>
        </w:sectPr>
      </w:pPr>
    </w:p>
    <w:p w14:paraId="73AEB070">
      <w:pPr>
        <w:ind w:firstLine="422"/>
        <w:rPr>
          <w:b/>
        </w:rPr>
      </w:pPr>
      <w:r>
        <w:rPr>
          <w:b/>
        </w:rPr>
        <w:t>6.2.13</w:t>
      </w:r>
      <w:r>
        <w:rPr>
          <w:rFonts w:hint="eastAsia"/>
          <w:b/>
        </w:rPr>
        <w:t>　改造方案在实现系统节能的前提下具有较好的经济性。</w:t>
      </w:r>
    </w:p>
    <w:p w14:paraId="3CB15915">
      <w:pPr>
        <w:spacing w:line="288" w:lineRule="auto"/>
        <w:rPr>
          <w:b/>
          <w:bCs/>
          <w:lang w:val="zh-CN"/>
        </w:rPr>
      </w:pPr>
      <w:r>
        <w:rPr>
          <w:rFonts w:hint="eastAsia" w:cs="宋体"/>
          <w:b/>
          <w:bCs/>
          <w:lang w:val="zh-CN"/>
        </w:rPr>
        <w:t>1）得分自评</w:t>
      </w:r>
    </w:p>
    <w:tbl>
      <w:tblPr>
        <w:tblStyle w:val="27"/>
        <w:tblW w:w="89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19"/>
        <w:gridCol w:w="1451"/>
      </w:tblGrid>
      <w:tr w14:paraId="69398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6027D498">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2D627DFD">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5204E2B9">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DBCF282">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2904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575" w:hRule="atLeast"/>
          <w:jc w:val="center"/>
        </w:trPr>
        <w:tc>
          <w:tcPr>
            <w:tcW w:w="954" w:type="dxa"/>
            <w:vMerge w:val="restart"/>
            <w:noWrap w:val="0"/>
            <w:vAlign w:val="center"/>
          </w:tcPr>
          <w:p w14:paraId="7B7CB598">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vMerge w:val="restart"/>
            <w:noWrap w:val="0"/>
            <w:vAlign w:val="center"/>
          </w:tcPr>
          <w:p w14:paraId="371D65A0">
            <w:pPr>
              <w:autoSpaceDE w:val="0"/>
              <w:autoSpaceDN w:val="0"/>
              <w:adjustRightInd w:val="0"/>
              <w:jc w:val="center"/>
              <w:rPr>
                <w:rFonts w:ascii="宋体" w:hAnsi="等线" w:cs="宋体"/>
                <w:color w:val="000000"/>
                <w:kern w:val="0"/>
              </w:rPr>
            </w:pPr>
            <w:r>
              <w:rPr>
                <w:rFonts w:hint="eastAsia" w:ascii="宋体" w:hAnsi="等线" w:cs="宋体"/>
                <w:color w:val="000000"/>
                <w:kern w:val="0"/>
              </w:rPr>
              <w:t>暖通空调系统能耗比改造前的降低幅度达到20%的静态投资回收期</w:t>
            </w:r>
          </w:p>
        </w:tc>
        <w:tc>
          <w:tcPr>
            <w:tcW w:w="1419" w:type="dxa"/>
            <w:noWrap w:val="0"/>
            <w:vAlign w:val="top"/>
          </w:tcPr>
          <w:p w14:paraId="33BADB6C">
            <w:pPr>
              <w:autoSpaceDE w:val="0"/>
              <w:autoSpaceDN w:val="0"/>
              <w:adjustRightInd w:val="0"/>
              <w:jc w:val="center"/>
              <w:rPr>
                <w:rFonts w:ascii="宋体" w:hAnsi="等线" w:cs="宋体"/>
                <w:color w:val="000000"/>
                <w:kern w:val="0"/>
              </w:rPr>
            </w:pPr>
            <w:r>
              <w:rPr>
                <w:rFonts w:hint="eastAsia" w:ascii="宋体" w:hAnsi="等线" w:cs="宋体"/>
                <w:color w:val="000000"/>
                <w:kern w:val="0"/>
              </w:rPr>
              <w:t>不大于5年</w:t>
            </w:r>
          </w:p>
        </w:tc>
        <w:tc>
          <w:tcPr>
            <w:tcW w:w="1419" w:type="dxa"/>
            <w:noWrap w:val="0"/>
            <w:vAlign w:val="center"/>
          </w:tcPr>
          <w:p w14:paraId="5527B06E">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451" w:type="dxa"/>
            <w:noWrap w:val="0"/>
            <w:vAlign w:val="center"/>
          </w:tcPr>
          <w:p w14:paraId="6C2CF39C">
            <w:pPr>
              <w:autoSpaceDE w:val="0"/>
              <w:autoSpaceDN w:val="0"/>
              <w:adjustRightInd w:val="0"/>
              <w:jc w:val="center"/>
              <w:rPr>
                <w:rFonts w:ascii="宋体" w:hAnsi="等线" w:cs="宋体"/>
                <w:color w:val="000000"/>
                <w:kern w:val="0"/>
              </w:rPr>
            </w:pPr>
          </w:p>
        </w:tc>
      </w:tr>
      <w:tr w14:paraId="77413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0148BB8C">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26688B97">
            <w:pPr>
              <w:autoSpaceDE w:val="0"/>
              <w:autoSpaceDN w:val="0"/>
              <w:adjustRightInd w:val="0"/>
              <w:jc w:val="center"/>
              <w:rPr>
                <w:rFonts w:ascii="宋体" w:hAnsi="等线" w:cs="宋体"/>
                <w:color w:val="000000"/>
                <w:kern w:val="0"/>
              </w:rPr>
            </w:pPr>
          </w:p>
        </w:tc>
        <w:tc>
          <w:tcPr>
            <w:tcW w:w="1419" w:type="dxa"/>
            <w:noWrap w:val="0"/>
            <w:vAlign w:val="top"/>
          </w:tcPr>
          <w:p w14:paraId="36356D27">
            <w:pPr>
              <w:autoSpaceDE w:val="0"/>
              <w:autoSpaceDN w:val="0"/>
              <w:adjustRightInd w:val="0"/>
              <w:jc w:val="center"/>
              <w:rPr>
                <w:rFonts w:ascii="宋体" w:hAnsi="等线" w:cs="宋体"/>
                <w:color w:val="000000"/>
                <w:kern w:val="0"/>
              </w:rPr>
            </w:pPr>
            <w:r>
              <w:rPr>
                <w:rFonts w:hint="eastAsia" w:ascii="宋体" w:hAnsi="等线" w:cs="宋体"/>
                <w:color w:val="000000"/>
                <w:kern w:val="0"/>
              </w:rPr>
              <w:t>不大于3年</w:t>
            </w:r>
          </w:p>
        </w:tc>
        <w:tc>
          <w:tcPr>
            <w:tcW w:w="1419" w:type="dxa"/>
            <w:noWrap w:val="0"/>
            <w:vAlign w:val="center"/>
          </w:tcPr>
          <w:p w14:paraId="313FE73B">
            <w:pPr>
              <w:autoSpaceDE w:val="0"/>
              <w:autoSpaceDN w:val="0"/>
              <w:adjustRightInd w:val="0"/>
              <w:jc w:val="center"/>
              <w:rPr>
                <w:rFonts w:ascii="宋体" w:hAnsi="等线" w:cs="宋体"/>
                <w:color w:val="000000"/>
                <w:kern w:val="0"/>
              </w:rPr>
            </w:pPr>
            <w:r>
              <w:rPr>
                <w:rFonts w:hint="eastAsia" w:ascii="宋体" w:hAnsi="等线" w:cs="宋体"/>
                <w:color w:val="000000"/>
                <w:kern w:val="0"/>
              </w:rPr>
              <w:t>8</w:t>
            </w:r>
          </w:p>
        </w:tc>
        <w:tc>
          <w:tcPr>
            <w:tcW w:w="1451" w:type="dxa"/>
            <w:noWrap w:val="0"/>
            <w:vAlign w:val="center"/>
          </w:tcPr>
          <w:p w14:paraId="437CEE0C">
            <w:pPr>
              <w:autoSpaceDE w:val="0"/>
              <w:autoSpaceDN w:val="0"/>
              <w:adjustRightInd w:val="0"/>
              <w:jc w:val="center"/>
              <w:rPr>
                <w:rFonts w:ascii="宋体" w:hAnsi="等线" w:cs="宋体"/>
                <w:color w:val="000000"/>
                <w:kern w:val="0"/>
              </w:rPr>
            </w:pPr>
          </w:p>
        </w:tc>
      </w:tr>
      <w:tr w14:paraId="5758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057" w:type="dxa"/>
            <w:gridSpan w:val="3"/>
            <w:noWrap w:val="0"/>
            <w:vAlign w:val="center"/>
          </w:tcPr>
          <w:p w14:paraId="55426543">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3FC0F7EA">
            <w:pPr>
              <w:autoSpaceDE w:val="0"/>
              <w:autoSpaceDN w:val="0"/>
              <w:adjustRightInd w:val="0"/>
              <w:jc w:val="center"/>
              <w:rPr>
                <w:rFonts w:ascii="宋体" w:hAnsi="等线" w:cs="宋体"/>
                <w:color w:val="000000"/>
                <w:kern w:val="0"/>
              </w:rPr>
            </w:pPr>
            <w:r>
              <w:rPr>
                <w:rFonts w:hint="eastAsia" w:ascii="宋体" w:hAnsi="等线" w:cs="宋体"/>
                <w:color w:val="000000"/>
                <w:kern w:val="0"/>
              </w:rPr>
              <w:t>8</w:t>
            </w:r>
          </w:p>
        </w:tc>
        <w:tc>
          <w:tcPr>
            <w:tcW w:w="1451" w:type="dxa"/>
            <w:noWrap w:val="0"/>
            <w:vAlign w:val="center"/>
          </w:tcPr>
          <w:p w14:paraId="3116B8F4">
            <w:pPr>
              <w:autoSpaceDE w:val="0"/>
              <w:autoSpaceDN w:val="0"/>
              <w:adjustRightInd w:val="0"/>
              <w:jc w:val="center"/>
              <w:rPr>
                <w:rFonts w:ascii="宋体" w:hAnsi="等线" w:cs="宋体"/>
                <w:color w:val="000000"/>
                <w:kern w:val="0"/>
              </w:rPr>
            </w:pPr>
          </w:p>
        </w:tc>
      </w:tr>
    </w:tbl>
    <w:p w14:paraId="44564CCC">
      <w:pPr>
        <w:spacing w:line="360" w:lineRule="auto"/>
        <w:ind w:firstLine="422" w:firstLineChars="200"/>
        <w:rPr>
          <w:b/>
          <w:bCs/>
          <w:lang w:val="zh-CN"/>
        </w:rPr>
      </w:pPr>
    </w:p>
    <w:p w14:paraId="4A0B60B0">
      <w:pPr>
        <w:spacing w:line="288" w:lineRule="auto"/>
        <w:rPr>
          <w:b/>
          <w:bCs/>
          <w:lang w:val="zh-CN"/>
        </w:rPr>
      </w:pPr>
      <w:r>
        <w:rPr>
          <w:rFonts w:hint="eastAsia" w:cs="宋体"/>
          <w:b/>
          <w:bCs/>
          <w:lang w:val="zh-CN"/>
        </w:rPr>
        <w:t>2）评价要点</w:t>
      </w:r>
    </w:p>
    <w:p w14:paraId="12490B3D">
      <w:pPr>
        <w:spacing w:line="288" w:lineRule="auto"/>
        <w:rPr>
          <w:rFonts w:hint="eastAsia"/>
          <w:bCs/>
          <w:lang w:val="zh-CN"/>
        </w:rPr>
      </w:pPr>
      <w:r>
        <w:rPr>
          <w:rFonts w:hint="eastAsia"/>
          <w:bCs/>
          <w:lang w:val="zh-CN"/>
        </w:rPr>
        <w:t>简要说明项目的改造方案，重点说明改造前后的能耗情况和经济性分析。</w:t>
      </w:r>
    </w:p>
    <w:p w14:paraId="52395FF2">
      <w:pPr>
        <w:spacing w:line="288" w:lineRule="auto"/>
        <w:rPr>
          <w:rFonts w:hint="eastAsia"/>
          <w:b/>
          <w:bCs/>
          <w:lang w:val="zh-CN"/>
        </w:rPr>
      </w:pPr>
      <w:r>
        <w:rPr>
          <w:lang/>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0</wp:posOffset>
                </wp:positionV>
                <wp:extent cx="5697855" cy="1238885"/>
                <wp:effectExtent l="4445" t="4445" r="12700" b="6350"/>
                <wp:wrapNone/>
                <wp:docPr id="2" name="文本框 2"/>
                <wp:cNvGraphicFramePr/>
                <a:graphic xmlns:a="http://schemas.openxmlformats.org/drawingml/2006/main">
                  <a:graphicData uri="http://schemas.microsoft.com/office/word/2010/wordprocessingShape">
                    <wps:wsp>
                      <wps:cNvSpPr txBox="1"/>
                      <wps:spPr>
                        <a:xfrm>
                          <a:off x="0" y="0"/>
                          <a:ext cx="5697855" cy="123888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4A8BD84"/>
                        </w:txbxContent>
                      </wps:txbx>
                      <wps:bodyPr wrap="square" upright="1"/>
                    </wps:wsp>
                  </a:graphicData>
                </a:graphic>
              </wp:anchor>
            </w:drawing>
          </mc:Choice>
          <mc:Fallback>
            <w:pict>
              <v:shape id="_x0000_s1026" o:spid="_x0000_s1026" o:spt="202" type="#_x0000_t202" style="position:absolute;left:0pt;margin-top:0pt;height:97.55pt;width:448.65pt;mso-position-horizontal:center;z-index:251660288;mso-width-relative:margin;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zPMNgIAAEgEAAAOAAAAZHJzL2Uyb0RvYy54bWysVM2O0zAQviPxDpbvNGna7rZR09XSpQhp&#10;+ZEWHsBxnMbCf9huk/IAyxtw4sKd5+pzMHaypfxdEDlYHs/488z3zWR51UmB9sw6rlWBx6MUI6ao&#10;rrjaFvjd282TOUbOE1URoRUr8IE5fLV6/GjZmpxlutGiYhYBiHJ5awrceG/yJHG0YZK4kTZMgbPW&#10;VhIPpt0mlSUtoEuRZGl6kbTaVsZqypyD05veiVcRv64Z9a/r2jGPRIEhNx9XG9cyrMlqSfKtJabh&#10;dEiD/EMWknAFj56gbognaGf5b1CSU6udrv2IapnouuaUxRqgmnH6SzV3DTEs1gLkOHOiyf0/WPpq&#10;/8YiXhV4kl5ipIgEkY6fPx2/fDt+vUdZIKg1Loe4OwORvnuqOxA6FuvMrabvHVJ63RC1ZdfW6rZh&#10;pIIEx+Fmcna1x3EBpGxf6greITuvI1BXWxnYAz4QoINQh5M4rPOIwmE2uZxmFzOMKPjG03SymM/i&#10;GyR/uG6s88+ZlihsCmxB/QhP9rfOh3RI/hASXnNa8GrDhYiG3ZZrYdGeQKds4jeg/xQmFGoLvJhl&#10;s56Bv0Kk8fsThOQeWl5wWeD5KYjkgbdnqooN6QkX/R5SFmogMnDXs+i7shuEKXV1AEqt7lsbRhE2&#10;jbYfMWqhrQvsPuyIZRiJFwpkWYyn0zAH0ZjOLjMw7LmnPPcQRQGqwB6jfrv2cXYiYeYa5NvwSGzQ&#10;uc9kyBXaNfI9jFaYh3M7Rv34Aay+AwAA//8DAFBLAwQUAAYACAAAACEA/S8y1tsAAAAFAQAADwAA&#10;AGRycy9kb3ducmV2LnhtbEyPwU7DMBBE70j8g7VI3KiTFBVI41RVBNdKbZG4buNtErDXIXbS8PcY&#10;LnBZaTSjmbfFZrZGTDT4zrGCdJGAIK6d7rhR8Hp8uXsE4QOyRuOYFHyRh015fVVgrt2F9zQdQiNi&#10;CfscFbQh9LmUvm7Jol+4njh6ZzdYDFEOjdQDXmK5NTJLkpW02HFcaLGnqqX64zBaBeOx2k77Knt/&#10;m3b6frd6RovmU6nbm3m7BhFoDn9h+MGP6FBGppMbWXthFMRHwu+N3vJh+QTipCDL0hRkWcj/9OU3&#10;AAAA//8DAFBLAQItABQABgAIAAAAIQC2gziS/gAAAOEBAAATAAAAAAAAAAAAAAAAAAAAAABbQ29u&#10;dGVudF9UeXBlc10ueG1sUEsBAi0AFAAGAAgAAAAhADj9If/WAAAAlAEAAAsAAAAAAAAAAAAAAAAA&#10;LwEAAF9yZWxzLy5yZWxzUEsBAi0AFAAGAAgAAAAhADDfM8w2AgAASAQAAA4AAAAAAAAAAAAAAAAA&#10;LgIAAGRycy9lMm9Eb2MueG1sUEsBAi0AFAAGAAgAAAAhAP0vMtbbAAAABQEAAA8AAAAAAAAAAAAA&#10;AAAAkAQAAGRycy9kb3ducmV2LnhtbFBLBQYAAAAABAAEAPMAAACYBQAAAAA=&#10;">
                <v:fill on="t" focussize="0,0"/>
                <v:stroke color="#000000" joinstyle="miter"/>
                <v:imagedata o:title=""/>
                <o:lock v:ext="edit" aspectratio="f"/>
                <v:textbox>
                  <w:txbxContent>
                    <w:p w14:paraId="44A8BD84"/>
                  </w:txbxContent>
                </v:textbox>
              </v:shape>
            </w:pict>
          </mc:Fallback>
        </mc:AlternateContent>
      </w:r>
    </w:p>
    <w:p w14:paraId="6273BDB5">
      <w:pPr>
        <w:spacing w:line="288" w:lineRule="auto"/>
        <w:rPr>
          <w:rFonts w:hint="eastAsia"/>
          <w:b/>
          <w:bCs/>
          <w:lang w:val="zh-CN"/>
        </w:rPr>
      </w:pPr>
    </w:p>
    <w:p w14:paraId="65FCA524">
      <w:pPr>
        <w:spacing w:line="288" w:lineRule="auto"/>
        <w:rPr>
          <w:rFonts w:hint="eastAsia"/>
          <w:b/>
          <w:bCs/>
          <w:lang w:val="zh-CN"/>
        </w:rPr>
      </w:pPr>
    </w:p>
    <w:p w14:paraId="06C82CF7">
      <w:pPr>
        <w:spacing w:line="288" w:lineRule="auto"/>
        <w:rPr>
          <w:rFonts w:hint="eastAsia"/>
          <w:b/>
          <w:bCs/>
          <w:lang w:val="zh-CN"/>
        </w:rPr>
      </w:pPr>
    </w:p>
    <w:p w14:paraId="57CAE01D">
      <w:pPr>
        <w:spacing w:line="288" w:lineRule="auto"/>
        <w:rPr>
          <w:b/>
          <w:bCs/>
          <w:lang w:val="zh-CN"/>
        </w:rPr>
      </w:pPr>
    </w:p>
    <w:p w14:paraId="6A08524A">
      <w:pPr>
        <w:spacing w:line="288" w:lineRule="auto"/>
        <w:rPr>
          <w:b/>
          <w:bCs/>
          <w:lang w:val="zh-CN"/>
        </w:rPr>
      </w:pPr>
      <w:r>
        <w:rPr>
          <w:rFonts w:hint="eastAsia" w:cs="宋体"/>
          <w:b/>
          <w:bCs/>
          <w:lang w:val="zh-CN"/>
        </w:rPr>
        <w:t>3）证明材料</w:t>
      </w:r>
    </w:p>
    <w:p w14:paraId="33E1E58E">
      <w:pPr>
        <w:spacing w:line="288" w:lineRule="auto"/>
        <w:ind w:firstLine="420" w:firstLineChars="200"/>
        <w:rPr>
          <w:bCs/>
          <w:lang w:val="zh-CN"/>
        </w:rPr>
      </w:pPr>
      <w:r>
        <w:rPr>
          <w:rFonts w:hint="eastAsia"/>
          <w:bCs/>
          <w:lang w:val="zh-CN"/>
        </w:rPr>
        <w:t>提交材料及要求：</w:t>
      </w:r>
    </w:p>
    <w:p w14:paraId="62ADF288">
      <w:pPr>
        <w:spacing w:line="288" w:lineRule="auto"/>
        <w:ind w:firstLine="420" w:firstLineChars="200"/>
      </w:pPr>
      <w:r>
        <w:rPr>
          <w:rFonts w:hint="eastAsia"/>
        </w:rPr>
        <w:t>1 节能计算分析报告：应给出改造前后暖通空调系统能耗；</w:t>
      </w:r>
    </w:p>
    <w:p w14:paraId="256C7AAB">
      <w:pPr>
        <w:spacing w:line="288" w:lineRule="auto"/>
        <w:ind w:firstLine="420" w:firstLineChars="200"/>
      </w:pPr>
      <w:r>
        <w:rPr>
          <w:rFonts w:hint="eastAsia"/>
        </w:rPr>
        <w:t>2</w:t>
      </w:r>
      <w:r>
        <w:t xml:space="preserve"> </w:t>
      </w:r>
      <w:r>
        <w:rPr>
          <w:rFonts w:hint="eastAsia" w:cs="宋体"/>
        </w:rPr>
        <w:t>暖通专业图纸及设计说明：应落实</w:t>
      </w:r>
      <w:r>
        <w:rPr>
          <w:rFonts w:hint="eastAsia"/>
        </w:rPr>
        <w:t>暖通空调系统设计方案；</w:t>
      </w:r>
    </w:p>
    <w:p w14:paraId="259711E2">
      <w:pPr>
        <w:spacing w:line="288" w:lineRule="auto"/>
        <w:ind w:firstLine="420" w:firstLineChars="200"/>
      </w:pPr>
      <w:r>
        <w:rPr>
          <w:rFonts w:hint="eastAsia"/>
        </w:rPr>
        <w:t>3 静态投资回收期计算分析报告：包括改造除投入的概预算报告，分析改造前后的节能量和成本投入产出比；</w:t>
      </w:r>
    </w:p>
    <w:p w14:paraId="74F239C4">
      <w:pPr>
        <w:spacing w:line="288" w:lineRule="auto"/>
        <w:ind w:firstLine="420" w:firstLineChars="200"/>
      </w:pPr>
      <w:r>
        <w:rPr>
          <w:rFonts w:hint="eastAsia"/>
        </w:rPr>
        <w:t>4</w:t>
      </w:r>
      <w:r>
        <w:t xml:space="preserve"> 暖通空调系统</w:t>
      </w:r>
      <w:r>
        <w:rPr>
          <w:rFonts w:hint="eastAsia"/>
        </w:rPr>
        <w:t>主要产品型式清单表：应详细给出主要产品的性能、价格等。</w:t>
      </w:r>
    </w:p>
    <w:p w14:paraId="3CF48731">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886C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E855EC8">
            <w:pPr>
              <w:spacing w:line="288" w:lineRule="auto"/>
            </w:pPr>
            <w:r>
              <w:t xml:space="preserve"> </w:t>
            </w:r>
          </w:p>
        </w:tc>
      </w:tr>
    </w:tbl>
    <w:p w14:paraId="1267EAF9">
      <w:pPr>
        <w:spacing w:line="288" w:lineRule="auto"/>
        <w:rPr>
          <w:b/>
          <w:bCs/>
        </w:rPr>
        <w:sectPr>
          <w:pgSz w:w="11906" w:h="16838"/>
          <w:pgMar w:top="1440" w:right="1800" w:bottom="1440" w:left="1800" w:header="851" w:footer="992" w:gutter="0"/>
          <w:cols w:space="720" w:num="1"/>
          <w:docGrid w:type="lines" w:linePitch="312" w:charSpace="0"/>
        </w:sectPr>
      </w:pPr>
    </w:p>
    <w:p w14:paraId="1BC40E8F">
      <w:pPr>
        <w:ind w:firstLine="422"/>
        <w:rPr>
          <w:b/>
        </w:rPr>
      </w:pPr>
      <w:r>
        <w:rPr>
          <w:b/>
        </w:rPr>
        <w:t xml:space="preserve">6.2.14 </w:t>
      </w:r>
      <w:r>
        <w:rPr>
          <w:rFonts w:hint="eastAsia"/>
          <w:b/>
        </w:rPr>
        <w:t>室内热湿环境满足现行国家标准《民用建筑室内热湿环境评价标准》</w:t>
      </w:r>
      <w:r>
        <w:rPr>
          <w:b/>
        </w:rPr>
        <w:t>GB/T50785</w:t>
      </w:r>
      <w:r>
        <w:rPr>
          <w:rFonts w:hint="eastAsia"/>
          <w:b/>
        </w:rPr>
        <w:t>的要求。</w:t>
      </w:r>
    </w:p>
    <w:p w14:paraId="25B44127">
      <w:pPr>
        <w:spacing w:line="288" w:lineRule="auto"/>
        <w:rPr>
          <w:b/>
          <w:bCs/>
          <w:lang w:val="zh-CN"/>
        </w:rPr>
      </w:pPr>
      <w:r>
        <w:rPr>
          <w:rFonts w:hint="eastAsia" w:cs="宋体"/>
          <w:b/>
          <w:bCs/>
          <w:lang w:val="zh-CN"/>
        </w:rPr>
        <w:t>1）得分自评</w:t>
      </w:r>
    </w:p>
    <w:tbl>
      <w:tblPr>
        <w:tblStyle w:val="27"/>
        <w:tblW w:w="89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19"/>
        <w:gridCol w:w="1451"/>
      </w:tblGrid>
      <w:tr w14:paraId="34402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B77E432">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2A4A7CA4">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67978E27">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267C146F">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0F313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447" w:hRule="atLeast"/>
          <w:jc w:val="center"/>
        </w:trPr>
        <w:tc>
          <w:tcPr>
            <w:tcW w:w="954" w:type="dxa"/>
            <w:vMerge w:val="restart"/>
            <w:noWrap w:val="0"/>
            <w:vAlign w:val="center"/>
          </w:tcPr>
          <w:p w14:paraId="32C0BD66">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vMerge w:val="restart"/>
            <w:noWrap w:val="0"/>
            <w:vAlign w:val="center"/>
          </w:tcPr>
          <w:p w14:paraId="7649AB04">
            <w:pPr>
              <w:autoSpaceDE w:val="0"/>
              <w:autoSpaceDN w:val="0"/>
              <w:adjustRightInd w:val="0"/>
              <w:jc w:val="center"/>
              <w:rPr>
                <w:rFonts w:ascii="宋体" w:hAnsi="等线" w:cs="宋体"/>
                <w:color w:val="000000"/>
                <w:kern w:val="0"/>
              </w:rPr>
            </w:pPr>
            <w:r>
              <w:rPr>
                <w:rFonts w:hint="eastAsia" w:ascii="宋体" w:hAnsi="等线" w:cs="宋体"/>
                <w:color w:val="000000"/>
                <w:kern w:val="0"/>
              </w:rPr>
              <w:t>室内热湿环境是否达到现行国家标准《民用建筑室内热湿环境评价标准》GB/T50785的要求</w:t>
            </w:r>
          </w:p>
        </w:tc>
        <w:tc>
          <w:tcPr>
            <w:tcW w:w="1419" w:type="dxa"/>
            <w:noWrap w:val="0"/>
            <w:vAlign w:val="top"/>
          </w:tcPr>
          <w:p w14:paraId="5840398A">
            <w:pPr>
              <w:autoSpaceDE w:val="0"/>
              <w:autoSpaceDN w:val="0"/>
              <w:adjustRightInd w:val="0"/>
              <w:jc w:val="center"/>
              <w:rPr>
                <w:rFonts w:ascii="宋体" w:hAnsi="等线" w:cs="宋体"/>
                <w:color w:val="000000"/>
                <w:kern w:val="0"/>
              </w:rPr>
            </w:pPr>
            <w:r>
              <w:rPr>
                <w:rFonts w:hint="eastAsia" w:ascii="宋体" w:hAnsi="等线" w:cs="宋体"/>
                <w:color w:val="000000"/>
                <w:kern w:val="0"/>
              </w:rPr>
              <w:t>达到II级</w:t>
            </w:r>
          </w:p>
        </w:tc>
        <w:tc>
          <w:tcPr>
            <w:tcW w:w="1419" w:type="dxa"/>
            <w:noWrap w:val="0"/>
            <w:vAlign w:val="center"/>
          </w:tcPr>
          <w:p w14:paraId="59E45D91">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451" w:type="dxa"/>
            <w:noWrap w:val="0"/>
            <w:vAlign w:val="center"/>
          </w:tcPr>
          <w:p w14:paraId="157F8B64">
            <w:pPr>
              <w:autoSpaceDE w:val="0"/>
              <w:autoSpaceDN w:val="0"/>
              <w:adjustRightInd w:val="0"/>
              <w:jc w:val="center"/>
              <w:rPr>
                <w:rFonts w:ascii="宋体" w:hAnsi="等线" w:cs="宋体"/>
                <w:color w:val="000000"/>
                <w:kern w:val="0"/>
              </w:rPr>
            </w:pPr>
          </w:p>
        </w:tc>
      </w:tr>
      <w:tr w14:paraId="3CD4D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75854270">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7C0DF9AB">
            <w:pPr>
              <w:autoSpaceDE w:val="0"/>
              <w:autoSpaceDN w:val="0"/>
              <w:adjustRightInd w:val="0"/>
              <w:jc w:val="center"/>
              <w:rPr>
                <w:rFonts w:ascii="宋体" w:hAnsi="等线" w:cs="宋体"/>
                <w:color w:val="000000"/>
                <w:kern w:val="0"/>
              </w:rPr>
            </w:pPr>
          </w:p>
        </w:tc>
        <w:tc>
          <w:tcPr>
            <w:tcW w:w="1419" w:type="dxa"/>
            <w:noWrap w:val="0"/>
            <w:vAlign w:val="top"/>
          </w:tcPr>
          <w:p w14:paraId="3CAE3F60">
            <w:pPr>
              <w:autoSpaceDE w:val="0"/>
              <w:autoSpaceDN w:val="0"/>
              <w:adjustRightInd w:val="0"/>
              <w:jc w:val="center"/>
              <w:rPr>
                <w:rFonts w:ascii="宋体" w:hAnsi="等线" w:cs="宋体"/>
                <w:color w:val="000000"/>
                <w:kern w:val="0"/>
              </w:rPr>
            </w:pPr>
            <w:r>
              <w:rPr>
                <w:rFonts w:hint="eastAsia" w:ascii="宋体" w:hAnsi="等线" w:cs="宋体"/>
                <w:color w:val="000000"/>
                <w:kern w:val="0"/>
              </w:rPr>
              <w:t>达到I级</w:t>
            </w:r>
          </w:p>
        </w:tc>
        <w:tc>
          <w:tcPr>
            <w:tcW w:w="1419" w:type="dxa"/>
            <w:noWrap w:val="0"/>
            <w:vAlign w:val="center"/>
          </w:tcPr>
          <w:p w14:paraId="08B66A06">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3EB883E6">
            <w:pPr>
              <w:autoSpaceDE w:val="0"/>
              <w:autoSpaceDN w:val="0"/>
              <w:adjustRightInd w:val="0"/>
              <w:jc w:val="center"/>
              <w:rPr>
                <w:rFonts w:ascii="宋体" w:hAnsi="等线" w:cs="宋体"/>
                <w:color w:val="000000"/>
                <w:kern w:val="0"/>
              </w:rPr>
            </w:pPr>
          </w:p>
        </w:tc>
      </w:tr>
      <w:tr w14:paraId="37141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057" w:type="dxa"/>
            <w:gridSpan w:val="3"/>
            <w:noWrap w:val="0"/>
            <w:vAlign w:val="center"/>
          </w:tcPr>
          <w:p w14:paraId="47952E6E">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73587FF0">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49BE4321">
            <w:pPr>
              <w:autoSpaceDE w:val="0"/>
              <w:autoSpaceDN w:val="0"/>
              <w:adjustRightInd w:val="0"/>
              <w:jc w:val="center"/>
              <w:rPr>
                <w:rFonts w:ascii="宋体" w:hAnsi="等线" w:cs="宋体"/>
                <w:color w:val="000000"/>
                <w:kern w:val="0"/>
              </w:rPr>
            </w:pPr>
          </w:p>
        </w:tc>
      </w:tr>
    </w:tbl>
    <w:p w14:paraId="7FFC9622">
      <w:pPr>
        <w:spacing w:line="360" w:lineRule="auto"/>
        <w:ind w:firstLine="422" w:firstLineChars="200"/>
        <w:rPr>
          <w:b/>
          <w:bCs/>
          <w:lang w:val="zh-CN"/>
        </w:rPr>
      </w:pPr>
    </w:p>
    <w:p w14:paraId="401D1595">
      <w:pPr>
        <w:spacing w:line="288" w:lineRule="auto"/>
        <w:rPr>
          <w:b/>
          <w:bCs/>
          <w:lang w:val="zh-CN"/>
        </w:rPr>
      </w:pPr>
      <w:r>
        <w:rPr>
          <w:rFonts w:hint="eastAsia" w:cs="宋体"/>
          <w:b/>
          <w:bCs/>
          <w:lang w:val="zh-CN"/>
        </w:rPr>
        <w:t>2）评价要点</w:t>
      </w:r>
    </w:p>
    <w:p w14:paraId="254E9C4D">
      <w:pPr>
        <w:spacing w:line="288" w:lineRule="auto"/>
      </w:pPr>
      <w:r>
        <w:t>室内设计温度</w:t>
      </w:r>
      <w:r>
        <w:rPr>
          <w:u w:val="single"/>
        </w:rPr>
        <w:t xml:space="preserve">    </w:t>
      </w:r>
      <w:r>
        <w:t xml:space="preserve"> 风速</w:t>
      </w:r>
      <w:r>
        <w:rPr>
          <w:u w:val="single"/>
        </w:rPr>
        <w:t xml:space="preserve">    </w:t>
      </w:r>
      <w:r>
        <w:t xml:space="preserve"> 相对湿度</w:t>
      </w:r>
      <w:r>
        <w:rPr>
          <w:u w:val="single"/>
        </w:rPr>
        <w:t xml:space="preserve">    </w:t>
      </w:r>
      <w:r>
        <w:t xml:space="preserve"> </w:t>
      </w:r>
    </w:p>
    <w:p w14:paraId="0BBA1D35">
      <w:pPr>
        <w:spacing w:line="288" w:lineRule="auto"/>
      </w:pPr>
      <w:r>
        <w:t>室内</w:t>
      </w:r>
      <w:r>
        <w:rPr>
          <w:rFonts w:hint="eastAsia"/>
        </w:rPr>
        <w:t>平均热感觉指数</w:t>
      </w:r>
      <w:r>
        <w:t>PMV</w:t>
      </w:r>
      <w:r>
        <w:rPr>
          <w:u w:val="single"/>
        </w:rPr>
        <w:t xml:space="preserve">    </w:t>
      </w:r>
      <w:r>
        <w:t xml:space="preserve"> 预计不满意者的百分数PPD</w:t>
      </w:r>
      <w:r>
        <w:rPr>
          <w:u w:val="single"/>
        </w:rPr>
        <w:t xml:space="preserve">    </w:t>
      </w:r>
      <w:r>
        <w:rPr>
          <w:rFonts w:hint="eastAsia"/>
        </w:rPr>
        <w:t>冷吹风感引起的局部不满意率</w:t>
      </w:r>
      <w:r>
        <w:t>LPD</w:t>
      </w:r>
      <w:r>
        <w:rPr>
          <w:vertAlign w:val="subscript"/>
        </w:rPr>
        <w:t>1</w:t>
      </w:r>
      <w:r>
        <w:rPr>
          <w:u w:val="single"/>
        </w:rPr>
        <w:t xml:space="preserve">    </w:t>
      </w:r>
      <w:r>
        <w:rPr>
          <w:rFonts w:hint="eastAsia"/>
        </w:rPr>
        <w:t>垂直空气温差引起的局部不满意率</w:t>
      </w:r>
      <w:r>
        <w:t>LPD</w:t>
      </w:r>
      <w:r>
        <w:rPr>
          <w:vertAlign w:val="subscript"/>
        </w:rPr>
        <w:t>2</w:t>
      </w:r>
      <w:r>
        <w:rPr>
          <w:u w:val="single"/>
        </w:rPr>
        <w:t xml:space="preserve">    </w:t>
      </w:r>
      <w:r>
        <w:rPr>
          <w:rFonts w:hint="eastAsia"/>
        </w:rPr>
        <w:t>地板表面温度引起的局部不满意率</w:t>
      </w:r>
      <w:r>
        <w:t>LPD</w:t>
      </w:r>
      <w:r>
        <w:rPr>
          <w:vertAlign w:val="subscript"/>
        </w:rPr>
        <w:t>3</w:t>
      </w:r>
      <w:r>
        <w:rPr>
          <w:u w:val="single"/>
        </w:rPr>
        <w:t xml:space="preserve">    </w:t>
      </w:r>
    </w:p>
    <w:p w14:paraId="067DEDEB">
      <w:pPr>
        <w:spacing w:line="288" w:lineRule="auto"/>
        <w:rPr>
          <w:b/>
          <w:bCs/>
          <w:lang w:val="zh-CN"/>
        </w:rPr>
      </w:pPr>
      <w:r>
        <w:t>是否按照</w:t>
      </w:r>
      <w:r>
        <w:rPr>
          <w:rFonts w:hint="eastAsia" w:ascii="宋体" w:hAnsi="等线" w:cs="宋体"/>
          <w:color w:val="000000"/>
          <w:kern w:val="0"/>
        </w:rPr>
        <w:t>现行国家标准《民用建筑室内热湿环境评价标准》GB/T50785的要求进行评价：</w:t>
      </w:r>
      <w:r>
        <w:rPr>
          <w:rFonts w:hint="eastAsia"/>
        </w:rPr>
        <w:t>□</w:t>
      </w:r>
      <w:r>
        <w:rPr>
          <w:rFonts w:hint="eastAsia"/>
          <w:bCs/>
          <w:lang w:val="zh-CN"/>
        </w:rPr>
        <w:t xml:space="preserve">是 </w:t>
      </w:r>
      <w:r>
        <w:rPr>
          <w:rFonts w:hint="eastAsia"/>
        </w:rPr>
        <w:t>□</w:t>
      </w:r>
      <w:r>
        <w:rPr>
          <w:rFonts w:hint="eastAsia"/>
          <w:bCs/>
          <w:lang w:val="zh-CN"/>
        </w:rPr>
        <w:t>否</w:t>
      </w:r>
    </w:p>
    <w:p w14:paraId="42F937B4">
      <w:pPr>
        <w:spacing w:line="288" w:lineRule="auto"/>
        <w:rPr>
          <w:b/>
          <w:bCs/>
          <w:lang w:val="zh-CN"/>
        </w:rPr>
      </w:pPr>
      <w:r>
        <w:rPr>
          <w:rFonts w:hint="eastAsia" w:cs="宋体"/>
          <w:b/>
          <w:bCs/>
          <w:lang w:val="zh-CN"/>
        </w:rPr>
        <w:t>3）证明材料</w:t>
      </w:r>
    </w:p>
    <w:p w14:paraId="538E25CE">
      <w:pPr>
        <w:spacing w:line="288" w:lineRule="auto"/>
        <w:ind w:firstLine="420" w:firstLineChars="200"/>
        <w:rPr>
          <w:bCs/>
          <w:lang w:val="zh-CN"/>
        </w:rPr>
      </w:pPr>
      <w:r>
        <w:rPr>
          <w:rFonts w:hint="eastAsia"/>
          <w:bCs/>
          <w:lang w:val="zh-CN"/>
        </w:rPr>
        <w:t>提交材料及要求：</w:t>
      </w:r>
    </w:p>
    <w:p w14:paraId="5BE4F364">
      <w:pPr>
        <w:spacing w:line="288" w:lineRule="auto"/>
        <w:ind w:firstLine="420" w:firstLineChars="200"/>
        <w:rPr>
          <w:rFonts w:cs="宋体"/>
        </w:rPr>
      </w:pPr>
      <w:r>
        <w:rPr>
          <w:rFonts w:hint="eastAsia" w:cs="宋体"/>
        </w:rPr>
        <w:t>1</w:t>
      </w:r>
      <w:r>
        <w:rPr>
          <w:rFonts w:cs="宋体"/>
        </w:rPr>
        <w:t xml:space="preserve"> 室内热湿环境计算书或分析报告</w:t>
      </w:r>
      <w:r>
        <w:rPr>
          <w:rFonts w:hint="eastAsia" w:cs="宋体"/>
        </w:rPr>
        <w:t>：</w:t>
      </w:r>
      <w:r>
        <w:rPr>
          <w:rFonts w:hint="eastAsia"/>
        </w:rPr>
        <w:t>应在确定室内热湿环境分类的基础上，按</w:t>
      </w:r>
      <w:r>
        <w:rPr>
          <w:rFonts w:hint="eastAsia" w:ascii="宋体" w:hAnsi="等线" w:cs="宋体"/>
          <w:color w:val="000000"/>
          <w:kern w:val="0"/>
        </w:rPr>
        <w:t>现行国家标准《民用建筑室内热湿环境评价标准》GB/T50785的</w:t>
      </w:r>
      <w:r>
        <w:rPr>
          <w:rFonts w:hint="eastAsia"/>
        </w:rPr>
        <w:t>要求采用计算法或图示法进行评价。</w:t>
      </w:r>
    </w:p>
    <w:p w14:paraId="2B0C1E1B">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626A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3D94B21">
            <w:pPr>
              <w:spacing w:line="288" w:lineRule="auto"/>
            </w:pPr>
            <w:r>
              <w:t xml:space="preserve"> </w:t>
            </w:r>
          </w:p>
        </w:tc>
      </w:tr>
    </w:tbl>
    <w:p w14:paraId="75634F92">
      <w:pPr>
        <w:spacing w:line="288" w:lineRule="auto"/>
        <w:rPr>
          <w:b/>
          <w:bCs/>
        </w:rPr>
      </w:pPr>
    </w:p>
    <w:p w14:paraId="7343DC8D">
      <w:pPr>
        <w:ind w:firstLine="420"/>
        <w:sectPr>
          <w:pgSz w:w="11906" w:h="16838"/>
          <w:pgMar w:top="1440" w:right="1800" w:bottom="1440" w:left="1800" w:header="851" w:footer="992" w:gutter="0"/>
          <w:cols w:space="720" w:num="1"/>
          <w:docGrid w:type="lines" w:linePitch="312" w:charSpace="0"/>
        </w:sectPr>
      </w:pPr>
    </w:p>
    <w:p w14:paraId="001A297E">
      <w:pPr>
        <w:ind w:firstLine="420"/>
      </w:pPr>
    </w:p>
    <w:p w14:paraId="73BB6B99">
      <w:pPr>
        <w:pStyle w:val="3"/>
      </w:pPr>
      <w:bookmarkStart w:id="23" w:name="_Toc2973"/>
      <w:r>
        <w:t xml:space="preserve">7  </w:t>
      </w:r>
      <w:r>
        <w:rPr>
          <w:rFonts w:hint="eastAsia"/>
        </w:rPr>
        <w:t>给水排水</w:t>
      </w:r>
      <w:bookmarkEnd w:id="23"/>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850"/>
        <w:gridCol w:w="4536"/>
        <w:gridCol w:w="709"/>
        <w:gridCol w:w="709"/>
        <w:gridCol w:w="646"/>
      </w:tblGrid>
      <w:tr w14:paraId="0E483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noWrap w:val="0"/>
            <w:vAlign w:val="center"/>
          </w:tcPr>
          <w:p w14:paraId="160D85AA">
            <w:pPr>
              <w:jc w:val="center"/>
            </w:pPr>
            <w:r>
              <w:t>类别</w:t>
            </w:r>
          </w:p>
        </w:tc>
        <w:tc>
          <w:tcPr>
            <w:tcW w:w="850" w:type="dxa"/>
            <w:noWrap w:val="0"/>
            <w:vAlign w:val="center"/>
          </w:tcPr>
          <w:p w14:paraId="34BC299F">
            <w:pPr>
              <w:jc w:val="center"/>
            </w:pPr>
            <w:r>
              <w:t>编号</w:t>
            </w:r>
          </w:p>
        </w:tc>
        <w:tc>
          <w:tcPr>
            <w:tcW w:w="4536" w:type="dxa"/>
            <w:noWrap w:val="0"/>
            <w:vAlign w:val="center"/>
          </w:tcPr>
          <w:p w14:paraId="695A38E0">
            <w:pPr>
              <w:jc w:val="center"/>
            </w:pPr>
            <w:r>
              <w:t>标准条文</w:t>
            </w:r>
          </w:p>
        </w:tc>
        <w:tc>
          <w:tcPr>
            <w:tcW w:w="709" w:type="dxa"/>
            <w:noWrap w:val="0"/>
            <w:vAlign w:val="center"/>
          </w:tcPr>
          <w:p w14:paraId="19EED279">
            <w:pPr>
              <w:jc w:val="center"/>
            </w:pPr>
            <w:r>
              <w:t>评价分值</w:t>
            </w:r>
          </w:p>
        </w:tc>
        <w:tc>
          <w:tcPr>
            <w:tcW w:w="709" w:type="dxa"/>
            <w:noWrap w:val="0"/>
            <w:vAlign w:val="center"/>
          </w:tcPr>
          <w:p w14:paraId="60869D32">
            <w:pPr>
              <w:jc w:val="center"/>
            </w:pPr>
            <w:r>
              <w:t>不参评分值</w:t>
            </w:r>
          </w:p>
        </w:tc>
        <w:tc>
          <w:tcPr>
            <w:tcW w:w="646" w:type="dxa"/>
            <w:noWrap w:val="0"/>
            <w:vAlign w:val="center"/>
          </w:tcPr>
          <w:p w14:paraId="0E975C4A">
            <w:pPr>
              <w:jc w:val="center"/>
            </w:pPr>
            <w:r>
              <w:t>自评得分</w:t>
            </w:r>
          </w:p>
        </w:tc>
      </w:tr>
      <w:tr w14:paraId="7F1C9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4B694BB2">
            <w:r>
              <w:t>控制项</w:t>
            </w:r>
          </w:p>
        </w:tc>
        <w:tc>
          <w:tcPr>
            <w:tcW w:w="850" w:type="dxa"/>
            <w:noWrap w:val="0"/>
            <w:vAlign w:val="center"/>
          </w:tcPr>
          <w:p w14:paraId="06BA61E3">
            <w:r>
              <w:t>7</w:t>
            </w:r>
            <w:r>
              <w:rPr>
                <w:rFonts w:hint="eastAsia"/>
              </w:rPr>
              <w:t>.1.1</w:t>
            </w:r>
          </w:p>
        </w:tc>
        <w:tc>
          <w:tcPr>
            <w:tcW w:w="4536" w:type="dxa"/>
            <w:noWrap w:val="0"/>
            <w:vAlign w:val="center"/>
          </w:tcPr>
          <w:p w14:paraId="2839FF68">
            <w:pPr>
              <w:jc w:val="left"/>
            </w:pPr>
            <w:r>
              <w:rPr>
                <w:rFonts w:hint="eastAsia"/>
              </w:rPr>
              <w:t>既有建筑绿色改造时，应对水资源利用现状进行评估，编制水系统改造专项方案。</w:t>
            </w:r>
          </w:p>
        </w:tc>
        <w:tc>
          <w:tcPr>
            <w:tcW w:w="709" w:type="dxa"/>
            <w:noWrap w:val="0"/>
            <w:vAlign w:val="center"/>
          </w:tcPr>
          <w:p w14:paraId="54E7751C"/>
        </w:tc>
        <w:tc>
          <w:tcPr>
            <w:tcW w:w="709" w:type="dxa"/>
            <w:noWrap w:val="0"/>
            <w:vAlign w:val="center"/>
          </w:tcPr>
          <w:p w14:paraId="2D1524A8"/>
        </w:tc>
        <w:tc>
          <w:tcPr>
            <w:tcW w:w="646" w:type="dxa"/>
            <w:noWrap w:val="0"/>
            <w:vAlign w:val="center"/>
          </w:tcPr>
          <w:p w14:paraId="1F2F57BA"/>
        </w:tc>
      </w:tr>
      <w:tr w14:paraId="7CA5E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28B7C8D1"/>
        </w:tc>
        <w:tc>
          <w:tcPr>
            <w:tcW w:w="850" w:type="dxa"/>
            <w:noWrap w:val="0"/>
            <w:vAlign w:val="top"/>
          </w:tcPr>
          <w:p w14:paraId="702C913E">
            <w:r>
              <w:t>7</w:t>
            </w:r>
            <w:r>
              <w:rPr>
                <w:rFonts w:hint="eastAsia"/>
              </w:rPr>
              <w:t>.1.</w:t>
            </w:r>
            <w:r>
              <w:t>2</w:t>
            </w:r>
          </w:p>
        </w:tc>
        <w:tc>
          <w:tcPr>
            <w:tcW w:w="4536" w:type="dxa"/>
            <w:noWrap w:val="0"/>
            <w:vAlign w:val="center"/>
          </w:tcPr>
          <w:p w14:paraId="5EABDC14">
            <w:pPr>
              <w:jc w:val="left"/>
            </w:pPr>
            <w:r>
              <w:rPr>
                <w:rFonts w:hint="eastAsia"/>
              </w:rPr>
              <w:t>给排水系统设置应合理、完善、安全。</w:t>
            </w:r>
          </w:p>
        </w:tc>
        <w:tc>
          <w:tcPr>
            <w:tcW w:w="709" w:type="dxa"/>
            <w:noWrap w:val="0"/>
            <w:vAlign w:val="center"/>
          </w:tcPr>
          <w:p w14:paraId="78296DBF"/>
        </w:tc>
        <w:tc>
          <w:tcPr>
            <w:tcW w:w="709" w:type="dxa"/>
            <w:noWrap w:val="0"/>
            <w:vAlign w:val="center"/>
          </w:tcPr>
          <w:p w14:paraId="33BF7F47"/>
        </w:tc>
        <w:tc>
          <w:tcPr>
            <w:tcW w:w="646" w:type="dxa"/>
            <w:noWrap w:val="0"/>
            <w:vAlign w:val="center"/>
          </w:tcPr>
          <w:p w14:paraId="78B2452F"/>
        </w:tc>
      </w:tr>
      <w:tr w14:paraId="65660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continue"/>
            <w:noWrap w:val="0"/>
            <w:vAlign w:val="center"/>
          </w:tcPr>
          <w:p w14:paraId="578C65EE"/>
        </w:tc>
        <w:tc>
          <w:tcPr>
            <w:tcW w:w="850" w:type="dxa"/>
            <w:noWrap w:val="0"/>
            <w:vAlign w:val="top"/>
          </w:tcPr>
          <w:p w14:paraId="1F340CC8">
            <w:r>
              <w:t>7</w:t>
            </w:r>
            <w:r>
              <w:rPr>
                <w:rFonts w:hint="eastAsia"/>
              </w:rPr>
              <w:t>.1.</w:t>
            </w:r>
            <w:r>
              <w:t>3</w:t>
            </w:r>
          </w:p>
        </w:tc>
        <w:tc>
          <w:tcPr>
            <w:tcW w:w="4536" w:type="dxa"/>
            <w:noWrap w:val="0"/>
            <w:vAlign w:val="center"/>
          </w:tcPr>
          <w:p w14:paraId="4A1F17E3">
            <w:pPr>
              <w:jc w:val="left"/>
            </w:pPr>
            <w:r>
              <w:rPr>
                <w:rFonts w:hint="eastAsia"/>
              </w:rPr>
              <w:t>非传统水源利用过程中，必须采取确保使用安全的措施。</w:t>
            </w:r>
          </w:p>
        </w:tc>
        <w:tc>
          <w:tcPr>
            <w:tcW w:w="709" w:type="dxa"/>
            <w:noWrap w:val="0"/>
            <w:vAlign w:val="center"/>
          </w:tcPr>
          <w:p w14:paraId="44893809"/>
        </w:tc>
        <w:tc>
          <w:tcPr>
            <w:tcW w:w="709" w:type="dxa"/>
            <w:noWrap w:val="0"/>
            <w:vAlign w:val="center"/>
          </w:tcPr>
          <w:p w14:paraId="65B144C2"/>
        </w:tc>
        <w:tc>
          <w:tcPr>
            <w:tcW w:w="646" w:type="dxa"/>
            <w:noWrap w:val="0"/>
            <w:vAlign w:val="center"/>
          </w:tcPr>
          <w:p w14:paraId="5507069F"/>
        </w:tc>
      </w:tr>
      <w:tr w14:paraId="704CA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46" w:type="dxa"/>
            <w:vMerge w:val="restart"/>
            <w:noWrap w:val="0"/>
            <w:vAlign w:val="center"/>
          </w:tcPr>
          <w:p w14:paraId="78D62CB4">
            <w:r>
              <w:rPr>
                <w:rFonts w:hint="eastAsia"/>
              </w:rPr>
              <w:t>节水系统</w:t>
            </w:r>
          </w:p>
        </w:tc>
        <w:tc>
          <w:tcPr>
            <w:tcW w:w="850" w:type="dxa"/>
            <w:noWrap w:val="0"/>
            <w:vAlign w:val="top"/>
          </w:tcPr>
          <w:p w14:paraId="3110692D">
            <w:r>
              <w:t>7</w:t>
            </w:r>
            <w:r>
              <w:rPr>
                <w:rFonts w:hint="eastAsia"/>
              </w:rPr>
              <w:t>.</w:t>
            </w:r>
            <w:r>
              <w:t>2</w:t>
            </w:r>
            <w:r>
              <w:rPr>
                <w:rFonts w:hint="eastAsia"/>
              </w:rPr>
              <w:t>.</w:t>
            </w:r>
            <w:r>
              <w:t>1</w:t>
            </w:r>
          </w:p>
        </w:tc>
        <w:tc>
          <w:tcPr>
            <w:tcW w:w="4536" w:type="dxa"/>
            <w:noWrap w:val="0"/>
            <w:vAlign w:val="center"/>
          </w:tcPr>
          <w:p w14:paraId="4152E303">
            <w:pPr>
              <w:jc w:val="left"/>
            </w:pPr>
            <w:r>
              <w:rPr>
                <w:rFonts w:hint="eastAsia"/>
              </w:rPr>
              <w:t>给水系统无超压出流现象。</w:t>
            </w:r>
          </w:p>
        </w:tc>
        <w:tc>
          <w:tcPr>
            <w:tcW w:w="709" w:type="dxa"/>
            <w:noWrap w:val="0"/>
            <w:vAlign w:val="center"/>
          </w:tcPr>
          <w:p w14:paraId="26ABCC5E">
            <w:pPr>
              <w:jc w:val="center"/>
            </w:pPr>
            <w:r>
              <w:rPr>
                <w:rFonts w:hint="eastAsia"/>
              </w:rPr>
              <w:t>5</w:t>
            </w:r>
          </w:p>
        </w:tc>
        <w:tc>
          <w:tcPr>
            <w:tcW w:w="709" w:type="dxa"/>
            <w:noWrap w:val="0"/>
            <w:vAlign w:val="center"/>
          </w:tcPr>
          <w:p w14:paraId="5E42703E"/>
        </w:tc>
        <w:tc>
          <w:tcPr>
            <w:tcW w:w="646" w:type="dxa"/>
            <w:noWrap w:val="0"/>
            <w:vAlign w:val="center"/>
          </w:tcPr>
          <w:p w14:paraId="2C21F6FF"/>
        </w:tc>
      </w:tr>
      <w:tr w14:paraId="3B3BA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continue"/>
            <w:noWrap w:val="0"/>
            <w:vAlign w:val="center"/>
          </w:tcPr>
          <w:p w14:paraId="0F689F20"/>
        </w:tc>
        <w:tc>
          <w:tcPr>
            <w:tcW w:w="850" w:type="dxa"/>
            <w:noWrap w:val="0"/>
            <w:vAlign w:val="top"/>
          </w:tcPr>
          <w:p w14:paraId="3E0C5D56">
            <w:r>
              <w:t>7</w:t>
            </w:r>
            <w:r>
              <w:rPr>
                <w:rFonts w:hint="eastAsia"/>
              </w:rPr>
              <w:t>.</w:t>
            </w:r>
            <w:r>
              <w:t>2</w:t>
            </w:r>
            <w:r>
              <w:rPr>
                <w:rFonts w:hint="eastAsia"/>
              </w:rPr>
              <w:t>.</w:t>
            </w:r>
            <w:r>
              <w:t>2</w:t>
            </w:r>
          </w:p>
        </w:tc>
        <w:tc>
          <w:tcPr>
            <w:tcW w:w="4536" w:type="dxa"/>
            <w:noWrap w:val="0"/>
            <w:vAlign w:val="center"/>
          </w:tcPr>
          <w:p w14:paraId="2A0132C0">
            <w:pPr>
              <w:jc w:val="left"/>
            </w:pPr>
            <w:r>
              <w:rPr>
                <w:rFonts w:hint="eastAsia"/>
              </w:rPr>
              <w:t>采取有效措施避免管网漏损。</w:t>
            </w:r>
          </w:p>
        </w:tc>
        <w:tc>
          <w:tcPr>
            <w:tcW w:w="709" w:type="dxa"/>
            <w:noWrap w:val="0"/>
            <w:vAlign w:val="center"/>
          </w:tcPr>
          <w:p w14:paraId="26CBD482">
            <w:pPr>
              <w:jc w:val="center"/>
            </w:pPr>
            <w:r>
              <w:rPr>
                <w:rFonts w:hint="eastAsia"/>
              </w:rPr>
              <w:t>8</w:t>
            </w:r>
          </w:p>
        </w:tc>
        <w:tc>
          <w:tcPr>
            <w:tcW w:w="709" w:type="dxa"/>
            <w:noWrap w:val="0"/>
            <w:vAlign w:val="center"/>
          </w:tcPr>
          <w:p w14:paraId="6F9890B5"/>
        </w:tc>
        <w:tc>
          <w:tcPr>
            <w:tcW w:w="646" w:type="dxa"/>
            <w:noWrap w:val="0"/>
            <w:vAlign w:val="center"/>
          </w:tcPr>
          <w:p w14:paraId="71CAB0F8"/>
        </w:tc>
      </w:tr>
      <w:tr w14:paraId="6F8B5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continue"/>
            <w:noWrap w:val="0"/>
            <w:vAlign w:val="center"/>
          </w:tcPr>
          <w:p w14:paraId="2CA32627"/>
        </w:tc>
        <w:tc>
          <w:tcPr>
            <w:tcW w:w="850" w:type="dxa"/>
            <w:noWrap w:val="0"/>
            <w:vAlign w:val="top"/>
          </w:tcPr>
          <w:p w14:paraId="5BA4AC13">
            <w:r>
              <w:t>7</w:t>
            </w:r>
            <w:r>
              <w:rPr>
                <w:rFonts w:hint="eastAsia"/>
              </w:rPr>
              <w:t>.</w:t>
            </w:r>
            <w:r>
              <w:t>2</w:t>
            </w:r>
            <w:r>
              <w:rPr>
                <w:rFonts w:hint="eastAsia"/>
              </w:rPr>
              <w:t>.</w:t>
            </w:r>
            <w:r>
              <w:t>3</w:t>
            </w:r>
          </w:p>
        </w:tc>
        <w:tc>
          <w:tcPr>
            <w:tcW w:w="4536" w:type="dxa"/>
            <w:noWrap w:val="0"/>
            <w:vAlign w:val="center"/>
          </w:tcPr>
          <w:p w14:paraId="75794D9D">
            <w:pPr>
              <w:jc w:val="left"/>
            </w:pPr>
            <w:r>
              <w:rPr>
                <w:rFonts w:hint="eastAsia"/>
              </w:rPr>
              <w:t>按供水用途、管理单元或付费单元设置用水计量装置。</w:t>
            </w:r>
          </w:p>
        </w:tc>
        <w:tc>
          <w:tcPr>
            <w:tcW w:w="709" w:type="dxa"/>
            <w:noWrap w:val="0"/>
            <w:vAlign w:val="center"/>
          </w:tcPr>
          <w:p w14:paraId="26F27E64">
            <w:pPr>
              <w:jc w:val="center"/>
            </w:pPr>
            <w:r>
              <w:rPr>
                <w:rFonts w:hint="eastAsia"/>
              </w:rPr>
              <w:t>10</w:t>
            </w:r>
          </w:p>
        </w:tc>
        <w:tc>
          <w:tcPr>
            <w:tcW w:w="709" w:type="dxa"/>
            <w:noWrap w:val="0"/>
            <w:vAlign w:val="center"/>
          </w:tcPr>
          <w:p w14:paraId="020535D3"/>
        </w:tc>
        <w:tc>
          <w:tcPr>
            <w:tcW w:w="646" w:type="dxa"/>
            <w:noWrap w:val="0"/>
            <w:vAlign w:val="center"/>
          </w:tcPr>
          <w:p w14:paraId="7857237E"/>
        </w:tc>
      </w:tr>
      <w:tr w14:paraId="4B493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continue"/>
            <w:noWrap w:val="0"/>
            <w:vAlign w:val="center"/>
          </w:tcPr>
          <w:p w14:paraId="29906B21"/>
        </w:tc>
        <w:tc>
          <w:tcPr>
            <w:tcW w:w="850" w:type="dxa"/>
            <w:noWrap w:val="0"/>
            <w:vAlign w:val="top"/>
          </w:tcPr>
          <w:p w14:paraId="258876D9">
            <w:r>
              <w:t>7</w:t>
            </w:r>
            <w:r>
              <w:rPr>
                <w:rFonts w:hint="eastAsia"/>
              </w:rPr>
              <w:t>.</w:t>
            </w:r>
            <w:r>
              <w:t>2</w:t>
            </w:r>
            <w:r>
              <w:rPr>
                <w:rFonts w:hint="eastAsia"/>
              </w:rPr>
              <w:t>.</w:t>
            </w:r>
            <w:r>
              <w:t>4</w:t>
            </w:r>
          </w:p>
        </w:tc>
        <w:tc>
          <w:tcPr>
            <w:tcW w:w="4536" w:type="dxa"/>
            <w:noWrap w:val="0"/>
            <w:vAlign w:val="center"/>
          </w:tcPr>
          <w:p w14:paraId="134AAACE">
            <w:pPr>
              <w:jc w:val="left"/>
            </w:pPr>
            <w:r>
              <w:rPr>
                <w:rFonts w:hint="eastAsia"/>
              </w:rPr>
              <w:t>热水系统采取合理的节水及节能措施。</w:t>
            </w:r>
          </w:p>
        </w:tc>
        <w:tc>
          <w:tcPr>
            <w:tcW w:w="709" w:type="dxa"/>
            <w:noWrap w:val="0"/>
            <w:vAlign w:val="center"/>
          </w:tcPr>
          <w:p w14:paraId="510A482F">
            <w:pPr>
              <w:jc w:val="center"/>
            </w:pPr>
            <w:r>
              <w:t>7</w:t>
            </w:r>
          </w:p>
        </w:tc>
        <w:tc>
          <w:tcPr>
            <w:tcW w:w="709" w:type="dxa"/>
            <w:noWrap w:val="0"/>
            <w:vAlign w:val="center"/>
          </w:tcPr>
          <w:p w14:paraId="7C3F0233"/>
        </w:tc>
        <w:tc>
          <w:tcPr>
            <w:tcW w:w="646" w:type="dxa"/>
            <w:noWrap w:val="0"/>
            <w:vAlign w:val="center"/>
          </w:tcPr>
          <w:p w14:paraId="6CD8563E"/>
        </w:tc>
      </w:tr>
      <w:tr w14:paraId="08FA2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restart"/>
            <w:noWrap w:val="0"/>
            <w:vAlign w:val="center"/>
          </w:tcPr>
          <w:p w14:paraId="2685C07D">
            <w:r>
              <w:rPr>
                <w:rFonts w:hint="eastAsia"/>
              </w:rPr>
              <w:t>节水器具与设备</w:t>
            </w:r>
          </w:p>
        </w:tc>
        <w:tc>
          <w:tcPr>
            <w:tcW w:w="850" w:type="dxa"/>
            <w:noWrap w:val="0"/>
            <w:vAlign w:val="top"/>
          </w:tcPr>
          <w:p w14:paraId="3E9811E9">
            <w:r>
              <w:t>7</w:t>
            </w:r>
            <w:r>
              <w:rPr>
                <w:rFonts w:hint="eastAsia"/>
              </w:rPr>
              <w:t>.</w:t>
            </w:r>
            <w:r>
              <w:t>2</w:t>
            </w:r>
            <w:r>
              <w:rPr>
                <w:rFonts w:hint="eastAsia"/>
              </w:rPr>
              <w:t>.</w:t>
            </w:r>
            <w:r>
              <w:t>5</w:t>
            </w:r>
          </w:p>
        </w:tc>
        <w:tc>
          <w:tcPr>
            <w:tcW w:w="4536" w:type="dxa"/>
            <w:noWrap w:val="0"/>
            <w:vAlign w:val="center"/>
          </w:tcPr>
          <w:p w14:paraId="2C88750D">
            <w:pPr>
              <w:jc w:val="left"/>
            </w:pPr>
            <w:r>
              <w:rPr>
                <w:rFonts w:hint="eastAsia"/>
              </w:rPr>
              <w:t>使用较高用水效率等级的卫生器具。</w:t>
            </w:r>
          </w:p>
        </w:tc>
        <w:tc>
          <w:tcPr>
            <w:tcW w:w="709" w:type="dxa"/>
            <w:noWrap w:val="0"/>
            <w:vAlign w:val="center"/>
          </w:tcPr>
          <w:p w14:paraId="4CDEB993">
            <w:pPr>
              <w:jc w:val="center"/>
            </w:pPr>
            <w:r>
              <w:rPr>
                <w:rFonts w:hint="eastAsia"/>
              </w:rPr>
              <w:t>13</w:t>
            </w:r>
          </w:p>
        </w:tc>
        <w:tc>
          <w:tcPr>
            <w:tcW w:w="709" w:type="dxa"/>
            <w:noWrap w:val="0"/>
            <w:vAlign w:val="center"/>
          </w:tcPr>
          <w:p w14:paraId="5D617F56"/>
        </w:tc>
        <w:tc>
          <w:tcPr>
            <w:tcW w:w="646" w:type="dxa"/>
            <w:noWrap w:val="0"/>
            <w:vAlign w:val="center"/>
          </w:tcPr>
          <w:p w14:paraId="22FB9308"/>
        </w:tc>
      </w:tr>
      <w:tr w14:paraId="4F8B5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continue"/>
            <w:noWrap w:val="0"/>
            <w:vAlign w:val="center"/>
          </w:tcPr>
          <w:p w14:paraId="4FB14C90"/>
        </w:tc>
        <w:tc>
          <w:tcPr>
            <w:tcW w:w="850" w:type="dxa"/>
            <w:noWrap w:val="0"/>
            <w:vAlign w:val="top"/>
          </w:tcPr>
          <w:p w14:paraId="334798E9">
            <w:r>
              <w:t>7</w:t>
            </w:r>
            <w:r>
              <w:rPr>
                <w:rFonts w:hint="eastAsia"/>
              </w:rPr>
              <w:t>.</w:t>
            </w:r>
            <w:r>
              <w:t>2</w:t>
            </w:r>
            <w:r>
              <w:rPr>
                <w:rFonts w:hint="eastAsia"/>
              </w:rPr>
              <w:t>.</w:t>
            </w:r>
            <w:r>
              <w:t>6</w:t>
            </w:r>
          </w:p>
        </w:tc>
        <w:tc>
          <w:tcPr>
            <w:tcW w:w="4536" w:type="dxa"/>
            <w:noWrap w:val="0"/>
            <w:vAlign w:val="center"/>
          </w:tcPr>
          <w:p w14:paraId="6F22FB7A">
            <w:pPr>
              <w:jc w:val="left"/>
            </w:pPr>
            <w:r>
              <w:rPr>
                <w:rFonts w:hint="eastAsia"/>
              </w:rPr>
              <w:t>绿化灌溉采用节水灌溉方式。</w:t>
            </w:r>
          </w:p>
        </w:tc>
        <w:tc>
          <w:tcPr>
            <w:tcW w:w="709" w:type="dxa"/>
            <w:noWrap w:val="0"/>
            <w:vAlign w:val="center"/>
          </w:tcPr>
          <w:p w14:paraId="434F3BC5">
            <w:pPr>
              <w:jc w:val="center"/>
            </w:pPr>
            <w:r>
              <w:rPr>
                <w:rFonts w:hint="eastAsia"/>
              </w:rPr>
              <w:t>5</w:t>
            </w:r>
          </w:p>
        </w:tc>
        <w:tc>
          <w:tcPr>
            <w:tcW w:w="709" w:type="dxa"/>
            <w:noWrap w:val="0"/>
            <w:vAlign w:val="center"/>
          </w:tcPr>
          <w:p w14:paraId="445A9F08"/>
        </w:tc>
        <w:tc>
          <w:tcPr>
            <w:tcW w:w="646" w:type="dxa"/>
            <w:noWrap w:val="0"/>
            <w:vAlign w:val="center"/>
          </w:tcPr>
          <w:p w14:paraId="197B6D8A"/>
        </w:tc>
      </w:tr>
      <w:tr w14:paraId="187E0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continue"/>
            <w:noWrap w:val="0"/>
            <w:vAlign w:val="center"/>
          </w:tcPr>
          <w:p w14:paraId="0505B028"/>
        </w:tc>
        <w:tc>
          <w:tcPr>
            <w:tcW w:w="850" w:type="dxa"/>
            <w:noWrap w:val="0"/>
            <w:vAlign w:val="top"/>
          </w:tcPr>
          <w:p w14:paraId="3BC774DC">
            <w:r>
              <w:t>7</w:t>
            </w:r>
            <w:r>
              <w:rPr>
                <w:rFonts w:hint="eastAsia"/>
              </w:rPr>
              <w:t>.</w:t>
            </w:r>
            <w:r>
              <w:t>2</w:t>
            </w:r>
            <w:r>
              <w:rPr>
                <w:rFonts w:hint="eastAsia"/>
              </w:rPr>
              <w:t>.</w:t>
            </w:r>
            <w:r>
              <w:t>7</w:t>
            </w:r>
          </w:p>
        </w:tc>
        <w:tc>
          <w:tcPr>
            <w:tcW w:w="4536" w:type="dxa"/>
            <w:noWrap w:val="0"/>
            <w:vAlign w:val="center"/>
          </w:tcPr>
          <w:p w14:paraId="6A1CCBE3">
            <w:r>
              <w:rPr>
                <w:rFonts w:hint="eastAsia"/>
              </w:rPr>
              <w:t>空调冷却设备或系统采用节水技术或措施。</w:t>
            </w:r>
          </w:p>
        </w:tc>
        <w:tc>
          <w:tcPr>
            <w:tcW w:w="709" w:type="dxa"/>
            <w:noWrap w:val="0"/>
            <w:vAlign w:val="center"/>
          </w:tcPr>
          <w:p w14:paraId="6AAA8C7B">
            <w:pPr>
              <w:jc w:val="center"/>
            </w:pPr>
            <w:r>
              <w:rPr>
                <w:rFonts w:hint="eastAsia"/>
              </w:rPr>
              <w:t>7</w:t>
            </w:r>
          </w:p>
        </w:tc>
        <w:tc>
          <w:tcPr>
            <w:tcW w:w="709" w:type="dxa"/>
            <w:noWrap w:val="0"/>
            <w:vAlign w:val="center"/>
          </w:tcPr>
          <w:p w14:paraId="0FC46ADD"/>
        </w:tc>
        <w:tc>
          <w:tcPr>
            <w:tcW w:w="646" w:type="dxa"/>
            <w:noWrap w:val="0"/>
            <w:vAlign w:val="center"/>
          </w:tcPr>
          <w:p w14:paraId="2C67053B"/>
        </w:tc>
      </w:tr>
      <w:tr w14:paraId="0EDD8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restart"/>
            <w:noWrap w:val="0"/>
            <w:vAlign w:val="center"/>
          </w:tcPr>
          <w:p w14:paraId="05DDED53">
            <w:r>
              <w:rPr>
                <w:rFonts w:hint="eastAsia"/>
              </w:rPr>
              <w:t>非传统水源利用</w:t>
            </w:r>
          </w:p>
        </w:tc>
        <w:tc>
          <w:tcPr>
            <w:tcW w:w="850" w:type="dxa"/>
            <w:noWrap w:val="0"/>
            <w:vAlign w:val="top"/>
          </w:tcPr>
          <w:p w14:paraId="092C2913">
            <w:r>
              <w:t>7</w:t>
            </w:r>
            <w:r>
              <w:rPr>
                <w:rFonts w:hint="eastAsia"/>
              </w:rPr>
              <w:t>.</w:t>
            </w:r>
            <w:r>
              <w:t>2</w:t>
            </w:r>
            <w:r>
              <w:rPr>
                <w:rFonts w:hint="eastAsia"/>
              </w:rPr>
              <w:t>.</w:t>
            </w:r>
            <w:r>
              <w:t>8</w:t>
            </w:r>
          </w:p>
        </w:tc>
        <w:tc>
          <w:tcPr>
            <w:tcW w:w="4536" w:type="dxa"/>
            <w:noWrap w:val="0"/>
            <w:vAlign w:val="center"/>
          </w:tcPr>
          <w:p w14:paraId="3A035CA2">
            <w:pPr>
              <w:jc w:val="left"/>
            </w:pPr>
            <w:r>
              <w:rPr>
                <w:rFonts w:hint="eastAsia"/>
              </w:rPr>
              <w:t>合理使用非传统水源。</w:t>
            </w:r>
          </w:p>
        </w:tc>
        <w:tc>
          <w:tcPr>
            <w:tcW w:w="709" w:type="dxa"/>
            <w:noWrap w:val="0"/>
            <w:vAlign w:val="center"/>
          </w:tcPr>
          <w:p w14:paraId="445E3484">
            <w:pPr>
              <w:jc w:val="center"/>
            </w:pPr>
            <w:r>
              <w:rPr>
                <w:rFonts w:hint="eastAsia"/>
              </w:rPr>
              <w:t>10</w:t>
            </w:r>
          </w:p>
        </w:tc>
        <w:tc>
          <w:tcPr>
            <w:tcW w:w="709" w:type="dxa"/>
            <w:noWrap w:val="0"/>
            <w:vAlign w:val="center"/>
          </w:tcPr>
          <w:p w14:paraId="6CD2218B"/>
        </w:tc>
        <w:tc>
          <w:tcPr>
            <w:tcW w:w="646" w:type="dxa"/>
            <w:noWrap w:val="0"/>
            <w:vAlign w:val="center"/>
          </w:tcPr>
          <w:p w14:paraId="7809AF33"/>
        </w:tc>
      </w:tr>
      <w:tr w14:paraId="1ED1B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continue"/>
            <w:noWrap w:val="0"/>
            <w:vAlign w:val="center"/>
          </w:tcPr>
          <w:p w14:paraId="40DFF991"/>
        </w:tc>
        <w:tc>
          <w:tcPr>
            <w:tcW w:w="850" w:type="dxa"/>
            <w:noWrap w:val="0"/>
            <w:vAlign w:val="top"/>
          </w:tcPr>
          <w:p w14:paraId="3043EE05">
            <w:r>
              <w:t>7</w:t>
            </w:r>
            <w:r>
              <w:rPr>
                <w:rFonts w:hint="eastAsia"/>
              </w:rPr>
              <w:t>.</w:t>
            </w:r>
            <w:r>
              <w:t>2</w:t>
            </w:r>
            <w:r>
              <w:rPr>
                <w:rFonts w:hint="eastAsia"/>
              </w:rPr>
              <w:t>.</w:t>
            </w:r>
            <w:r>
              <w:t>9</w:t>
            </w:r>
          </w:p>
        </w:tc>
        <w:tc>
          <w:tcPr>
            <w:tcW w:w="4536" w:type="dxa"/>
            <w:noWrap w:val="0"/>
            <w:vAlign w:val="center"/>
          </w:tcPr>
          <w:p w14:paraId="3EB8E8D5">
            <w:pPr>
              <w:jc w:val="left"/>
            </w:pPr>
            <w:r>
              <w:rPr>
                <w:rFonts w:hint="eastAsia"/>
              </w:rPr>
              <w:t>结合雨水利用设施进行景观水体设计，景观水体利用雨水的补水量大于其水体蒸发量的</w:t>
            </w:r>
            <w:r>
              <w:t>60%</w:t>
            </w:r>
            <w:r>
              <w:rPr>
                <w:rFonts w:hint="eastAsia"/>
              </w:rPr>
              <w:t>，且采用生态水处理技术保障水体水质。</w:t>
            </w:r>
          </w:p>
        </w:tc>
        <w:tc>
          <w:tcPr>
            <w:tcW w:w="709" w:type="dxa"/>
            <w:noWrap w:val="0"/>
            <w:vAlign w:val="center"/>
          </w:tcPr>
          <w:p w14:paraId="37CEEF5F">
            <w:pPr>
              <w:jc w:val="center"/>
            </w:pPr>
            <w:r>
              <w:rPr>
                <w:rFonts w:hint="eastAsia"/>
              </w:rPr>
              <w:t>10</w:t>
            </w:r>
          </w:p>
        </w:tc>
        <w:tc>
          <w:tcPr>
            <w:tcW w:w="709" w:type="dxa"/>
            <w:noWrap w:val="0"/>
            <w:vAlign w:val="center"/>
          </w:tcPr>
          <w:p w14:paraId="0AF83028"/>
        </w:tc>
        <w:tc>
          <w:tcPr>
            <w:tcW w:w="646" w:type="dxa"/>
            <w:noWrap w:val="0"/>
            <w:vAlign w:val="center"/>
          </w:tcPr>
          <w:p w14:paraId="7BCFB87B"/>
        </w:tc>
      </w:tr>
      <w:tr w14:paraId="19173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restart"/>
            <w:noWrap w:val="0"/>
            <w:vAlign w:val="center"/>
          </w:tcPr>
          <w:p w14:paraId="3348A455">
            <w:r>
              <w:rPr>
                <w:rFonts w:hint="eastAsia"/>
              </w:rPr>
              <w:t>改造效果</w:t>
            </w:r>
          </w:p>
        </w:tc>
        <w:tc>
          <w:tcPr>
            <w:tcW w:w="850" w:type="dxa"/>
            <w:noWrap w:val="0"/>
            <w:vAlign w:val="top"/>
          </w:tcPr>
          <w:p w14:paraId="6491F57A">
            <w:r>
              <w:t>7</w:t>
            </w:r>
            <w:r>
              <w:rPr>
                <w:rFonts w:hint="eastAsia"/>
              </w:rPr>
              <w:t>.</w:t>
            </w:r>
            <w:r>
              <w:t>2</w:t>
            </w:r>
            <w:r>
              <w:rPr>
                <w:rFonts w:hint="eastAsia"/>
              </w:rPr>
              <w:t>.</w:t>
            </w:r>
            <w:r>
              <w:t>10</w:t>
            </w:r>
          </w:p>
        </w:tc>
        <w:tc>
          <w:tcPr>
            <w:tcW w:w="4536" w:type="dxa"/>
            <w:noWrap w:val="0"/>
            <w:vAlign w:val="center"/>
          </w:tcPr>
          <w:p w14:paraId="75B04B6B">
            <w:pPr>
              <w:jc w:val="left"/>
            </w:pPr>
            <w:r>
              <w:rPr>
                <w:rFonts w:hint="eastAsia"/>
              </w:rPr>
              <w:t>采用较高用水效率等级的卫生器具、合理利用非传统水源，提高节水效率增量。</w:t>
            </w:r>
          </w:p>
        </w:tc>
        <w:tc>
          <w:tcPr>
            <w:tcW w:w="709" w:type="dxa"/>
            <w:noWrap w:val="0"/>
            <w:vAlign w:val="center"/>
          </w:tcPr>
          <w:p w14:paraId="7925F00D">
            <w:pPr>
              <w:jc w:val="center"/>
            </w:pPr>
            <w:r>
              <w:rPr>
                <w:rFonts w:hint="eastAsia"/>
              </w:rPr>
              <w:t>16</w:t>
            </w:r>
          </w:p>
        </w:tc>
        <w:tc>
          <w:tcPr>
            <w:tcW w:w="709" w:type="dxa"/>
            <w:noWrap w:val="0"/>
            <w:vAlign w:val="center"/>
          </w:tcPr>
          <w:p w14:paraId="2E71D4A1"/>
        </w:tc>
        <w:tc>
          <w:tcPr>
            <w:tcW w:w="646" w:type="dxa"/>
            <w:noWrap w:val="0"/>
            <w:vAlign w:val="center"/>
          </w:tcPr>
          <w:p w14:paraId="3F38FEEC"/>
        </w:tc>
      </w:tr>
      <w:tr w14:paraId="59B76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46" w:type="dxa"/>
            <w:vMerge w:val="continue"/>
            <w:noWrap w:val="0"/>
            <w:vAlign w:val="center"/>
          </w:tcPr>
          <w:p w14:paraId="2C3D1D8A"/>
        </w:tc>
        <w:tc>
          <w:tcPr>
            <w:tcW w:w="850" w:type="dxa"/>
            <w:noWrap w:val="0"/>
            <w:vAlign w:val="top"/>
          </w:tcPr>
          <w:p w14:paraId="2E73BE3A">
            <w:r>
              <w:t>7</w:t>
            </w:r>
            <w:r>
              <w:rPr>
                <w:rFonts w:hint="eastAsia"/>
              </w:rPr>
              <w:t>.</w:t>
            </w:r>
            <w:r>
              <w:t>2</w:t>
            </w:r>
            <w:r>
              <w:rPr>
                <w:rFonts w:hint="eastAsia"/>
              </w:rPr>
              <w:t>.</w:t>
            </w:r>
            <w:r>
              <w:t>11</w:t>
            </w:r>
          </w:p>
        </w:tc>
        <w:tc>
          <w:tcPr>
            <w:tcW w:w="4536" w:type="dxa"/>
            <w:noWrap w:val="0"/>
            <w:vAlign w:val="center"/>
          </w:tcPr>
          <w:p w14:paraId="7EDAB8C0">
            <w:pPr>
              <w:jc w:val="left"/>
            </w:pPr>
            <w:r>
              <w:rPr>
                <w:rFonts w:hint="eastAsia"/>
              </w:rPr>
              <w:t>对场地进行改造和再开发，设置合理的绿色雨水基础设施，降低场地雨水综合径流系数。</w:t>
            </w:r>
          </w:p>
        </w:tc>
        <w:tc>
          <w:tcPr>
            <w:tcW w:w="709" w:type="dxa"/>
            <w:noWrap w:val="0"/>
            <w:vAlign w:val="center"/>
          </w:tcPr>
          <w:p w14:paraId="0D4E49E9">
            <w:pPr>
              <w:jc w:val="center"/>
            </w:pPr>
            <w:r>
              <w:rPr>
                <w:rFonts w:hint="eastAsia"/>
              </w:rPr>
              <w:t>9</w:t>
            </w:r>
          </w:p>
        </w:tc>
        <w:tc>
          <w:tcPr>
            <w:tcW w:w="709" w:type="dxa"/>
            <w:noWrap w:val="0"/>
            <w:vAlign w:val="center"/>
          </w:tcPr>
          <w:p w14:paraId="2126DD44"/>
        </w:tc>
        <w:tc>
          <w:tcPr>
            <w:tcW w:w="646" w:type="dxa"/>
            <w:noWrap w:val="0"/>
            <w:vAlign w:val="center"/>
          </w:tcPr>
          <w:p w14:paraId="00FEA23B"/>
        </w:tc>
      </w:tr>
    </w:tbl>
    <w:p w14:paraId="73F9D18B">
      <w:pPr>
        <w:sectPr>
          <w:pgSz w:w="11906" w:h="16838"/>
          <w:pgMar w:top="1440" w:right="1800" w:bottom="1440" w:left="1800" w:header="851" w:footer="992" w:gutter="0"/>
          <w:cols w:space="720" w:num="1"/>
          <w:docGrid w:type="lines" w:linePitch="312" w:charSpace="0"/>
        </w:sectPr>
      </w:pPr>
    </w:p>
    <w:p w14:paraId="618A6B4A"/>
    <w:p w14:paraId="62783589">
      <w:pPr>
        <w:pStyle w:val="4"/>
      </w:pPr>
      <w:bookmarkStart w:id="24" w:name="_Toc27194"/>
      <w:r>
        <w:t xml:space="preserve">7.1  </w:t>
      </w:r>
      <w:r>
        <w:rPr>
          <w:rFonts w:hint="eastAsia"/>
        </w:rPr>
        <w:t>控制项</w:t>
      </w:r>
      <w:bookmarkEnd w:id="24"/>
    </w:p>
    <w:p w14:paraId="70BA3840">
      <w:pPr>
        <w:ind w:firstLine="422"/>
        <w:rPr>
          <w:b/>
        </w:rPr>
      </w:pPr>
      <w:r>
        <w:rPr>
          <w:b/>
        </w:rPr>
        <w:t>7.1.1</w:t>
      </w:r>
      <w:r>
        <w:rPr>
          <w:rFonts w:hint="eastAsia"/>
          <w:b/>
        </w:rPr>
        <w:t>既有建筑绿色改造时，应对水资源利用现状进行评估，编制水系统改造专项方案。</w:t>
      </w:r>
    </w:p>
    <w:p w14:paraId="057B7C9B">
      <w:pPr>
        <w:spacing w:line="288" w:lineRule="auto"/>
        <w:rPr>
          <w:b/>
          <w:bCs/>
          <w:lang w:val="zh-CN"/>
        </w:rPr>
      </w:pPr>
      <w:r>
        <w:rPr>
          <w:rFonts w:hint="eastAsia" w:cs="宋体"/>
          <w:b/>
          <w:bCs/>
          <w:lang w:val="zh-CN"/>
        </w:rPr>
        <w:t>1）达标自评</w:t>
      </w:r>
    </w:p>
    <w:p w14:paraId="279661B1">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0BF61898">
      <w:pPr>
        <w:spacing w:line="288" w:lineRule="auto"/>
        <w:rPr>
          <w:b/>
          <w:bCs/>
          <w:lang w:val="zh-CN"/>
        </w:rPr>
      </w:pPr>
      <w:r>
        <w:rPr>
          <w:rFonts w:hint="eastAsia" w:cs="宋体"/>
          <w:b/>
          <w:bCs/>
          <w:lang w:val="zh-CN"/>
        </w:rPr>
        <w:t>2）评价要点</w:t>
      </w:r>
    </w:p>
    <w:p w14:paraId="3F9CCDF2">
      <w:pPr>
        <w:spacing w:line="288" w:lineRule="auto"/>
        <w:rPr>
          <w:bCs/>
          <w:lang w:val="zh-CN"/>
        </w:rPr>
      </w:pPr>
      <w:r>
        <w:rPr>
          <w:bCs/>
          <w:lang w:val="zh-CN"/>
        </w:rPr>
        <w:t>是否</w:t>
      </w:r>
      <w:r>
        <w:rPr>
          <w:rFonts w:hint="eastAsia"/>
        </w:rPr>
        <w:t>编制水系统改造专项方案：□</w:t>
      </w:r>
      <w:r>
        <w:rPr>
          <w:rFonts w:hint="eastAsia"/>
          <w:bCs/>
          <w:lang w:val="zh-CN"/>
        </w:rPr>
        <w:t xml:space="preserve">是 </w:t>
      </w:r>
      <w:r>
        <w:rPr>
          <w:rFonts w:hint="eastAsia"/>
        </w:rPr>
        <w:t>□</w:t>
      </w:r>
      <w:r>
        <w:rPr>
          <w:rFonts w:hint="eastAsia"/>
          <w:bCs/>
          <w:lang w:val="zh-CN"/>
        </w:rPr>
        <w:t>否</w:t>
      </w:r>
    </w:p>
    <w:p w14:paraId="072D48FA">
      <w:pPr>
        <w:spacing w:line="288" w:lineRule="auto"/>
        <w:rPr>
          <w:bCs/>
          <w:lang w:val="zh-CN"/>
        </w:rPr>
      </w:pPr>
      <w:r>
        <w:rPr>
          <w:rFonts w:hint="eastAsia"/>
          <w:bCs/>
          <w:lang w:val="zh-CN"/>
        </w:rPr>
        <w:t>水资源利用方案内容包括：□当地节水要求、水资源状况、气象资料及地质条件 □市政设施情况 □项目概况 □用水定额的确定 □用水量估算及水量平衡 □给排水系统设计方案 □节水器具与设备 □非传统水源利用 □用水分项计量 □</w:t>
      </w:r>
      <w:r>
        <w:rPr>
          <w:rFonts w:hint="eastAsia"/>
        </w:rPr>
        <w:t>水系统改造对周边环境、用户、建筑本体影响</w:t>
      </w:r>
      <w:r>
        <w:rPr>
          <w:rFonts w:hint="eastAsia"/>
          <w:bCs/>
          <w:lang w:val="zh-CN"/>
        </w:rPr>
        <w:t>□其他</w:t>
      </w:r>
    </w:p>
    <w:p w14:paraId="203FF723">
      <w:pPr>
        <w:spacing w:line="288" w:lineRule="auto"/>
        <w:ind w:firstLine="420" w:firstLineChars="200"/>
      </w:pPr>
      <w:r>
        <w:rPr>
          <w:rFonts w:hint="eastAsia"/>
          <w:bCs/>
          <w:lang w:val="zh-CN"/>
        </w:rPr>
        <w:t>根据上述内容，请简要说明水资源利用方案。（300字以内）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1ABF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5C4BC59">
            <w:pPr>
              <w:spacing w:line="288" w:lineRule="auto"/>
            </w:pPr>
            <w:r>
              <w:t xml:space="preserve"> </w:t>
            </w:r>
          </w:p>
        </w:tc>
      </w:tr>
    </w:tbl>
    <w:p w14:paraId="1B16C232">
      <w:pPr>
        <w:spacing w:line="288" w:lineRule="auto"/>
        <w:rPr>
          <w:bCs/>
          <w:lang w:val="zh-CN"/>
        </w:rPr>
      </w:pPr>
    </w:p>
    <w:p w14:paraId="1D3D1F1E">
      <w:pPr>
        <w:spacing w:line="288" w:lineRule="auto"/>
        <w:rPr>
          <w:b/>
          <w:bCs/>
          <w:lang w:val="zh-CN"/>
        </w:rPr>
      </w:pPr>
      <w:r>
        <w:rPr>
          <w:rFonts w:hint="eastAsia" w:cs="宋体"/>
          <w:b/>
          <w:bCs/>
          <w:lang w:val="zh-CN"/>
        </w:rPr>
        <w:t>3）证明材料</w:t>
      </w:r>
    </w:p>
    <w:p w14:paraId="18D29F5C">
      <w:pPr>
        <w:spacing w:line="288" w:lineRule="auto"/>
        <w:ind w:firstLine="420" w:firstLineChars="200"/>
        <w:rPr>
          <w:rFonts w:hint="eastAsia"/>
          <w:bCs/>
          <w:lang w:val="zh-CN"/>
        </w:rPr>
      </w:pPr>
      <w:r>
        <w:rPr>
          <w:rFonts w:hint="eastAsia"/>
          <w:bCs/>
          <w:lang w:val="zh-CN"/>
        </w:rPr>
        <w:t>提交材料及要求：</w:t>
      </w:r>
    </w:p>
    <w:p w14:paraId="06298DBF">
      <w:pPr>
        <w:spacing w:line="288" w:lineRule="auto"/>
        <w:ind w:firstLine="420" w:firstLineChars="200"/>
        <w:rPr>
          <w:rFonts w:hint="eastAsia"/>
          <w:bCs/>
          <w:lang w:val="zh-CN"/>
        </w:rPr>
      </w:pPr>
      <w:r>
        <w:rPr>
          <w:rFonts w:hint="eastAsia"/>
          <w:bCs/>
          <w:lang w:val="zh-CN"/>
        </w:rPr>
        <w:t>1 给排水设计说明：应体现设计依据、给排水系统设置、用水定额的确定及用水量估算、节水器具和设备、非传统水源利用、分项计量等内容；</w:t>
      </w:r>
    </w:p>
    <w:p w14:paraId="295B8067">
      <w:pPr>
        <w:spacing w:line="288" w:lineRule="auto"/>
        <w:ind w:firstLine="420" w:firstLineChars="200"/>
        <w:rPr>
          <w:bCs/>
          <w:lang w:val="zh-CN"/>
        </w:rPr>
      </w:pPr>
      <w:r>
        <w:rPr>
          <w:rFonts w:hint="eastAsia"/>
          <w:bCs/>
          <w:lang w:val="zh-CN"/>
        </w:rPr>
        <w:t>2 景观专业图纸及设计说明：应说明水景面积、补水量、补水来源、景观水体处理工艺方案等，应提交景观给排水平面图、水景详图、雨水利用设施和雨水生态系统详图；</w:t>
      </w:r>
    </w:p>
    <w:p w14:paraId="69CA1FBA">
      <w:pPr>
        <w:ind w:firstLine="420"/>
        <w:rPr>
          <w:rFonts w:cs="宋体"/>
        </w:rPr>
      </w:pPr>
      <w:r>
        <w:rPr>
          <w:rFonts w:hint="eastAsia" w:cs="宋体"/>
        </w:rPr>
        <w:t>3</w:t>
      </w:r>
      <w:r>
        <w:rPr>
          <w:rFonts w:cs="宋体"/>
        </w:rPr>
        <w:t xml:space="preserve"> </w:t>
      </w:r>
      <w:r>
        <w:rPr>
          <w:rFonts w:hint="eastAsia"/>
        </w:rPr>
        <w:t>水系统改造专项方案：应包括当地政府规定的节水要求、地区水资源状况、气象资料、地质条件及市政设施情况等。改造项目概况。确定节水用水定额、编制用水量计算表及水量平衡表。给排水系统设计方案介绍。采用的节水器具、设备和系统的相关说明。非传统水源利用方案。景观水体补水介绍。水系统改造对周边环境的影响、对用户影响评估、建筑本体影响评估等评估报告。</w:t>
      </w:r>
    </w:p>
    <w:p w14:paraId="23A746AD">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AE49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A99B948">
            <w:pPr>
              <w:spacing w:line="288" w:lineRule="auto"/>
            </w:pPr>
            <w:r>
              <w:t xml:space="preserve"> </w:t>
            </w:r>
          </w:p>
        </w:tc>
      </w:tr>
    </w:tbl>
    <w:p w14:paraId="35D065F7">
      <w:pPr>
        <w:spacing w:line="288" w:lineRule="auto"/>
        <w:rPr>
          <w:b/>
          <w:bCs/>
        </w:rPr>
      </w:pPr>
    </w:p>
    <w:p w14:paraId="759781ED">
      <w:pPr>
        <w:ind w:firstLine="420"/>
      </w:pPr>
    </w:p>
    <w:p w14:paraId="205E93F2">
      <w:pPr>
        <w:spacing w:line="288" w:lineRule="auto"/>
        <w:rPr>
          <w:b/>
          <w:bCs/>
        </w:rPr>
        <w:sectPr>
          <w:pgSz w:w="11906" w:h="16838"/>
          <w:pgMar w:top="1440" w:right="1800" w:bottom="1440" w:left="1800" w:header="851" w:footer="992" w:gutter="0"/>
          <w:cols w:space="720" w:num="1"/>
          <w:docGrid w:type="lines" w:linePitch="312" w:charSpace="0"/>
        </w:sectPr>
      </w:pPr>
    </w:p>
    <w:p w14:paraId="58B95B11">
      <w:pPr>
        <w:ind w:firstLine="422"/>
        <w:rPr>
          <w:b/>
        </w:rPr>
      </w:pPr>
      <w:r>
        <w:rPr>
          <w:b/>
        </w:rPr>
        <w:t>7.1.2</w:t>
      </w:r>
      <w:r>
        <w:rPr>
          <w:rFonts w:hint="eastAsia"/>
          <w:b/>
        </w:rPr>
        <w:t>　给排水系统设置应合理、完善、安全。</w:t>
      </w:r>
    </w:p>
    <w:p w14:paraId="1F56E79C">
      <w:pPr>
        <w:spacing w:line="288" w:lineRule="auto"/>
        <w:rPr>
          <w:b/>
          <w:bCs/>
          <w:lang w:val="zh-CN"/>
        </w:rPr>
      </w:pPr>
      <w:r>
        <w:rPr>
          <w:rFonts w:hint="eastAsia" w:cs="宋体"/>
          <w:b/>
          <w:bCs/>
          <w:lang w:val="zh-CN"/>
        </w:rPr>
        <w:t>1）达标自评</w:t>
      </w:r>
    </w:p>
    <w:p w14:paraId="39BC03D4">
      <w:pPr>
        <w:spacing w:line="360" w:lineRule="auto"/>
        <w:ind w:firstLine="562" w:firstLineChars="200"/>
        <w:rPr>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p>
    <w:p w14:paraId="542E973B">
      <w:pPr>
        <w:spacing w:line="288" w:lineRule="auto"/>
        <w:rPr>
          <w:b/>
          <w:bCs/>
          <w:lang w:val="zh-CN"/>
        </w:rPr>
      </w:pPr>
      <w:r>
        <w:rPr>
          <w:rFonts w:hint="eastAsia" w:cs="宋体"/>
          <w:b/>
          <w:bCs/>
          <w:lang w:val="zh-CN"/>
        </w:rPr>
        <w:t>2）评价要点</w:t>
      </w:r>
    </w:p>
    <w:p w14:paraId="095EA8E7">
      <w:pPr>
        <w:autoSpaceDE w:val="0"/>
        <w:autoSpaceDN w:val="0"/>
        <w:adjustRightInd w:val="0"/>
        <w:jc w:val="left"/>
        <w:rPr>
          <w:rFonts w:ascii="宋体" w:hAnsi="等线" w:cs="宋体"/>
          <w:color w:val="000000"/>
          <w:kern w:val="0"/>
        </w:rPr>
      </w:pPr>
      <w:r>
        <w:rPr>
          <w:rFonts w:hint="eastAsia" w:ascii="宋体" w:hAnsi="等线" w:cs="宋体"/>
          <w:color w:val="000000"/>
          <w:kern w:val="0"/>
        </w:rPr>
        <w:t>给排水系统设置包括：□设计依据</w:t>
      </w:r>
      <w:r>
        <w:rPr>
          <w:rFonts w:ascii="宋体" w:hAnsi="等线" w:cs="宋体"/>
          <w:color w:val="000000"/>
          <w:kern w:val="0"/>
        </w:rPr>
        <w:t xml:space="preserve"> </w:t>
      </w:r>
      <w:r>
        <w:rPr>
          <w:rFonts w:hint="eastAsia" w:ascii="宋体" w:hAnsi="等线" w:cs="宋体"/>
          <w:color w:val="000000"/>
          <w:kern w:val="0"/>
        </w:rPr>
        <w:t>□用水压力及分区情况</w:t>
      </w:r>
      <w:r>
        <w:rPr>
          <w:rFonts w:ascii="宋体" w:hAnsi="等线" w:cs="宋体"/>
          <w:color w:val="000000"/>
          <w:kern w:val="0"/>
        </w:rPr>
        <w:t xml:space="preserve"> </w:t>
      </w:r>
      <w:r>
        <w:rPr>
          <w:rFonts w:hint="eastAsia" w:ascii="宋体" w:hAnsi="等线" w:cs="宋体"/>
          <w:color w:val="000000"/>
          <w:kern w:val="0"/>
        </w:rPr>
        <w:t>□阀门、管材、管件的选用</w:t>
      </w:r>
      <w:r>
        <w:rPr>
          <w:rFonts w:hint="eastAsia" w:ascii="宋体" w:hAnsi="等线" w:cs="宋体"/>
          <w:color w:val="000000"/>
          <w:kern w:val="0"/>
          <w:lang w:eastAsia="zh-CN"/>
        </w:rPr>
        <w:t>及</w:t>
      </w:r>
      <w:r>
        <w:rPr>
          <w:rFonts w:hint="eastAsia" w:ascii="宋体" w:hAnsi="等线" w:cs="宋体"/>
          <w:color w:val="000000"/>
          <w:kern w:val="0"/>
        </w:rPr>
        <w:t>避免管网漏损措施</w:t>
      </w:r>
      <w:r>
        <w:rPr>
          <w:rFonts w:ascii="宋体" w:hAnsi="等线" w:cs="宋体"/>
          <w:color w:val="000000"/>
          <w:kern w:val="0"/>
        </w:rPr>
        <w:t xml:space="preserve"> </w:t>
      </w:r>
      <w:r>
        <w:rPr>
          <w:rFonts w:hint="eastAsia" w:ascii="宋体" w:hAnsi="等线" w:cs="宋体"/>
          <w:color w:val="000000"/>
          <w:kern w:val="0"/>
        </w:rPr>
        <w:t>□用水水质要求及水质安全保障措施</w:t>
      </w:r>
      <w:r>
        <w:rPr>
          <w:rFonts w:ascii="宋体" w:hAnsi="等线" w:cs="宋体"/>
          <w:color w:val="000000"/>
          <w:kern w:val="0"/>
        </w:rPr>
        <w:t xml:space="preserve"> </w:t>
      </w:r>
      <w:r>
        <w:rPr>
          <w:rFonts w:hint="eastAsia" w:ascii="宋体" w:hAnsi="等线" w:cs="宋体"/>
          <w:color w:val="000000"/>
          <w:kern w:val="0"/>
        </w:rPr>
        <w:t>□污水收集处理排放情况</w:t>
      </w:r>
      <w:r>
        <w:rPr>
          <w:rFonts w:ascii="宋体" w:hAnsi="等线" w:cs="宋体"/>
          <w:color w:val="000000"/>
          <w:kern w:val="0"/>
        </w:rPr>
        <w:t xml:space="preserve"> </w:t>
      </w:r>
      <w:r>
        <w:rPr>
          <w:rFonts w:hint="eastAsia" w:ascii="宋体" w:hAnsi="等线" w:cs="宋体"/>
          <w:color w:val="000000"/>
          <w:kern w:val="0"/>
        </w:rPr>
        <w:t>□水表设置</w:t>
      </w:r>
      <w:r>
        <w:rPr>
          <w:rFonts w:ascii="宋体" w:hAnsi="等线" w:cs="宋体"/>
          <w:color w:val="000000"/>
          <w:kern w:val="0"/>
        </w:rPr>
        <w:t xml:space="preserve"> </w:t>
      </w:r>
      <w:r>
        <w:rPr>
          <w:rFonts w:hint="eastAsia" w:ascii="宋体" w:hAnsi="等线" w:cs="宋体"/>
          <w:color w:val="000000"/>
          <w:kern w:val="0"/>
        </w:rPr>
        <w:t>□节能节水措施</w:t>
      </w:r>
      <w:r>
        <w:rPr>
          <w:rFonts w:ascii="宋体" w:hAnsi="等线" w:cs="宋体"/>
          <w:color w:val="000000"/>
          <w:kern w:val="0"/>
        </w:rPr>
        <w:t xml:space="preserve"> </w:t>
      </w:r>
      <w:r>
        <w:rPr>
          <w:rFonts w:hint="eastAsia" w:ascii="宋体" w:hAnsi="等线" w:cs="宋体"/>
          <w:color w:val="000000"/>
          <w:kern w:val="0"/>
        </w:rPr>
        <w:t>□其他</w:t>
      </w:r>
      <w:r>
        <w:rPr>
          <w:rFonts w:ascii="宋体" w:hAnsi="等线" w:cs="宋体"/>
          <w:color w:val="000000"/>
          <w:kern w:val="0"/>
          <w:u w:val="single"/>
        </w:rPr>
        <w:t xml:space="preserve">      </w:t>
      </w:r>
    </w:p>
    <w:p w14:paraId="62719558">
      <w:pPr>
        <w:spacing w:line="288" w:lineRule="auto"/>
        <w:rPr>
          <w:rFonts w:ascii="宋体" w:hAnsi="等线" w:cs="宋体"/>
          <w:color w:val="000000"/>
          <w:kern w:val="0"/>
        </w:rPr>
      </w:pPr>
      <w:r>
        <w:rPr>
          <w:rFonts w:hint="eastAsia" w:ascii="宋体" w:hAnsi="等线" w:cs="宋体"/>
          <w:color w:val="000000"/>
          <w:kern w:val="0"/>
        </w:rPr>
        <w:t>根据上述内容，请简要说明给排水系统设置情况。（</w:t>
      </w:r>
      <w:r>
        <w:rPr>
          <w:rFonts w:ascii="宋体" w:hAnsi="等线" w:cs="宋体"/>
          <w:color w:val="000000"/>
          <w:kern w:val="0"/>
        </w:rPr>
        <w:t>300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A973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90F5E02">
            <w:pPr>
              <w:spacing w:line="288" w:lineRule="auto"/>
            </w:pPr>
            <w:r>
              <w:t xml:space="preserve"> </w:t>
            </w:r>
          </w:p>
        </w:tc>
      </w:tr>
    </w:tbl>
    <w:p w14:paraId="2670DF27">
      <w:pPr>
        <w:spacing w:line="288" w:lineRule="auto"/>
        <w:rPr>
          <w:b/>
          <w:bCs/>
          <w:lang w:val="zh-CN"/>
        </w:rPr>
      </w:pPr>
    </w:p>
    <w:p w14:paraId="34F3A3C3">
      <w:pPr>
        <w:spacing w:line="288" w:lineRule="auto"/>
        <w:rPr>
          <w:b/>
          <w:bCs/>
          <w:lang w:val="zh-CN"/>
        </w:rPr>
      </w:pPr>
      <w:r>
        <w:rPr>
          <w:rFonts w:hint="eastAsia" w:cs="宋体"/>
          <w:b/>
          <w:bCs/>
          <w:lang w:val="zh-CN"/>
        </w:rPr>
        <w:t>3）证明材料</w:t>
      </w:r>
    </w:p>
    <w:p w14:paraId="1AFFE18C">
      <w:pPr>
        <w:spacing w:line="288" w:lineRule="auto"/>
        <w:ind w:firstLine="420" w:firstLineChars="200"/>
        <w:rPr>
          <w:bCs/>
          <w:lang w:val="zh-CN"/>
        </w:rPr>
      </w:pPr>
      <w:r>
        <w:rPr>
          <w:rFonts w:hint="eastAsia"/>
          <w:bCs/>
          <w:lang w:val="zh-CN"/>
        </w:rPr>
        <w:t>提交材料及要求：</w:t>
      </w:r>
    </w:p>
    <w:p w14:paraId="040283FB">
      <w:pPr>
        <w:spacing w:line="288" w:lineRule="auto"/>
        <w:ind w:firstLine="420" w:firstLineChars="200"/>
      </w:pPr>
      <w:r>
        <w:t xml:space="preserve">1 </w:t>
      </w:r>
      <w:r>
        <w:rPr>
          <w:rFonts w:hint="eastAsia"/>
        </w:rPr>
        <w:t>给排水专业图纸及设计说明：应包括设计依据、用水压力及分区、阀门管材管件的选用及避免管网漏损措施、用水水质要求及水质安全保障措施、污水收集处理排放情况等，系统图应体现给水、热水、中水系统的分区设置和减压措施等，平面图应体现给水管道、排水管道平面位置，室外平面图应体现场地标高、各类管线平面布局及管径、相关设施位置等。</w:t>
      </w:r>
    </w:p>
    <w:p w14:paraId="1537FE82">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0114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607520E">
            <w:pPr>
              <w:spacing w:line="288" w:lineRule="auto"/>
            </w:pPr>
            <w:r>
              <w:t xml:space="preserve"> </w:t>
            </w:r>
          </w:p>
        </w:tc>
      </w:tr>
    </w:tbl>
    <w:p w14:paraId="455CC1B5">
      <w:pPr>
        <w:spacing w:line="288" w:lineRule="auto"/>
        <w:rPr>
          <w:b/>
          <w:bCs/>
        </w:rPr>
      </w:pPr>
    </w:p>
    <w:p w14:paraId="27648D00">
      <w:pPr>
        <w:spacing w:line="288" w:lineRule="auto"/>
        <w:rPr>
          <w:b/>
          <w:bCs/>
        </w:rPr>
        <w:sectPr>
          <w:pgSz w:w="11906" w:h="16838"/>
          <w:pgMar w:top="1440" w:right="1800" w:bottom="1440" w:left="1800" w:header="851" w:footer="992" w:gutter="0"/>
          <w:cols w:space="720" w:num="1"/>
          <w:docGrid w:type="lines" w:linePitch="312" w:charSpace="0"/>
        </w:sectPr>
      </w:pPr>
    </w:p>
    <w:p w14:paraId="5A6285B5">
      <w:pPr>
        <w:ind w:firstLine="422"/>
        <w:rPr>
          <w:b/>
        </w:rPr>
      </w:pPr>
      <w:r>
        <w:rPr>
          <w:b/>
        </w:rPr>
        <w:t>7.1.3</w:t>
      </w:r>
      <w:r>
        <w:rPr>
          <w:rFonts w:hint="eastAsia"/>
          <w:b/>
        </w:rPr>
        <w:t>在非传统水源利用过程中，必须采取确保使用安全的措施。</w:t>
      </w:r>
    </w:p>
    <w:p w14:paraId="5A8D96D9">
      <w:pPr>
        <w:spacing w:line="288" w:lineRule="auto"/>
        <w:rPr>
          <w:b/>
          <w:bCs/>
          <w:lang w:val="zh-CN"/>
        </w:rPr>
      </w:pPr>
      <w:r>
        <w:rPr>
          <w:rFonts w:hint="eastAsia" w:cs="宋体"/>
          <w:b/>
          <w:bCs/>
          <w:lang w:val="zh-CN"/>
        </w:rPr>
        <w:t>1）达标自评</w:t>
      </w:r>
    </w:p>
    <w:p w14:paraId="7DE4C744">
      <w:pPr>
        <w:spacing w:line="360" w:lineRule="auto"/>
        <w:ind w:firstLine="562" w:firstLineChars="200"/>
        <w:rPr>
          <w:rFonts w:hint="eastAsia"/>
          <w:b/>
          <w:bCs/>
          <w:lang w:val="zh-CN"/>
        </w:rPr>
      </w:pPr>
      <w:r>
        <w:rPr>
          <w:rFonts w:hint="eastAsia"/>
          <w:b/>
          <w:sz w:val="28"/>
          <w:lang w:val="zh-CN"/>
        </w:rPr>
        <w:t>□</w:t>
      </w:r>
      <w:r>
        <w:rPr>
          <w:rFonts w:hint="eastAsia"/>
          <w:lang w:val="zh-CN"/>
        </w:rPr>
        <w:t>达标；</w:t>
      </w:r>
      <w:r>
        <w:rPr>
          <w:rFonts w:hint="eastAsia"/>
          <w:b/>
          <w:sz w:val="28"/>
          <w:lang w:val="zh-CN"/>
        </w:rPr>
        <w:t>□</w:t>
      </w:r>
      <w:r>
        <w:rPr>
          <w:rFonts w:hint="eastAsia"/>
          <w:lang w:val="zh-CN"/>
        </w:rPr>
        <w:t xml:space="preserve"> 不达标；</w:t>
      </w:r>
      <w:r>
        <w:rPr>
          <w:rFonts w:hint="eastAsia"/>
          <w:b/>
          <w:sz w:val="28"/>
          <w:lang w:val="zh-CN"/>
        </w:rPr>
        <w:t>□</w:t>
      </w:r>
      <w:r>
        <w:rPr>
          <w:rFonts w:hint="eastAsia"/>
          <w:lang w:val="zh-CN"/>
        </w:rPr>
        <w:t>不参评（无</w:t>
      </w:r>
      <w:r>
        <w:rPr>
          <w:lang w:val="zh-CN"/>
        </w:rPr>
        <w:t>非传统水源利用系统）</w:t>
      </w:r>
    </w:p>
    <w:p w14:paraId="601B19F4">
      <w:pPr>
        <w:spacing w:line="288" w:lineRule="auto"/>
        <w:rPr>
          <w:b/>
          <w:bCs/>
          <w:lang w:val="zh-CN"/>
        </w:rPr>
      </w:pPr>
      <w:r>
        <w:rPr>
          <w:rFonts w:hint="eastAsia" w:cs="宋体"/>
          <w:b/>
          <w:bCs/>
          <w:lang w:val="zh-CN"/>
        </w:rPr>
        <w:t>2）评价要点</w:t>
      </w:r>
    </w:p>
    <w:p w14:paraId="732BD651">
      <w:pPr>
        <w:spacing w:line="288" w:lineRule="auto"/>
        <w:rPr>
          <w:bCs/>
          <w:lang w:val="zh-CN"/>
        </w:rPr>
      </w:pPr>
      <w:r>
        <w:rPr>
          <w:rFonts w:hint="eastAsia"/>
        </w:rPr>
        <w:t>是否利用非传统水源：□</w:t>
      </w:r>
      <w:r>
        <w:rPr>
          <w:rFonts w:hint="eastAsia"/>
          <w:bCs/>
          <w:lang w:val="zh-CN"/>
        </w:rPr>
        <w:t xml:space="preserve">是 </w:t>
      </w:r>
      <w:r>
        <w:rPr>
          <w:rFonts w:hint="eastAsia"/>
        </w:rPr>
        <w:t>□</w:t>
      </w:r>
      <w:r>
        <w:rPr>
          <w:rFonts w:hint="eastAsia"/>
          <w:bCs/>
          <w:lang w:val="zh-CN"/>
        </w:rPr>
        <w:t>否，如果利用</w:t>
      </w:r>
      <w:r>
        <w:rPr>
          <w:rFonts w:hint="eastAsia"/>
        </w:rPr>
        <w:t>是否采取确保使用安全的措施：□</w:t>
      </w:r>
      <w:r>
        <w:rPr>
          <w:rFonts w:hint="eastAsia"/>
          <w:bCs/>
          <w:lang w:val="zh-CN"/>
        </w:rPr>
        <w:t xml:space="preserve">是 </w:t>
      </w:r>
      <w:r>
        <w:rPr>
          <w:rFonts w:hint="eastAsia"/>
        </w:rPr>
        <w:t>□</w:t>
      </w:r>
      <w:r>
        <w:rPr>
          <w:rFonts w:hint="eastAsia"/>
          <w:bCs/>
          <w:lang w:val="zh-CN"/>
        </w:rPr>
        <w:t>否</w:t>
      </w:r>
    </w:p>
    <w:p w14:paraId="6B97AEDC">
      <w:pPr>
        <w:spacing w:line="288" w:lineRule="auto"/>
        <w:rPr>
          <w:rFonts w:ascii="宋体" w:hAnsi="等线" w:cs="宋体"/>
          <w:color w:val="000000"/>
          <w:kern w:val="0"/>
        </w:rPr>
      </w:pPr>
      <w:r>
        <w:rPr>
          <w:rFonts w:hint="eastAsia" w:ascii="宋体" w:hAnsi="等线" w:cs="宋体"/>
          <w:color w:val="000000"/>
          <w:kern w:val="0"/>
        </w:rPr>
        <w:t>根据上述内容，请简要说明</w:t>
      </w:r>
      <w:r>
        <w:rPr>
          <w:rFonts w:hint="eastAsia"/>
        </w:rPr>
        <w:t>非传统水源利用和安全措施</w:t>
      </w:r>
      <w:r>
        <w:rPr>
          <w:rFonts w:hint="eastAsia" w:ascii="宋体" w:hAnsi="等线" w:cs="宋体"/>
          <w:color w:val="000000"/>
          <w:kern w:val="0"/>
        </w:rPr>
        <w:t>设置情况。（</w:t>
      </w:r>
      <w:r>
        <w:rPr>
          <w:rFonts w:ascii="宋体" w:hAnsi="等线" w:cs="宋体"/>
          <w:color w:val="000000"/>
          <w:kern w:val="0"/>
        </w:rPr>
        <w:t>300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C8F7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B2E1A12">
            <w:pPr>
              <w:spacing w:line="288" w:lineRule="auto"/>
            </w:pPr>
            <w:r>
              <w:t xml:space="preserve"> </w:t>
            </w:r>
          </w:p>
        </w:tc>
      </w:tr>
    </w:tbl>
    <w:p w14:paraId="76F6B580">
      <w:pPr>
        <w:spacing w:line="288" w:lineRule="auto"/>
        <w:rPr>
          <w:b/>
          <w:bCs/>
          <w:lang w:val="zh-CN"/>
        </w:rPr>
      </w:pPr>
      <w:r>
        <w:rPr>
          <w:rFonts w:hint="eastAsia" w:cs="宋体"/>
          <w:b/>
          <w:bCs/>
          <w:lang w:val="zh-CN"/>
        </w:rPr>
        <w:t>3）证明材料</w:t>
      </w:r>
    </w:p>
    <w:p w14:paraId="71DB8732">
      <w:pPr>
        <w:spacing w:line="288" w:lineRule="auto"/>
        <w:ind w:firstLine="420" w:firstLineChars="200"/>
        <w:rPr>
          <w:bCs/>
          <w:lang w:val="zh-CN"/>
        </w:rPr>
      </w:pPr>
      <w:r>
        <w:rPr>
          <w:rFonts w:hint="eastAsia"/>
          <w:bCs/>
          <w:lang w:val="zh-CN"/>
        </w:rPr>
        <w:t>提交材料及要求：</w:t>
      </w:r>
    </w:p>
    <w:p w14:paraId="2B2F32E1">
      <w:pPr>
        <w:spacing w:line="288" w:lineRule="auto"/>
        <w:ind w:firstLine="420" w:firstLineChars="200"/>
        <w:rPr>
          <w:rFonts w:cs="宋体"/>
        </w:rPr>
      </w:pPr>
      <w:r>
        <w:rPr>
          <w:rFonts w:hint="eastAsia" w:cs="宋体"/>
        </w:rPr>
        <w:t>1 给排水专业图纸及设计说明：应说明非传统水源利用的设计方案，室外平面图应包括各类管线的平面布置标高及管径、机房位置等；</w:t>
      </w:r>
    </w:p>
    <w:p w14:paraId="13A93B7B">
      <w:pPr>
        <w:spacing w:line="288" w:lineRule="auto"/>
        <w:ind w:firstLine="420" w:firstLineChars="200"/>
        <w:rPr>
          <w:rFonts w:cs="宋体"/>
        </w:rPr>
      </w:pPr>
      <w:r>
        <w:rPr>
          <w:rFonts w:hint="eastAsia" w:cs="宋体"/>
        </w:rPr>
        <w:t>2 非传统水源利用设施图纸及设计说明：应说明收集的水源范围、处理规模、出水用途及水质要求、执行的水质标准，应提供系统图、工艺流程图、机房详图等。</w:t>
      </w:r>
    </w:p>
    <w:p w14:paraId="6BA595F3">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6A8A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60465F6">
            <w:pPr>
              <w:spacing w:line="288" w:lineRule="auto"/>
            </w:pPr>
            <w:r>
              <w:t xml:space="preserve"> </w:t>
            </w:r>
          </w:p>
        </w:tc>
      </w:tr>
    </w:tbl>
    <w:p w14:paraId="16BA417E">
      <w:pPr>
        <w:spacing w:line="288" w:lineRule="auto"/>
        <w:rPr>
          <w:b/>
          <w:bCs/>
        </w:rPr>
      </w:pPr>
    </w:p>
    <w:p w14:paraId="38949B98">
      <w:pPr>
        <w:ind w:firstLine="420"/>
      </w:pPr>
    </w:p>
    <w:p w14:paraId="378272C2">
      <w:pPr>
        <w:spacing w:line="288" w:lineRule="auto"/>
        <w:rPr>
          <w:b/>
          <w:bCs/>
        </w:rPr>
        <w:sectPr>
          <w:pgSz w:w="11906" w:h="16838"/>
          <w:pgMar w:top="1440" w:right="1800" w:bottom="1440" w:left="1800" w:header="851" w:footer="992" w:gutter="0"/>
          <w:cols w:space="720" w:num="1"/>
          <w:docGrid w:type="lines" w:linePitch="312" w:charSpace="0"/>
        </w:sectPr>
      </w:pPr>
    </w:p>
    <w:p w14:paraId="1AA9A61E">
      <w:pPr>
        <w:pStyle w:val="4"/>
      </w:pPr>
      <w:bookmarkStart w:id="25" w:name="_Toc16887"/>
      <w:r>
        <w:t xml:space="preserve">7.2  </w:t>
      </w:r>
      <w:r>
        <w:rPr>
          <w:rFonts w:hint="eastAsia"/>
        </w:rPr>
        <w:t>得分项</w:t>
      </w:r>
      <w:bookmarkEnd w:id="25"/>
    </w:p>
    <w:p w14:paraId="76A35ED9">
      <w:pPr>
        <w:pStyle w:val="5"/>
        <w:jc w:val="center"/>
      </w:pPr>
      <w:r>
        <w:rPr>
          <w:rFonts w:hint="eastAsia"/>
        </w:rPr>
        <w:t>Ⅰ　节水系统</w:t>
      </w:r>
    </w:p>
    <w:p w14:paraId="347944F9">
      <w:pPr>
        <w:ind w:firstLine="422"/>
        <w:rPr>
          <w:b/>
        </w:rPr>
      </w:pPr>
      <w:r>
        <w:rPr>
          <w:b/>
        </w:rPr>
        <w:t>7.2.1</w:t>
      </w:r>
      <w:r>
        <w:rPr>
          <w:rFonts w:hint="eastAsia"/>
          <w:b/>
        </w:rPr>
        <w:t>给水系统无超压出流现象。</w:t>
      </w:r>
    </w:p>
    <w:p w14:paraId="5C974E6C">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68A98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68CC3E64">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0C7433C6">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734A8E3B">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A37D4C2">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3F311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67EA4D9">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0EC94415">
            <w:pPr>
              <w:autoSpaceDE w:val="0"/>
              <w:autoSpaceDN w:val="0"/>
              <w:adjustRightInd w:val="0"/>
              <w:jc w:val="center"/>
              <w:rPr>
                <w:rFonts w:ascii="宋体" w:hAnsi="等线" w:cs="宋体"/>
                <w:color w:val="000000"/>
                <w:kern w:val="0"/>
              </w:rPr>
            </w:pPr>
            <w:r>
              <w:rPr>
                <w:rFonts w:hint="eastAsia" w:ascii="宋体" w:hAnsi="等线" w:cs="宋体"/>
                <w:color w:val="000000"/>
                <w:kern w:val="0"/>
              </w:rPr>
              <w:t>用水点供水压力不大于0.30MPa</w:t>
            </w:r>
          </w:p>
        </w:tc>
        <w:tc>
          <w:tcPr>
            <w:tcW w:w="1419" w:type="dxa"/>
            <w:noWrap w:val="0"/>
            <w:vAlign w:val="center"/>
          </w:tcPr>
          <w:p w14:paraId="3F0A645D">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34665B20">
            <w:pPr>
              <w:autoSpaceDE w:val="0"/>
              <w:autoSpaceDN w:val="0"/>
              <w:adjustRightInd w:val="0"/>
              <w:jc w:val="center"/>
              <w:rPr>
                <w:rFonts w:ascii="宋体" w:hAnsi="等线" w:cs="宋体"/>
                <w:color w:val="000000"/>
                <w:kern w:val="0"/>
              </w:rPr>
            </w:pPr>
          </w:p>
        </w:tc>
      </w:tr>
      <w:tr w14:paraId="79328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0D2ED82F">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3F8A8842">
            <w:pPr>
              <w:autoSpaceDE w:val="0"/>
              <w:autoSpaceDN w:val="0"/>
              <w:adjustRightInd w:val="0"/>
              <w:jc w:val="center"/>
              <w:rPr>
                <w:rFonts w:ascii="宋体" w:hAnsi="等线" w:cs="宋体"/>
                <w:color w:val="000000"/>
                <w:kern w:val="0"/>
              </w:rPr>
            </w:pPr>
            <w:r>
              <w:rPr>
                <w:rFonts w:hint="eastAsia" w:ascii="宋体" w:hAnsi="等线" w:cs="宋体"/>
                <w:color w:val="000000"/>
                <w:kern w:val="0"/>
              </w:rPr>
              <w:t>不大于0.20MPa，且不小于用水器具要求的最低工作压力</w:t>
            </w:r>
          </w:p>
        </w:tc>
        <w:tc>
          <w:tcPr>
            <w:tcW w:w="1419" w:type="dxa"/>
            <w:noWrap w:val="0"/>
            <w:vAlign w:val="center"/>
          </w:tcPr>
          <w:p w14:paraId="2705FB4B">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41312470">
            <w:pPr>
              <w:autoSpaceDE w:val="0"/>
              <w:autoSpaceDN w:val="0"/>
              <w:adjustRightInd w:val="0"/>
              <w:jc w:val="center"/>
              <w:rPr>
                <w:rFonts w:ascii="宋体" w:hAnsi="等线" w:cs="宋体"/>
                <w:color w:val="000000"/>
                <w:kern w:val="0"/>
              </w:rPr>
            </w:pPr>
          </w:p>
        </w:tc>
      </w:tr>
      <w:tr w14:paraId="76A61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4C78E213">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38D233EF">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57F48CBF">
            <w:pPr>
              <w:autoSpaceDE w:val="0"/>
              <w:autoSpaceDN w:val="0"/>
              <w:adjustRightInd w:val="0"/>
              <w:jc w:val="center"/>
              <w:rPr>
                <w:rFonts w:ascii="宋体" w:hAnsi="等线" w:cs="宋体"/>
                <w:color w:val="000000"/>
                <w:kern w:val="0"/>
              </w:rPr>
            </w:pPr>
          </w:p>
        </w:tc>
      </w:tr>
    </w:tbl>
    <w:p w14:paraId="26710685">
      <w:pPr>
        <w:spacing w:line="360" w:lineRule="auto"/>
        <w:ind w:firstLine="422" w:firstLineChars="200"/>
        <w:rPr>
          <w:b/>
          <w:bCs/>
          <w:lang w:val="zh-CN"/>
        </w:rPr>
      </w:pPr>
    </w:p>
    <w:p w14:paraId="6DD3F102">
      <w:pPr>
        <w:spacing w:line="288" w:lineRule="auto"/>
        <w:rPr>
          <w:b/>
          <w:bCs/>
          <w:lang w:val="zh-CN"/>
        </w:rPr>
      </w:pPr>
      <w:r>
        <w:rPr>
          <w:rFonts w:hint="eastAsia" w:cs="宋体"/>
          <w:b/>
          <w:bCs/>
          <w:lang w:val="zh-CN"/>
        </w:rPr>
        <w:t>2）评价要点</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8"/>
        <w:gridCol w:w="2129"/>
        <w:gridCol w:w="2129"/>
        <w:gridCol w:w="2136"/>
      </w:tblGrid>
      <w:tr w14:paraId="2E979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249" w:type="pct"/>
            <w:noWrap w:val="0"/>
            <w:vAlign w:val="top"/>
          </w:tcPr>
          <w:p w14:paraId="5CEBE32D">
            <w:pPr>
              <w:autoSpaceDE w:val="0"/>
              <w:autoSpaceDN w:val="0"/>
              <w:adjustRightInd w:val="0"/>
              <w:jc w:val="left"/>
              <w:rPr>
                <w:rFonts w:ascii="宋体" w:hAnsi="等线" w:cs="宋体"/>
                <w:color w:val="000000"/>
                <w:kern w:val="0"/>
              </w:rPr>
            </w:pPr>
            <w:r>
              <w:rPr>
                <w:rFonts w:hint="eastAsia" w:ascii="宋体" w:hAnsi="等线" w:cs="宋体"/>
                <w:color w:val="000000"/>
                <w:kern w:val="0"/>
              </w:rPr>
              <w:t>节水器具压力统计</w:t>
            </w:r>
            <w:r>
              <w:rPr>
                <w:rFonts w:ascii="宋体" w:hAnsi="等线" w:cs="宋体"/>
                <w:color w:val="000000"/>
                <w:kern w:val="0"/>
              </w:rPr>
              <w:t xml:space="preserve"> </w:t>
            </w:r>
            <w:r>
              <w:rPr>
                <w:rFonts w:hint="eastAsia" w:ascii="宋体" w:hAnsi="等线" w:cs="宋体"/>
                <w:color w:val="000000"/>
                <w:kern w:val="0"/>
              </w:rPr>
              <w:t>节水器具名称</w:t>
            </w:r>
            <w:r>
              <w:rPr>
                <w:rFonts w:ascii="宋体" w:hAnsi="等线" w:cs="宋体"/>
                <w:color w:val="000000"/>
                <w:kern w:val="0"/>
              </w:rPr>
              <w:t xml:space="preserve"> </w:t>
            </w:r>
          </w:p>
        </w:tc>
        <w:tc>
          <w:tcPr>
            <w:tcW w:w="1249" w:type="pct"/>
            <w:noWrap w:val="0"/>
            <w:vAlign w:val="top"/>
          </w:tcPr>
          <w:p w14:paraId="16FACCBD">
            <w:pPr>
              <w:autoSpaceDE w:val="0"/>
              <w:autoSpaceDN w:val="0"/>
              <w:adjustRightInd w:val="0"/>
              <w:jc w:val="left"/>
              <w:rPr>
                <w:rFonts w:ascii="宋体" w:hAnsi="等线" w:cs="宋体"/>
                <w:color w:val="000000"/>
                <w:kern w:val="0"/>
              </w:rPr>
            </w:pPr>
            <w:r>
              <w:rPr>
                <w:rFonts w:hint="eastAsia" w:ascii="宋体" w:hAnsi="等线" w:cs="宋体"/>
                <w:color w:val="000000"/>
                <w:kern w:val="0"/>
              </w:rPr>
              <w:t>节水器具最低工作压力（</w:t>
            </w:r>
            <w:r>
              <w:rPr>
                <w:rFonts w:ascii="宋体" w:hAnsi="等线" w:cs="宋体"/>
                <w:color w:val="000000"/>
                <w:kern w:val="0"/>
              </w:rPr>
              <w:t>MPa</w:t>
            </w:r>
            <w:r>
              <w:rPr>
                <w:rFonts w:hint="eastAsia" w:ascii="宋体" w:hAnsi="等线" w:cs="宋体"/>
                <w:color w:val="000000"/>
                <w:kern w:val="0"/>
              </w:rPr>
              <w:t>）</w:t>
            </w:r>
            <w:r>
              <w:rPr>
                <w:rFonts w:ascii="宋体" w:hAnsi="等线" w:cs="宋体"/>
                <w:color w:val="000000"/>
                <w:kern w:val="0"/>
              </w:rPr>
              <w:t xml:space="preserve"> </w:t>
            </w:r>
          </w:p>
        </w:tc>
        <w:tc>
          <w:tcPr>
            <w:tcW w:w="1249" w:type="pct"/>
            <w:noWrap w:val="0"/>
            <w:vAlign w:val="top"/>
          </w:tcPr>
          <w:p w14:paraId="7D6B6304">
            <w:pPr>
              <w:autoSpaceDE w:val="0"/>
              <w:autoSpaceDN w:val="0"/>
              <w:adjustRightInd w:val="0"/>
              <w:jc w:val="left"/>
              <w:rPr>
                <w:rFonts w:ascii="宋体" w:hAnsi="等线" w:cs="宋体"/>
                <w:color w:val="000000"/>
                <w:kern w:val="0"/>
              </w:rPr>
            </w:pPr>
            <w:r>
              <w:rPr>
                <w:rFonts w:hint="eastAsia" w:ascii="宋体" w:hAnsi="等线" w:cs="宋体"/>
                <w:color w:val="000000"/>
                <w:kern w:val="0"/>
              </w:rPr>
              <w:t>用水点供水压力（</w:t>
            </w:r>
            <w:r>
              <w:rPr>
                <w:rFonts w:ascii="宋体" w:hAnsi="等线" w:cs="宋体"/>
                <w:color w:val="000000"/>
                <w:kern w:val="0"/>
              </w:rPr>
              <w:t>MPa</w:t>
            </w:r>
            <w:r>
              <w:rPr>
                <w:rFonts w:hint="eastAsia" w:ascii="宋体" w:hAnsi="等线" w:cs="宋体"/>
                <w:color w:val="000000"/>
                <w:kern w:val="0"/>
              </w:rPr>
              <w:t>）</w:t>
            </w:r>
            <w:r>
              <w:rPr>
                <w:rFonts w:ascii="宋体" w:hAnsi="等线" w:cs="宋体"/>
                <w:color w:val="000000"/>
                <w:kern w:val="0"/>
              </w:rPr>
              <w:t xml:space="preserve"> </w:t>
            </w:r>
          </w:p>
        </w:tc>
        <w:tc>
          <w:tcPr>
            <w:tcW w:w="1253" w:type="pct"/>
            <w:noWrap w:val="0"/>
            <w:vAlign w:val="top"/>
          </w:tcPr>
          <w:p w14:paraId="5A346644">
            <w:pPr>
              <w:autoSpaceDE w:val="0"/>
              <w:autoSpaceDN w:val="0"/>
              <w:adjustRightInd w:val="0"/>
              <w:jc w:val="left"/>
              <w:rPr>
                <w:rFonts w:ascii="宋体" w:hAnsi="等线" w:cs="宋体"/>
                <w:color w:val="000000"/>
                <w:kern w:val="0"/>
              </w:rPr>
            </w:pPr>
            <w:r>
              <w:rPr>
                <w:rFonts w:hint="eastAsia" w:ascii="宋体" w:hAnsi="等线" w:cs="宋体"/>
                <w:color w:val="000000"/>
                <w:kern w:val="0"/>
              </w:rPr>
              <w:t>是否符合要求</w:t>
            </w:r>
            <w:r>
              <w:rPr>
                <w:rFonts w:ascii="宋体" w:hAnsi="等线" w:cs="宋体"/>
                <w:color w:val="000000"/>
                <w:kern w:val="0"/>
              </w:rPr>
              <w:t xml:space="preserve"> </w:t>
            </w:r>
          </w:p>
        </w:tc>
      </w:tr>
      <w:tr w14:paraId="702D5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249" w:type="pct"/>
            <w:noWrap w:val="0"/>
            <w:vAlign w:val="top"/>
          </w:tcPr>
          <w:p w14:paraId="6B5DCEC6">
            <w:pPr>
              <w:autoSpaceDE w:val="0"/>
              <w:autoSpaceDN w:val="0"/>
              <w:adjustRightInd w:val="0"/>
              <w:jc w:val="left"/>
              <w:rPr>
                <w:rFonts w:ascii="宋体" w:hAnsi="等线" w:cs="宋体"/>
                <w:color w:val="000000"/>
                <w:kern w:val="0"/>
              </w:rPr>
            </w:pPr>
            <w:r>
              <w:rPr>
                <w:rFonts w:hint="eastAsia" w:ascii="宋体" w:hAnsi="等线" w:cs="宋体"/>
                <w:color w:val="000000"/>
                <w:kern w:val="0"/>
              </w:rPr>
              <w:t>□水嘴</w:t>
            </w:r>
            <w:r>
              <w:rPr>
                <w:rFonts w:ascii="宋体" w:hAnsi="等线" w:cs="宋体"/>
                <w:color w:val="000000"/>
                <w:kern w:val="0"/>
              </w:rPr>
              <w:t xml:space="preserve"> </w:t>
            </w:r>
          </w:p>
        </w:tc>
        <w:tc>
          <w:tcPr>
            <w:tcW w:w="1249" w:type="pct"/>
            <w:noWrap w:val="0"/>
            <w:vAlign w:val="top"/>
          </w:tcPr>
          <w:p w14:paraId="57DA714F">
            <w:pPr>
              <w:autoSpaceDE w:val="0"/>
              <w:autoSpaceDN w:val="0"/>
              <w:adjustRightInd w:val="0"/>
              <w:jc w:val="left"/>
              <w:rPr>
                <w:rFonts w:ascii="宋体" w:hAnsi="等线" w:cs="宋体"/>
                <w:color w:val="000000"/>
                <w:kern w:val="0"/>
              </w:rPr>
            </w:pPr>
          </w:p>
        </w:tc>
        <w:tc>
          <w:tcPr>
            <w:tcW w:w="1249" w:type="pct"/>
            <w:noWrap w:val="0"/>
            <w:vAlign w:val="top"/>
          </w:tcPr>
          <w:p w14:paraId="3808DECD">
            <w:pPr>
              <w:autoSpaceDE w:val="0"/>
              <w:autoSpaceDN w:val="0"/>
              <w:adjustRightInd w:val="0"/>
              <w:jc w:val="left"/>
              <w:rPr>
                <w:rFonts w:ascii="宋体" w:hAnsi="等线" w:cs="宋体"/>
                <w:color w:val="000000"/>
                <w:kern w:val="0"/>
              </w:rPr>
            </w:pPr>
          </w:p>
        </w:tc>
        <w:tc>
          <w:tcPr>
            <w:tcW w:w="1253" w:type="pct"/>
            <w:noWrap w:val="0"/>
            <w:vAlign w:val="top"/>
          </w:tcPr>
          <w:p w14:paraId="6B400639">
            <w:pPr>
              <w:jc w:val="center"/>
            </w:pPr>
            <w:r>
              <w:rPr>
                <w:rFonts w:hint="eastAsia"/>
              </w:rPr>
              <w:t>□</w:t>
            </w:r>
            <w:r>
              <w:rPr>
                <w:rFonts w:hint="eastAsia"/>
                <w:bCs/>
                <w:lang w:val="zh-CN"/>
              </w:rPr>
              <w:t xml:space="preserve">是 </w:t>
            </w:r>
            <w:r>
              <w:rPr>
                <w:rFonts w:hint="eastAsia"/>
              </w:rPr>
              <w:t>□</w:t>
            </w:r>
            <w:r>
              <w:rPr>
                <w:rFonts w:hint="eastAsia"/>
                <w:bCs/>
                <w:lang w:val="zh-CN"/>
              </w:rPr>
              <w:t>否</w:t>
            </w:r>
          </w:p>
        </w:tc>
      </w:tr>
      <w:tr w14:paraId="0C3B2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249" w:type="pct"/>
            <w:noWrap w:val="0"/>
            <w:vAlign w:val="top"/>
          </w:tcPr>
          <w:p w14:paraId="58AE5394">
            <w:pPr>
              <w:autoSpaceDE w:val="0"/>
              <w:autoSpaceDN w:val="0"/>
              <w:adjustRightInd w:val="0"/>
              <w:jc w:val="left"/>
              <w:rPr>
                <w:rFonts w:ascii="宋体" w:hAnsi="等线" w:cs="宋体"/>
                <w:color w:val="000000"/>
                <w:kern w:val="0"/>
              </w:rPr>
            </w:pPr>
            <w:r>
              <w:rPr>
                <w:rFonts w:hint="eastAsia" w:ascii="宋体" w:hAnsi="等线" w:cs="宋体"/>
                <w:color w:val="000000"/>
                <w:kern w:val="0"/>
              </w:rPr>
              <w:t>□坐便器</w:t>
            </w:r>
            <w:r>
              <w:rPr>
                <w:rFonts w:ascii="宋体" w:hAnsi="等线" w:cs="宋体"/>
                <w:color w:val="000000"/>
                <w:kern w:val="0"/>
              </w:rPr>
              <w:t xml:space="preserve"> </w:t>
            </w:r>
          </w:p>
        </w:tc>
        <w:tc>
          <w:tcPr>
            <w:tcW w:w="1249" w:type="pct"/>
            <w:noWrap w:val="0"/>
            <w:vAlign w:val="top"/>
          </w:tcPr>
          <w:p w14:paraId="7BF50892">
            <w:pPr>
              <w:autoSpaceDE w:val="0"/>
              <w:autoSpaceDN w:val="0"/>
              <w:adjustRightInd w:val="0"/>
              <w:jc w:val="left"/>
              <w:rPr>
                <w:rFonts w:ascii="宋体" w:hAnsi="等线" w:cs="宋体"/>
                <w:color w:val="000000"/>
                <w:kern w:val="0"/>
              </w:rPr>
            </w:pPr>
          </w:p>
        </w:tc>
        <w:tc>
          <w:tcPr>
            <w:tcW w:w="1249" w:type="pct"/>
            <w:noWrap w:val="0"/>
            <w:vAlign w:val="top"/>
          </w:tcPr>
          <w:p w14:paraId="0A324977">
            <w:pPr>
              <w:autoSpaceDE w:val="0"/>
              <w:autoSpaceDN w:val="0"/>
              <w:adjustRightInd w:val="0"/>
              <w:jc w:val="left"/>
              <w:rPr>
                <w:rFonts w:ascii="宋体" w:hAnsi="等线" w:cs="宋体"/>
                <w:color w:val="000000"/>
                <w:kern w:val="0"/>
              </w:rPr>
            </w:pPr>
          </w:p>
        </w:tc>
        <w:tc>
          <w:tcPr>
            <w:tcW w:w="1253" w:type="pct"/>
            <w:noWrap w:val="0"/>
            <w:vAlign w:val="top"/>
          </w:tcPr>
          <w:p w14:paraId="19C3E299">
            <w:pPr>
              <w:jc w:val="center"/>
            </w:pPr>
            <w:r>
              <w:rPr>
                <w:rFonts w:hint="eastAsia"/>
              </w:rPr>
              <w:t>□</w:t>
            </w:r>
            <w:r>
              <w:rPr>
                <w:rFonts w:hint="eastAsia"/>
                <w:bCs/>
                <w:lang w:val="zh-CN"/>
              </w:rPr>
              <w:t xml:space="preserve">是 </w:t>
            </w:r>
            <w:r>
              <w:rPr>
                <w:rFonts w:hint="eastAsia"/>
              </w:rPr>
              <w:t>□</w:t>
            </w:r>
            <w:r>
              <w:rPr>
                <w:rFonts w:hint="eastAsia"/>
                <w:bCs/>
                <w:lang w:val="zh-CN"/>
              </w:rPr>
              <w:t>否</w:t>
            </w:r>
          </w:p>
        </w:tc>
      </w:tr>
      <w:tr w14:paraId="6CEF1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249" w:type="pct"/>
            <w:noWrap w:val="0"/>
            <w:vAlign w:val="top"/>
          </w:tcPr>
          <w:p w14:paraId="02DF550B">
            <w:pPr>
              <w:autoSpaceDE w:val="0"/>
              <w:autoSpaceDN w:val="0"/>
              <w:adjustRightInd w:val="0"/>
              <w:jc w:val="left"/>
              <w:rPr>
                <w:rFonts w:ascii="宋体" w:hAnsi="等线" w:cs="宋体"/>
                <w:color w:val="000000"/>
                <w:kern w:val="0"/>
              </w:rPr>
            </w:pPr>
            <w:r>
              <w:rPr>
                <w:rFonts w:hint="eastAsia" w:ascii="宋体" w:hAnsi="等线" w:cs="宋体"/>
                <w:color w:val="000000"/>
                <w:kern w:val="0"/>
              </w:rPr>
              <w:t>□蹲便器</w:t>
            </w:r>
            <w:r>
              <w:rPr>
                <w:rFonts w:ascii="宋体" w:hAnsi="等线" w:cs="宋体"/>
                <w:color w:val="000000"/>
                <w:kern w:val="0"/>
              </w:rPr>
              <w:t xml:space="preserve"> </w:t>
            </w:r>
          </w:p>
        </w:tc>
        <w:tc>
          <w:tcPr>
            <w:tcW w:w="1249" w:type="pct"/>
            <w:noWrap w:val="0"/>
            <w:vAlign w:val="top"/>
          </w:tcPr>
          <w:p w14:paraId="55DE8BEF">
            <w:pPr>
              <w:autoSpaceDE w:val="0"/>
              <w:autoSpaceDN w:val="0"/>
              <w:adjustRightInd w:val="0"/>
              <w:jc w:val="left"/>
              <w:rPr>
                <w:rFonts w:ascii="宋体" w:hAnsi="等线" w:cs="宋体"/>
                <w:color w:val="000000"/>
                <w:kern w:val="0"/>
              </w:rPr>
            </w:pPr>
          </w:p>
        </w:tc>
        <w:tc>
          <w:tcPr>
            <w:tcW w:w="1249" w:type="pct"/>
            <w:noWrap w:val="0"/>
            <w:vAlign w:val="top"/>
          </w:tcPr>
          <w:p w14:paraId="292D0DE7">
            <w:pPr>
              <w:autoSpaceDE w:val="0"/>
              <w:autoSpaceDN w:val="0"/>
              <w:adjustRightInd w:val="0"/>
              <w:jc w:val="left"/>
              <w:rPr>
                <w:rFonts w:ascii="宋体" w:hAnsi="等线" w:cs="宋体"/>
                <w:color w:val="000000"/>
                <w:kern w:val="0"/>
              </w:rPr>
            </w:pPr>
          </w:p>
        </w:tc>
        <w:tc>
          <w:tcPr>
            <w:tcW w:w="1253" w:type="pct"/>
            <w:noWrap w:val="0"/>
            <w:vAlign w:val="top"/>
          </w:tcPr>
          <w:p w14:paraId="34B59F74">
            <w:pPr>
              <w:jc w:val="center"/>
            </w:pPr>
            <w:r>
              <w:rPr>
                <w:rFonts w:hint="eastAsia"/>
              </w:rPr>
              <w:t>□</w:t>
            </w:r>
            <w:r>
              <w:rPr>
                <w:rFonts w:hint="eastAsia"/>
                <w:bCs/>
                <w:lang w:val="zh-CN"/>
              </w:rPr>
              <w:t xml:space="preserve">是 </w:t>
            </w:r>
            <w:r>
              <w:rPr>
                <w:rFonts w:hint="eastAsia"/>
              </w:rPr>
              <w:t>□</w:t>
            </w:r>
            <w:r>
              <w:rPr>
                <w:rFonts w:hint="eastAsia"/>
                <w:bCs/>
                <w:lang w:val="zh-CN"/>
              </w:rPr>
              <w:t>否</w:t>
            </w:r>
          </w:p>
        </w:tc>
      </w:tr>
      <w:tr w14:paraId="4C9EA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249" w:type="pct"/>
            <w:noWrap w:val="0"/>
            <w:vAlign w:val="top"/>
          </w:tcPr>
          <w:p w14:paraId="163F3497">
            <w:pPr>
              <w:autoSpaceDE w:val="0"/>
              <w:autoSpaceDN w:val="0"/>
              <w:adjustRightInd w:val="0"/>
              <w:jc w:val="left"/>
              <w:rPr>
                <w:rFonts w:ascii="宋体" w:hAnsi="等线" w:cs="宋体"/>
                <w:color w:val="000000"/>
                <w:kern w:val="0"/>
              </w:rPr>
            </w:pPr>
            <w:r>
              <w:rPr>
                <w:rFonts w:hint="eastAsia" w:ascii="宋体" w:hAnsi="等线" w:cs="宋体"/>
                <w:color w:val="000000"/>
                <w:kern w:val="0"/>
              </w:rPr>
              <w:t>□小便器</w:t>
            </w:r>
            <w:r>
              <w:rPr>
                <w:rFonts w:ascii="宋体" w:hAnsi="等线" w:cs="宋体"/>
                <w:color w:val="000000"/>
                <w:kern w:val="0"/>
              </w:rPr>
              <w:t xml:space="preserve"> </w:t>
            </w:r>
          </w:p>
        </w:tc>
        <w:tc>
          <w:tcPr>
            <w:tcW w:w="1249" w:type="pct"/>
            <w:noWrap w:val="0"/>
            <w:vAlign w:val="top"/>
          </w:tcPr>
          <w:p w14:paraId="7B072E69">
            <w:pPr>
              <w:autoSpaceDE w:val="0"/>
              <w:autoSpaceDN w:val="0"/>
              <w:adjustRightInd w:val="0"/>
              <w:jc w:val="left"/>
              <w:rPr>
                <w:rFonts w:ascii="宋体" w:hAnsi="等线" w:cs="宋体"/>
                <w:color w:val="000000"/>
                <w:kern w:val="0"/>
              </w:rPr>
            </w:pPr>
          </w:p>
        </w:tc>
        <w:tc>
          <w:tcPr>
            <w:tcW w:w="1249" w:type="pct"/>
            <w:noWrap w:val="0"/>
            <w:vAlign w:val="top"/>
          </w:tcPr>
          <w:p w14:paraId="7AE26426">
            <w:pPr>
              <w:autoSpaceDE w:val="0"/>
              <w:autoSpaceDN w:val="0"/>
              <w:adjustRightInd w:val="0"/>
              <w:jc w:val="left"/>
              <w:rPr>
                <w:rFonts w:ascii="宋体" w:hAnsi="等线" w:cs="宋体"/>
                <w:color w:val="000000"/>
                <w:kern w:val="0"/>
              </w:rPr>
            </w:pPr>
          </w:p>
        </w:tc>
        <w:tc>
          <w:tcPr>
            <w:tcW w:w="1253" w:type="pct"/>
            <w:noWrap w:val="0"/>
            <w:vAlign w:val="top"/>
          </w:tcPr>
          <w:p w14:paraId="41CE2D27">
            <w:pPr>
              <w:jc w:val="center"/>
            </w:pPr>
            <w:r>
              <w:rPr>
                <w:rFonts w:hint="eastAsia"/>
              </w:rPr>
              <w:t>□</w:t>
            </w:r>
            <w:r>
              <w:rPr>
                <w:rFonts w:hint="eastAsia"/>
                <w:bCs/>
                <w:lang w:val="zh-CN"/>
              </w:rPr>
              <w:t xml:space="preserve">是 </w:t>
            </w:r>
            <w:r>
              <w:rPr>
                <w:rFonts w:hint="eastAsia"/>
              </w:rPr>
              <w:t>□</w:t>
            </w:r>
            <w:r>
              <w:rPr>
                <w:rFonts w:hint="eastAsia"/>
                <w:bCs/>
                <w:lang w:val="zh-CN"/>
              </w:rPr>
              <w:t>否</w:t>
            </w:r>
          </w:p>
        </w:tc>
      </w:tr>
      <w:tr w14:paraId="15FF2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249" w:type="pct"/>
            <w:noWrap w:val="0"/>
            <w:vAlign w:val="top"/>
          </w:tcPr>
          <w:p w14:paraId="74C2C0CF">
            <w:pPr>
              <w:autoSpaceDE w:val="0"/>
              <w:autoSpaceDN w:val="0"/>
              <w:adjustRightInd w:val="0"/>
              <w:jc w:val="left"/>
              <w:rPr>
                <w:rFonts w:ascii="宋体" w:hAnsi="等线" w:cs="宋体"/>
                <w:color w:val="000000"/>
                <w:kern w:val="0"/>
              </w:rPr>
            </w:pPr>
            <w:r>
              <w:rPr>
                <w:rFonts w:hint="eastAsia" w:ascii="宋体" w:hAnsi="等线" w:cs="宋体"/>
                <w:color w:val="000000"/>
                <w:kern w:val="0"/>
              </w:rPr>
              <w:t>□淋浴器</w:t>
            </w:r>
            <w:r>
              <w:rPr>
                <w:rFonts w:ascii="宋体" w:hAnsi="等线" w:cs="宋体"/>
                <w:color w:val="000000"/>
                <w:kern w:val="0"/>
              </w:rPr>
              <w:t xml:space="preserve"> </w:t>
            </w:r>
          </w:p>
        </w:tc>
        <w:tc>
          <w:tcPr>
            <w:tcW w:w="1249" w:type="pct"/>
            <w:noWrap w:val="0"/>
            <w:vAlign w:val="top"/>
          </w:tcPr>
          <w:p w14:paraId="2B72CD1D">
            <w:pPr>
              <w:autoSpaceDE w:val="0"/>
              <w:autoSpaceDN w:val="0"/>
              <w:adjustRightInd w:val="0"/>
              <w:jc w:val="left"/>
              <w:rPr>
                <w:rFonts w:ascii="宋体" w:hAnsi="等线" w:cs="宋体"/>
                <w:color w:val="000000"/>
                <w:kern w:val="0"/>
              </w:rPr>
            </w:pPr>
          </w:p>
        </w:tc>
        <w:tc>
          <w:tcPr>
            <w:tcW w:w="1249" w:type="pct"/>
            <w:noWrap w:val="0"/>
            <w:vAlign w:val="top"/>
          </w:tcPr>
          <w:p w14:paraId="31C6914B">
            <w:pPr>
              <w:autoSpaceDE w:val="0"/>
              <w:autoSpaceDN w:val="0"/>
              <w:adjustRightInd w:val="0"/>
              <w:jc w:val="left"/>
              <w:rPr>
                <w:rFonts w:ascii="宋体" w:hAnsi="等线" w:cs="宋体"/>
                <w:color w:val="000000"/>
                <w:kern w:val="0"/>
              </w:rPr>
            </w:pPr>
          </w:p>
        </w:tc>
        <w:tc>
          <w:tcPr>
            <w:tcW w:w="1253" w:type="pct"/>
            <w:noWrap w:val="0"/>
            <w:vAlign w:val="top"/>
          </w:tcPr>
          <w:p w14:paraId="76A9D9A8">
            <w:pPr>
              <w:jc w:val="center"/>
            </w:pPr>
            <w:r>
              <w:rPr>
                <w:rFonts w:hint="eastAsia"/>
              </w:rPr>
              <w:t>□</w:t>
            </w:r>
            <w:r>
              <w:rPr>
                <w:rFonts w:hint="eastAsia"/>
                <w:bCs/>
                <w:lang w:val="zh-CN"/>
              </w:rPr>
              <w:t xml:space="preserve">是 </w:t>
            </w:r>
            <w:r>
              <w:rPr>
                <w:rFonts w:hint="eastAsia"/>
              </w:rPr>
              <w:t>□</w:t>
            </w:r>
            <w:r>
              <w:rPr>
                <w:rFonts w:hint="eastAsia"/>
                <w:bCs/>
                <w:lang w:val="zh-CN"/>
              </w:rPr>
              <w:t>否</w:t>
            </w:r>
          </w:p>
        </w:tc>
      </w:tr>
      <w:tr w14:paraId="57874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249" w:type="pct"/>
            <w:noWrap w:val="0"/>
            <w:vAlign w:val="top"/>
          </w:tcPr>
          <w:p w14:paraId="13CF3FAB">
            <w:pPr>
              <w:autoSpaceDE w:val="0"/>
              <w:autoSpaceDN w:val="0"/>
              <w:adjustRightInd w:val="0"/>
              <w:jc w:val="left"/>
              <w:rPr>
                <w:rFonts w:ascii="宋体" w:hAnsi="等线" w:cs="宋体"/>
                <w:color w:val="000000"/>
                <w:kern w:val="0"/>
              </w:rPr>
            </w:pPr>
            <w:r>
              <w:rPr>
                <w:rFonts w:hint="eastAsia" w:ascii="宋体" w:hAnsi="等线" w:cs="宋体"/>
                <w:color w:val="000000"/>
                <w:kern w:val="0"/>
              </w:rPr>
              <w:t>□其他</w:t>
            </w:r>
            <w:r>
              <w:rPr>
                <w:rFonts w:ascii="宋体" w:hAnsi="等线" w:cs="宋体"/>
                <w:color w:val="000000"/>
                <w:kern w:val="0"/>
              </w:rPr>
              <w:t xml:space="preserve"> </w:t>
            </w:r>
          </w:p>
        </w:tc>
        <w:tc>
          <w:tcPr>
            <w:tcW w:w="1249" w:type="pct"/>
            <w:noWrap w:val="0"/>
            <w:vAlign w:val="top"/>
          </w:tcPr>
          <w:p w14:paraId="6000D1B5">
            <w:pPr>
              <w:autoSpaceDE w:val="0"/>
              <w:autoSpaceDN w:val="0"/>
              <w:adjustRightInd w:val="0"/>
              <w:jc w:val="left"/>
              <w:rPr>
                <w:rFonts w:ascii="宋体" w:hAnsi="等线" w:cs="宋体"/>
                <w:color w:val="000000"/>
                <w:kern w:val="0"/>
              </w:rPr>
            </w:pPr>
          </w:p>
        </w:tc>
        <w:tc>
          <w:tcPr>
            <w:tcW w:w="1249" w:type="pct"/>
            <w:noWrap w:val="0"/>
            <w:vAlign w:val="top"/>
          </w:tcPr>
          <w:p w14:paraId="6BA23C87">
            <w:pPr>
              <w:autoSpaceDE w:val="0"/>
              <w:autoSpaceDN w:val="0"/>
              <w:adjustRightInd w:val="0"/>
              <w:jc w:val="left"/>
              <w:rPr>
                <w:rFonts w:ascii="宋体" w:hAnsi="等线" w:cs="宋体"/>
                <w:color w:val="000000"/>
                <w:kern w:val="0"/>
              </w:rPr>
            </w:pPr>
          </w:p>
        </w:tc>
        <w:tc>
          <w:tcPr>
            <w:tcW w:w="1253" w:type="pct"/>
            <w:noWrap w:val="0"/>
            <w:vAlign w:val="top"/>
          </w:tcPr>
          <w:p w14:paraId="1D42E93D">
            <w:pPr>
              <w:jc w:val="center"/>
            </w:pPr>
            <w:r>
              <w:rPr>
                <w:rFonts w:hint="eastAsia"/>
              </w:rPr>
              <w:t>□</w:t>
            </w:r>
            <w:r>
              <w:rPr>
                <w:rFonts w:hint="eastAsia"/>
                <w:bCs/>
                <w:lang w:val="zh-CN"/>
              </w:rPr>
              <w:t xml:space="preserve">是 </w:t>
            </w:r>
            <w:r>
              <w:rPr>
                <w:rFonts w:hint="eastAsia"/>
              </w:rPr>
              <w:t>□</w:t>
            </w:r>
            <w:r>
              <w:rPr>
                <w:rFonts w:hint="eastAsia"/>
                <w:bCs/>
                <w:lang w:val="zh-CN"/>
              </w:rPr>
              <w:t>否</w:t>
            </w:r>
          </w:p>
        </w:tc>
      </w:tr>
    </w:tbl>
    <w:p w14:paraId="02578153">
      <w:pPr>
        <w:spacing w:line="288" w:lineRule="auto"/>
        <w:ind w:firstLine="420" w:firstLineChars="200"/>
      </w:pPr>
      <w:r>
        <w:rPr>
          <w:rFonts w:hint="eastAsia"/>
        </w:rPr>
        <w:t>请简要说明市政供水压力、给水系统各分区供水压力、节水器具工作压力要求、避免超压出流现象的措施。（</w:t>
      </w:r>
      <w:r>
        <w:t>100</w:t>
      </w:r>
      <w:r>
        <w:rPr>
          <w:rFonts w:hint="eastAsia"/>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4762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0467992">
            <w:pPr>
              <w:spacing w:line="288" w:lineRule="auto"/>
            </w:pPr>
            <w:r>
              <w:t xml:space="preserve"> </w:t>
            </w:r>
          </w:p>
        </w:tc>
      </w:tr>
    </w:tbl>
    <w:p w14:paraId="62E6ECEF">
      <w:pPr>
        <w:spacing w:line="288" w:lineRule="auto"/>
        <w:rPr>
          <w:b/>
          <w:bCs/>
          <w:lang w:val="zh-CN"/>
        </w:rPr>
      </w:pPr>
    </w:p>
    <w:p w14:paraId="761F3552">
      <w:pPr>
        <w:spacing w:line="288" w:lineRule="auto"/>
        <w:rPr>
          <w:b/>
          <w:bCs/>
          <w:lang w:val="zh-CN"/>
        </w:rPr>
      </w:pPr>
      <w:r>
        <w:rPr>
          <w:rFonts w:hint="eastAsia" w:cs="宋体"/>
          <w:b/>
          <w:bCs/>
          <w:lang w:val="zh-CN"/>
        </w:rPr>
        <w:t>3）证明材料</w:t>
      </w:r>
    </w:p>
    <w:p w14:paraId="357E8C19">
      <w:pPr>
        <w:spacing w:line="288" w:lineRule="auto"/>
        <w:ind w:firstLine="420" w:firstLineChars="200"/>
        <w:rPr>
          <w:bCs/>
          <w:lang w:val="zh-CN"/>
        </w:rPr>
      </w:pPr>
      <w:r>
        <w:rPr>
          <w:rFonts w:hint="eastAsia"/>
          <w:bCs/>
          <w:lang w:val="zh-CN"/>
        </w:rPr>
        <w:t>提交材料及要求：</w:t>
      </w:r>
    </w:p>
    <w:p w14:paraId="2FCF73F3">
      <w:pPr>
        <w:spacing w:line="288" w:lineRule="auto"/>
        <w:ind w:firstLine="420" w:firstLineChars="200"/>
        <w:rPr>
          <w:rFonts w:cs="宋体"/>
        </w:rPr>
      </w:pPr>
      <w:r>
        <w:rPr>
          <w:rFonts w:hint="eastAsia" w:cs="宋体"/>
        </w:rPr>
        <w:t>1 给排水专业图纸及设计说明：应说明市政供水压力、给水系统各分区供水压力、节水器具工作压力要求、避免超压出流现象的措施，给水、热水、中水系统图应体现压力分区情况及减压阀的位置等；</w:t>
      </w:r>
    </w:p>
    <w:p w14:paraId="59AB96CB">
      <w:pPr>
        <w:spacing w:line="288" w:lineRule="auto"/>
        <w:ind w:firstLine="420" w:firstLineChars="200"/>
        <w:rPr>
          <w:rFonts w:cs="宋体"/>
        </w:rPr>
      </w:pPr>
      <w:r>
        <w:rPr>
          <w:rFonts w:hint="eastAsia" w:cs="宋体"/>
        </w:rPr>
        <w:t>2 各层用水点用水压力计算表：应与减压限流措施对应。</w:t>
      </w:r>
    </w:p>
    <w:p w14:paraId="78A069DC">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F262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6B6CED8">
            <w:pPr>
              <w:spacing w:line="288" w:lineRule="auto"/>
            </w:pPr>
            <w:r>
              <w:t xml:space="preserve"> </w:t>
            </w:r>
          </w:p>
        </w:tc>
      </w:tr>
    </w:tbl>
    <w:p w14:paraId="15EB6FF0">
      <w:pPr>
        <w:spacing w:line="288" w:lineRule="auto"/>
        <w:rPr>
          <w:b/>
          <w:bCs/>
        </w:rPr>
      </w:pPr>
    </w:p>
    <w:p w14:paraId="4991D1C8">
      <w:pPr>
        <w:ind w:firstLine="420"/>
      </w:pPr>
    </w:p>
    <w:p w14:paraId="20BD352D">
      <w:pPr>
        <w:spacing w:line="288" w:lineRule="auto"/>
        <w:rPr>
          <w:b/>
          <w:bCs/>
        </w:rPr>
        <w:sectPr>
          <w:pgSz w:w="11906" w:h="16838"/>
          <w:pgMar w:top="1440" w:right="1800" w:bottom="1440" w:left="1800" w:header="851" w:footer="992" w:gutter="0"/>
          <w:cols w:space="720" w:num="1"/>
          <w:docGrid w:type="lines" w:linePitch="312" w:charSpace="0"/>
        </w:sectPr>
      </w:pPr>
    </w:p>
    <w:p w14:paraId="5CA60679">
      <w:pPr>
        <w:ind w:firstLine="422"/>
        <w:rPr>
          <w:b/>
        </w:rPr>
      </w:pPr>
      <w:r>
        <w:rPr>
          <w:b/>
        </w:rPr>
        <w:t>7.2.2</w:t>
      </w:r>
      <w:r>
        <w:rPr>
          <w:rFonts w:hint="eastAsia"/>
          <w:b/>
        </w:rPr>
        <w:t>　采取有效措施避免管网漏损。</w:t>
      </w:r>
    </w:p>
    <w:p w14:paraId="1B52BF40">
      <w:pPr>
        <w:spacing w:line="288" w:lineRule="auto"/>
        <w:rPr>
          <w:b/>
          <w:bCs/>
          <w:lang w:val="zh-CN"/>
        </w:rPr>
      </w:pPr>
      <w:r>
        <w:rPr>
          <w:rFonts w:hint="eastAsia" w:cs="宋体"/>
          <w:b/>
          <w:bCs/>
          <w:lang w:val="zh-CN"/>
        </w:rPr>
        <w:t>1）得分自评</w:t>
      </w:r>
    </w:p>
    <w:tbl>
      <w:tblPr>
        <w:tblStyle w:val="27"/>
        <w:tblW w:w="82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5103"/>
        <w:gridCol w:w="1203"/>
        <w:gridCol w:w="1208"/>
      </w:tblGrid>
      <w:tr w14:paraId="7852D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703" w:type="dxa"/>
            <w:noWrap w:val="0"/>
            <w:vAlign w:val="top"/>
          </w:tcPr>
          <w:p w14:paraId="5626799A">
            <w:pPr>
              <w:autoSpaceDE w:val="0"/>
              <w:autoSpaceDN w:val="0"/>
              <w:adjustRightInd w:val="0"/>
              <w:jc w:val="left"/>
              <w:rPr>
                <w:rFonts w:ascii="宋体" w:hAnsi="等线" w:cs="宋体"/>
                <w:color w:val="000000"/>
                <w:kern w:val="0"/>
              </w:rPr>
            </w:pPr>
            <w:r>
              <w:rPr>
                <w:rFonts w:hint="eastAsia" w:ascii="宋体" w:hAnsi="等线" w:cs="宋体"/>
                <w:color w:val="000000"/>
                <w:kern w:val="0"/>
              </w:rPr>
              <w:t>序号</w:t>
            </w:r>
            <w:r>
              <w:rPr>
                <w:rFonts w:ascii="宋体" w:hAnsi="等线" w:cs="宋体"/>
                <w:color w:val="000000"/>
                <w:kern w:val="0"/>
              </w:rPr>
              <w:t xml:space="preserve"> </w:t>
            </w:r>
          </w:p>
        </w:tc>
        <w:tc>
          <w:tcPr>
            <w:tcW w:w="5104" w:type="dxa"/>
            <w:noWrap w:val="0"/>
            <w:vAlign w:val="top"/>
          </w:tcPr>
          <w:p w14:paraId="29399BB9">
            <w:pPr>
              <w:autoSpaceDE w:val="0"/>
              <w:autoSpaceDN w:val="0"/>
              <w:adjustRightInd w:val="0"/>
              <w:jc w:val="left"/>
              <w:rPr>
                <w:rFonts w:ascii="宋体" w:hAnsi="等线" w:cs="宋体"/>
                <w:color w:val="000000"/>
                <w:kern w:val="0"/>
              </w:rPr>
            </w:pPr>
            <w:r>
              <w:rPr>
                <w:rFonts w:hint="eastAsia" w:ascii="宋体" w:hAnsi="等线" w:cs="宋体"/>
                <w:color w:val="000000"/>
                <w:kern w:val="0"/>
              </w:rPr>
              <w:t>评价内容</w:t>
            </w:r>
            <w:r>
              <w:rPr>
                <w:rFonts w:ascii="宋体" w:hAnsi="等线" w:cs="宋体"/>
                <w:color w:val="000000"/>
                <w:kern w:val="0"/>
              </w:rPr>
              <w:t xml:space="preserve"> </w:t>
            </w:r>
          </w:p>
        </w:tc>
        <w:tc>
          <w:tcPr>
            <w:tcW w:w="1203" w:type="dxa"/>
            <w:noWrap w:val="0"/>
            <w:vAlign w:val="top"/>
          </w:tcPr>
          <w:p w14:paraId="62960005">
            <w:pPr>
              <w:autoSpaceDE w:val="0"/>
              <w:autoSpaceDN w:val="0"/>
              <w:adjustRightInd w:val="0"/>
              <w:jc w:val="left"/>
              <w:rPr>
                <w:rFonts w:ascii="宋体" w:hAnsi="等线" w:cs="宋体"/>
                <w:color w:val="000000"/>
                <w:kern w:val="0"/>
              </w:rPr>
            </w:pPr>
            <w:r>
              <w:rPr>
                <w:rFonts w:hint="eastAsia" w:ascii="宋体" w:hAnsi="等线" w:cs="宋体"/>
                <w:color w:val="000000"/>
                <w:kern w:val="0"/>
              </w:rPr>
              <w:t>评价分值</w:t>
            </w:r>
            <w:r>
              <w:rPr>
                <w:rFonts w:ascii="宋体" w:hAnsi="等线" w:cs="宋体"/>
                <w:color w:val="000000"/>
                <w:kern w:val="0"/>
              </w:rPr>
              <w:t xml:space="preserve"> </w:t>
            </w:r>
          </w:p>
        </w:tc>
        <w:tc>
          <w:tcPr>
            <w:tcW w:w="1207" w:type="dxa"/>
            <w:noWrap w:val="0"/>
            <w:vAlign w:val="top"/>
          </w:tcPr>
          <w:p w14:paraId="72A3A91C">
            <w:pPr>
              <w:autoSpaceDE w:val="0"/>
              <w:autoSpaceDN w:val="0"/>
              <w:adjustRightInd w:val="0"/>
              <w:jc w:val="left"/>
              <w:rPr>
                <w:rFonts w:ascii="宋体" w:hAnsi="等线" w:cs="宋体"/>
                <w:color w:val="000000"/>
                <w:kern w:val="0"/>
              </w:rPr>
            </w:pPr>
            <w:r>
              <w:rPr>
                <w:rFonts w:hint="eastAsia" w:ascii="宋体" w:hAnsi="等线" w:cs="宋体"/>
                <w:color w:val="000000"/>
                <w:kern w:val="0"/>
              </w:rPr>
              <w:t>自评得分</w:t>
            </w:r>
            <w:r>
              <w:rPr>
                <w:rFonts w:ascii="宋体" w:hAnsi="等线" w:cs="宋体"/>
                <w:color w:val="000000"/>
                <w:kern w:val="0"/>
              </w:rPr>
              <w:t xml:space="preserve"> </w:t>
            </w:r>
          </w:p>
        </w:tc>
      </w:tr>
      <w:tr w14:paraId="7E21A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703" w:type="dxa"/>
            <w:noWrap w:val="0"/>
            <w:vAlign w:val="top"/>
          </w:tcPr>
          <w:p w14:paraId="1D7AF64D">
            <w:pPr>
              <w:autoSpaceDE w:val="0"/>
              <w:autoSpaceDN w:val="0"/>
              <w:adjustRightInd w:val="0"/>
              <w:jc w:val="left"/>
              <w:rPr>
                <w:rFonts w:ascii="宋体" w:hAnsi="等线" w:cs="宋体"/>
                <w:color w:val="000000"/>
                <w:kern w:val="0"/>
              </w:rPr>
            </w:pPr>
            <w:r>
              <w:rPr>
                <w:rFonts w:ascii="宋体" w:hAnsi="等线" w:cs="宋体"/>
                <w:color w:val="000000"/>
                <w:kern w:val="0"/>
              </w:rPr>
              <w:t xml:space="preserve">1 </w:t>
            </w:r>
          </w:p>
        </w:tc>
        <w:tc>
          <w:tcPr>
            <w:tcW w:w="5104" w:type="dxa"/>
            <w:noWrap w:val="0"/>
            <w:vAlign w:val="top"/>
          </w:tcPr>
          <w:p w14:paraId="702A8D42">
            <w:pPr>
              <w:autoSpaceDE w:val="0"/>
              <w:autoSpaceDN w:val="0"/>
              <w:adjustRightInd w:val="0"/>
              <w:jc w:val="left"/>
              <w:rPr>
                <w:rFonts w:ascii="宋体" w:hAnsi="等线" w:cs="宋体"/>
                <w:color w:val="000000"/>
                <w:kern w:val="0"/>
              </w:rPr>
            </w:pPr>
            <w:r>
              <w:rPr>
                <w:rFonts w:hint="eastAsia" w:ascii="宋体" w:hAnsi="等线" w:cs="宋体"/>
                <w:color w:val="000000"/>
                <w:kern w:val="0"/>
              </w:rPr>
              <w:t>选用密闭性能好的阀门、设备，使用耐腐蚀、耐久性能好的管材、管件</w:t>
            </w:r>
            <w:r>
              <w:rPr>
                <w:rFonts w:ascii="宋体" w:hAnsi="等线" w:cs="宋体"/>
                <w:color w:val="000000"/>
                <w:kern w:val="0"/>
              </w:rPr>
              <w:t xml:space="preserve"> </w:t>
            </w:r>
          </w:p>
        </w:tc>
        <w:tc>
          <w:tcPr>
            <w:tcW w:w="1202" w:type="dxa"/>
            <w:noWrap w:val="0"/>
            <w:vAlign w:val="top"/>
          </w:tcPr>
          <w:p w14:paraId="613A9584">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208" w:type="dxa"/>
            <w:noWrap w:val="0"/>
            <w:vAlign w:val="top"/>
          </w:tcPr>
          <w:p w14:paraId="4FEAA247">
            <w:pPr>
              <w:autoSpaceDE w:val="0"/>
              <w:autoSpaceDN w:val="0"/>
              <w:adjustRightInd w:val="0"/>
              <w:jc w:val="left"/>
              <w:rPr>
                <w:rFonts w:ascii="宋体" w:hAnsi="等线" w:cs="宋体"/>
                <w:color w:val="000000"/>
                <w:kern w:val="0"/>
              </w:rPr>
            </w:pPr>
          </w:p>
        </w:tc>
      </w:tr>
      <w:tr w14:paraId="3294D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703" w:type="dxa"/>
            <w:noWrap w:val="0"/>
            <w:vAlign w:val="top"/>
          </w:tcPr>
          <w:p w14:paraId="5B0A6A8C">
            <w:pPr>
              <w:autoSpaceDE w:val="0"/>
              <w:autoSpaceDN w:val="0"/>
              <w:adjustRightInd w:val="0"/>
              <w:jc w:val="left"/>
              <w:rPr>
                <w:rFonts w:ascii="宋体" w:hAnsi="等线" w:cs="宋体"/>
                <w:color w:val="000000"/>
                <w:kern w:val="0"/>
              </w:rPr>
            </w:pPr>
            <w:r>
              <w:rPr>
                <w:rFonts w:ascii="宋体" w:hAnsi="等线" w:cs="宋体"/>
                <w:color w:val="000000"/>
                <w:kern w:val="0"/>
              </w:rPr>
              <w:t xml:space="preserve">2 </w:t>
            </w:r>
          </w:p>
        </w:tc>
        <w:tc>
          <w:tcPr>
            <w:tcW w:w="5104" w:type="dxa"/>
            <w:noWrap w:val="0"/>
            <w:vAlign w:val="top"/>
          </w:tcPr>
          <w:p w14:paraId="7361FACA">
            <w:pPr>
              <w:autoSpaceDE w:val="0"/>
              <w:autoSpaceDN w:val="0"/>
              <w:adjustRightInd w:val="0"/>
              <w:jc w:val="left"/>
              <w:rPr>
                <w:rFonts w:ascii="宋体" w:hAnsi="等线" w:cs="宋体"/>
                <w:color w:val="000000"/>
                <w:kern w:val="0"/>
              </w:rPr>
            </w:pPr>
            <w:r>
              <w:rPr>
                <w:rFonts w:hint="eastAsia" w:ascii="宋体" w:hAnsi="等线" w:cs="宋体"/>
                <w:color w:val="000000"/>
                <w:kern w:val="0"/>
              </w:rPr>
              <w:t>室外埋地管道采取有效措施避免管网漏损</w:t>
            </w:r>
            <w:r>
              <w:rPr>
                <w:rFonts w:ascii="宋体" w:hAnsi="等线" w:cs="宋体"/>
                <w:color w:val="000000"/>
                <w:kern w:val="0"/>
              </w:rPr>
              <w:t xml:space="preserve"> </w:t>
            </w:r>
          </w:p>
        </w:tc>
        <w:tc>
          <w:tcPr>
            <w:tcW w:w="1202" w:type="dxa"/>
            <w:noWrap w:val="0"/>
            <w:vAlign w:val="top"/>
          </w:tcPr>
          <w:p w14:paraId="65675B07">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208" w:type="dxa"/>
            <w:noWrap w:val="0"/>
            <w:vAlign w:val="top"/>
          </w:tcPr>
          <w:p w14:paraId="0FB86B95">
            <w:pPr>
              <w:autoSpaceDE w:val="0"/>
              <w:autoSpaceDN w:val="0"/>
              <w:adjustRightInd w:val="0"/>
              <w:jc w:val="left"/>
              <w:rPr>
                <w:rFonts w:ascii="宋体" w:hAnsi="等线" w:cs="宋体"/>
                <w:color w:val="000000"/>
                <w:kern w:val="0"/>
              </w:rPr>
            </w:pPr>
          </w:p>
        </w:tc>
      </w:tr>
      <w:tr w14:paraId="389B8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703" w:type="dxa"/>
            <w:noWrap w:val="0"/>
            <w:vAlign w:val="top"/>
          </w:tcPr>
          <w:p w14:paraId="1F5A8B67">
            <w:pPr>
              <w:autoSpaceDE w:val="0"/>
              <w:autoSpaceDN w:val="0"/>
              <w:adjustRightInd w:val="0"/>
              <w:jc w:val="left"/>
              <w:rPr>
                <w:rFonts w:ascii="宋体" w:hAnsi="等线" w:cs="宋体"/>
                <w:color w:val="000000"/>
                <w:kern w:val="0"/>
              </w:rPr>
            </w:pPr>
            <w:r>
              <w:rPr>
                <w:rFonts w:ascii="宋体" w:hAnsi="等线" w:cs="宋体"/>
                <w:color w:val="000000"/>
                <w:kern w:val="0"/>
              </w:rPr>
              <w:t xml:space="preserve">3 </w:t>
            </w:r>
          </w:p>
        </w:tc>
        <w:tc>
          <w:tcPr>
            <w:tcW w:w="5104" w:type="dxa"/>
            <w:noWrap w:val="0"/>
            <w:vAlign w:val="top"/>
          </w:tcPr>
          <w:p w14:paraId="564FB13A">
            <w:pPr>
              <w:autoSpaceDE w:val="0"/>
              <w:autoSpaceDN w:val="0"/>
              <w:adjustRightInd w:val="0"/>
              <w:jc w:val="left"/>
              <w:rPr>
                <w:rFonts w:ascii="宋体" w:hAnsi="等线" w:cs="宋体"/>
                <w:color w:val="000000"/>
                <w:kern w:val="0"/>
              </w:rPr>
            </w:pPr>
            <w:r>
              <w:rPr>
                <w:rFonts w:hint="eastAsia" w:ascii="宋体" w:hAnsi="等线" w:cs="宋体"/>
                <w:color w:val="000000"/>
                <w:kern w:val="0"/>
              </w:rPr>
              <w:t>水池、水箱设置溢流报警和进水阀门机械联动或自动联动关闭措施</w:t>
            </w:r>
          </w:p>
        </w:tc>
        <w:tc>
          <w:tcPr>
            <w:tcW w:w="1202" w:type="dxa"/>
            <w:noWrap w:val="0"/>
            <w:vAlign w:val="top"/>
          </w:tcPr>
          <w:p w14:paraId="3CD36808">
            <w:pPr>
              <w:autoSpaceDE w:val="0"/>
              <w:autoSpaceDN w:val="0"/>
              <w:adjustRightInd w:val="0"/>
              <w:jc w:val="center"/>
              <w:rPr>
                <w:rFonts w:ascii="宋体" w:hAnsi="等线" w:cs="宋体"/>
                <w:color w:val="000000"/>
                <w:kern w:val="0"/>
              </w:rPr>
            </w:pPr>
            <w:r>
              <w:rPr>
                <w:rFonts w:ascii="宋体" w:hAnsi="等线" w:cs="宋体"/>
                <w:color w:val="000000"/>
                <w:kern w:val="0"/>
              </w:rPr>
              <w:t>2</w:t>
            </w:r>
          </w:p>
        </w:tc>
        <w:tc>
          <w:tcPr>
            <w:tcW w:w="1208" w:type="dxa"/>
            <w:noWrap w:val="0"/>
            <w:vAlign w:val="top"/>
          </w:tcPr>
          <w:p w14:paraId="35EF2513">
            <w:pPr>
              <w:autoSpaceDE w:val="0"/>
              <w:autoSpaceDN w:val="0"/>
              <w:adjustRightInd w:val="0"/>
              <w:jc w:val="left"/>
              <w:rPr>
                <w:rFonts w:ascii="宋体" w:hAnsi="等线" w:cs="宋体"/>
                <w:color w:val="000000"/>
                <w:kern w:val="0"/>
              </w:rPr>
            </w:pPr>
          </w:p>
        </w:tc>
      </w:tr>
      <w:tr w14:paraId="0BB2F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703" w:type="dxa"/>
            <w:noWrap w:val="0"/>
            <w:vAlign w:val="top"/>
          </w:tcPr>
          <w:p w14:paraId="1D73404A">
            <w:pPr>
              <w:autoSpaceDE w:val="0"/>
              <w:autoSpaceDN w:val="0"/>
              <w:adjustRightInd w:val="0"/>
              <w:jc w:val="left"/>
              <w:rPr>
                <w:rFonts w:ascii="宋体" w:hAnsi="等线" w:cs="宋体"/>
                <w:color w:val="000000"/>
                <w:kern w:val="0"/>
              </w:rPr>
            </w:pPr>
            <w:r>
              <w:rPr>
                <w:rFonts w:hint="eastAsia" w:ascii="宋体" w:hAnsi="等线" w:cs="宋体"/>
                <w:color w:val="000000"/>
                <w:kern w:val="0"/>
              </w:rPr>
              <w:t>4</w:t>
            </w:r>
          </w:p>
        </w:tc>
        <w:tc>
          <w:tcPr>
            <w:tcW w:w="5104" w:type="dxa"/>
            <w:noWrap w:val="0"/>
            <w:vAlign w:val="top"/>
          </w:tcPr>
          <w:p w14:paraId="5BC778C9">
            <w:pPr>
              <w:autoSpaceDE w:val="0"/>
              <w:autoSpaceDN w:val="0"/>
              <w:adjustRightInd w:val="0"/>
              <w:jc w:val="left"/>
              <w:rPr>
                <w:rFonts w:ascii="宋体" w:hAnsi="等线" w:cs="宋体"/>
                <w:color w:val="000000"/>
                <w:kern w:val="0"/>
              </w:rPr>
            </w:pPr>
            <w:r>
              <w:rPr>
                <w:rFonts w:hint="eastAsia" w:ascii="宋体" w:hAnsi="等线" w:cs="宋体"/>
                <w:color w:val="000000"/>
                <w:kern w:val="0"/>
              </w:rPr>
              <w:t>根据水平衡测试的要求安装分级计量水表或提供用水量计量情况的管网漏损检测、整改的报告</w:t>
            </w:r>
          </w:p>
        </w:tc>
        <w:tc>
          <w:tcPr>
            <w:tcW w:w="1202" w:type="dxa"/>
            <w:noWrap w:val="0"/>
            <w:vAlign w:val="top"/>
          </w:tcPr>
          <w:p w14:paraId="76E77E08">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208" w:type="dxa"/>
            <w:noWrap w:val="0"/>
            <w:vAlign w:val="top"/>
          </w:tcPr>
          <w:p w14:paraId="2E04B0D6">
            <w:pPr>
              <w:autoSpaceDE w:val="0"/>
              <w:autoSpaceDN w:val="0"/>
              <w:adjustRightInd w:val="0"/>
              <w:jc w:val="left"/>
              <w:rPr>
                <w:rFonts w:ascii="宋体" w:hAnsi="等线" w:cs="宋体"/>
                <w:color w:val="000000"/>
                <w:kern w:val="0"/>
              </w:rPr>
            </w:pPr>
          </w:p>
        </w:tc>
      </w:tr>
      <w:tr w14:paraId="2F8F2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trPr>
        <w:tc>
          <w:tcPr>
            <w:tcW w:w="5807" w:type="dxa"/>
            <w:gridSpan w:val="2"/>
            <w:noWrap w:val="0"/>
            <w:vAlign w:val="top"/>
          </w:tcPr>
          <w:p w14:paraId="05B56D46">
            <w:pPr>
              <w:autoSpaceDE w:val="0"/>
              <w:autoSpaceDN w:val="0"/>
              <w:adjustRightInd w:val="0"/>
              <w:jc w:val="left"/>
              <w:rPr>
                <w:rFonts w:ascii="宋体" w:hAnsi="等线" w:cs="宋体"/>
                <w:color w:val="000000"/>
                <w:kern w:val="0"/>
              </w:rPr>
            </w:pPr>
            <w:r>
              <w:rPr>
                <w:rFonts w:hint="eastAsia" w:ascii="宋体" w:hAnsi="等线" w:cs="宋体"/>
                <w:color w:val="000000"/>
                <w:kern w:val="0"/>
              </w:rPr>
              <w:t>合计</w:t>
            </w:r>
            <w:r>
              <w:rPr>
                <w:rFonts w:ascii="宋体" w:hAnsi="等线" w:cs="宋体"/>
                <w:color w:val="000000"/>
                <w:kern w:val="0"/>
              </w:rPr>
              <w:t xml:space="preserve"> </w:t>
            </w:r>
          </w:p>
        </w:tc>
        <w:tc>
          <w:tcPr>
            <w:tcW w:w="1202" w:type="dxa"/>
            <w:noWrap w:val="0"/>
            <w:vAlign w:val="top"/>
          </w:tcPr>
          <w:p w14:paraId="1FB04656">
            <w:pPr>
              <w:autoSpaceDE w:val="0"/>
              <w:autoSpaceDN w:val="0"/>
              <w:adjustRightInd w:val="0"/>
              <w:jc w:val="center"/>
              <w:rPr>
                <w:rFonts w:ascii="宋体" w:hAnsi="等线" w:cs="宋体"/>
                <w:color w:val="000000"/>
                <w:kern w:val="0"/>
              </w:rPr>
            </w:pPr>
            <w:r>
              <w:rPr>
                <w:rFonts w:ascii="宋体" w:hAnsi="等线" w:cs="宋体"/>
                <w:color w:val="000000"/>
                <w:kern w:val="0"/>
              </w:rPr>
              <w:t>8</w:t>
            </w:r>
          </w:p>
        </w:tc>
        <w:tc>
          <w:tcPr>
            <w:tcW w:w="1208" w:type="dxa"/>
            <w:noWrap w:val="0"/>
            <w:vAlign w:val="top"/>
          </w:tcPr>
          <w:p w14:paraId="39B58367">
            <w:pPr>
              <w:autoSpaceDE w:val="0"/>
              <w:autoSpaceDN w:val="0"/>
              <w:adjustRightInd w:val="0"/>
              <w:jc w:val="left"/>
              <w:rPr>
                <w:rFonts w:ascii="宋体" w:hAnsi="等线" w:cs="宋体"/>
                <w:color w:val="000000"/>
                <w:kern w:val="0"/>
              </w:rPr>
            </w:pPr>
          </w:p>
        </w:tc>
      </w:tr>
    </w:tbl>
    <w:p w14:paraId="1D9BFDC3">
      <w:pPr>
        <w:spacing w:line="360" w:lineRule="auto"/>
        <w:ind w:firstLine="422" w:firstLineChars="200"/>
        <w:rPr>
          <w:b/>
          <w:bCs/>
          <w:lang w:val="zh-CN"/>
        </w:rPr>
      </w:pPr>
    </w:p>
    <w:p w14:paraId="415EEE57">
      <w:pPr>
        <w:spacing w:line="288" w:lineRule="auto"/>
        <w:rPr>
          <w:b/>
          <w:bCs/>
          <w:lang w:val="zh-CN"/>
        </w:rPr>
      </w:pPr>
      <w:r>
        <w:rPr>
          <w:rFonts w:hint="eastAsia" w:cs="宋体"/>
          <w:b/>
          <w:bCs/>
          <w:lang w:val="zh-CN"/>
        </w:rPr>
        <w:t>2）评价要点</w:t>
      </w:r>
    </w:p>
    <w:p w14:paraId="1B086D3A">
      <w:pPr>
        <w:spacing w:line="288" w:lineRule="auto"/>
        <w:rPr>
          <w:bCs/>
          <w:lang w:val="zh-CN"/>
        </w:rPr>
      </w:pPr>
      <w:r>
        <w:rPr>
          <w:rFonts w:hint="eastAsia"/>
          <w:bCs/>
          <w:lang w:val="zh-CN"/>
        </w:rPr>
        <w:t>水池、水箱溢流报警与进水阀门的联动控制方式：□液压水位控制 □液位智能控制 □其他</w:t>
      </w:r>
    </w:p>
    <w:p w14:paraId="08B2C93D">
      <w:pPr>
        <w:spacing w:line="288" w:lineRule="auto"/>
      </w:pPr>
      <w:r>
        <w:rPr>
          <w:rFonts w:hint="eastAsia"/>
          <w:bCs/>
          <w:lang w:val="zh-CN"/>
        </w:rPr>
        <w:t>请简要说明阀门、管材、管件的选用及避免管网漏损措施，水表分级计量设计方案。（200字以内）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1096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3B9E65F">
            <w:pPr>
              <w:spacing w:line="288" w:lineRule="auto"/>
            </w:pPr>
            <w:r>
              <w:t xml:space="preserve"> </w:t>
            </w:r>
          </w:p>
        </w:tc>
      </w:tr>
    </w:tbl>
    <w:p w14:paraId="63AEC9A0">
      <w:pPr>
        <w:spacing w:line="288" w:lineRule="auto"/>
        <w:rPr>
          <w:bCs/>
          <w:lang w:val="zh-CN"/>
        </w:rPr>
      </w:pPr>
    </w:p>
    <w:p w14:paraId="2FABE122">
      <w:pPr>
        <w:spacing w:line="288" w:lineRule="auto"/>
        <w:rPr>
          <w:b/>
          <w:bCs/>
          <w:lang w:val="zh-CN"/>
        </w:rPr>
      </w:pPr>
      <w:r>
        <w:rPr>
          <w:rFonts w:hint="eastAsia" w:cs="宋体"/>
          <w:b/>
          <w:bCs/>
          <w:lang w:val="zh-CN"/>
        </w:rPr>
        <w:t>3）证明材料</w:t>
      </w:r>
    </w:p>
    <w:p w14:paraId="6A6B9BFF">
      <w:pPr>
        <w:spacing w:line="288" w:lineRule="auto"/>
        <w:ind w:firstLine="420" w:firstLineChars="200"/>
        <w:rPr>
          <w:bCs/>
          <w:lang w:val="zh-CN"/>
        </w:rPr>
      </w:pPr>
      <w:r>
        <w:rPr>
          <w:rFonts w:hint="eastAsia"/>
          <w:bCs/>
          <w:lang w:val="zh-CN"/>
        </w:rPr>
        <w:t>提交材料及要求：</w:t>
      </w:r>
    </w:p>
    <w:p w14:paraId="08CEC6AC">
      <w:pPr>
        <w:spacing w:line="288" w:lineRule="auto"/>
        <w:ind w:firstLine="420" w:firstLineChars="200"/>
        <w:rPr>
          <w:rFonts w:cs="宋体"/>
        </w:rPr>
      </w:pPr>
      <w:r>
        <w:rPr>
          <w:rFonts w:hint="eastAsia" w:cs="宋体"/>
        </w:rPr>
        <w:t>1 给排水专业图纸及设计说明：应说明阀门、管材、管件的选用及避免管网漏损措施，系统图、平面图、室外平面图应体现水表的位置；</w:t>
      </w:r>
    </w:p>
    <w:p w14:paraId="1B66006B">
      <w:pPr>
        <w:spacing w:line="288" w:lineRule="auto"/>
        <w:ind w:firstLine="420" w:firstLineChars="200"/>
        <w:rPr>
          <w:rFonts w:cs="宋体"/>
        </w:rPr>
      </w:pPr>
      <w:r>
        <w:rPr>
          <w:rFonts w:hint="eastAsia" w:cs="宋体"/>
        </w:rPr>
        <w:t>2 分级水表设置示意图：应标明水表的编号、位置及所计量的内容，并与图纸及设计说明一致。</w:t>
      </w:r>
    </w:p>
    <w:p w14:paraId="77DA747D">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339F8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9B52A1F">
            <w:pPr>
              <w:spacing w:line="288" w:lineRule="auto"/>
            </w:pPr>
            <w:r>
              <w:t xml:space="preserve"> </w:t>
            </w:r>
          </w:p>
        </w:tc>
      </w:tr>
    </w:tbl>
    <w:p w14:paraId="04566CB3">
      <w:pPr>
        <w:spacing w:line="288" w:lineRule="auto"/>
        <w:rPr>
          <w:b/>
          <w:bCs/>
        </w:rPr>
      </w:pPr>
    </w:p>
    <w:p w14:paraId="15F3B134">
      <w:pPr>
        <w:spacing w:line="288" w:lineRule="auto"/>
        <w:rPr>
          <w:b/>
          <w:bCs/>
        </w:rPr>
        <w:sectPr>
          <w:pgSz w:w="11906" w:h="16838"/>
          <w:pgMar w:top="1440" w:right="1800" w:bottom="1440" w:left="1800" w:header="851" w:footer="992" w:gutter="0"/>
          <w:cols w:space="720" w:num="1"/>
          <w:docGrid w:type="lines" w:linePitch="312" w:charSpace="0"/>
        </w:sectPr>
      </w:pPr>
    </w:p>
    <w:p w14:paraId="6A37AC7F">
      <w:pPr>
        <w:ind w:firstLine="422"/>
        <w:rPr>
          <w:b/>
        </w:rPr>
      </w:pPr>
      <w:r>
        <w:rPr>
          <w:b/>
        </w:rPr>
        <w:t>7.2.3</w:t>
      </w:r>
      <w:r>
        <w:rPr>
          <w:rFonts w:hint="eastAsia"/>
          <w:b/>
        </w:rPr>
        <w:t>按供水用途、管理单元或付费单元设置用水计量装置。</w:t>
      </w:r>
    </w:p>
    <w:p w14:paraId="0DDAD0B1">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57D36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0237D99A">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07C3713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6A97CCE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5692803E">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5DD22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378F258E">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53FCA191">
            <w:pPr>
              <w:autoSpaceDE w:val="0"/>
              <w:autoSpaceDN w:val="0"/>
              <w:adjustRightInd w:val="0"/>
              <w:jc w:val="center"/>
              <w:rPr>
                <w:rFonts w:ascii="宋体" w:hAnsi="等线" w:cs="宋体"/>
                <w:color w:val="000000"/>
                <w:kern w:val="0"/>
              </w:rPr>
            </w:pPr>
            <w:r>
              <w:rPr>
                <w:rFonts w:hint="eastAsia" w:ascii="宋体" w:hAnsi="等线" w:cs="宋体"/>
                <w:color w:val="000000"/>
                <w:kern w:val="0"/>
              </w:rPr>
              <w:t>按使用用途，对厨房、卫生间、绿化、空调系统、游泳池、景观等用水分别设置用水计量装置</w:t>
            </w:r>
          </w:p>
        </w:tc>
        <w:tc>
          <w:tcPr>
            <w:tcW w:w="1419" w:type="dxa"/>
            <w:noWrap w:val="0"/>
            <w:vAlign w:val="center"/>
          </w:tcPr>
          <w:p w14:paraId="283CAF8A">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66938C6D">
            <w:pPr>
              <w:autoSpaceDE w:val="0"/>
              <w:autoSpaceDN w:val="0"/>
              <w:adjustRightInd w:val="0"/>
              <w:jc w:val="center"/>
              <w:rPr>
                <w:rFonts w:ascii="宋体" w:hAnsi="等线" w:cs="宋体"/>
                <w:color w:val="000000"/>
                <w:kern w:val="0"/>
              </w:rPr>
            </w:pPr>
          </w:p>
        </w:tc>
      </w:tr>
      <w:tr w14:paraId="0A84B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31B12AA">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69219991">
            <w:pPr>
              <w:autoSpaceDE w:val="0"/>
              <w:autoSpaceDN w:val="0"/>
              <w:adjustRightInd w:val="0"/>
              <w:jc w:val="center"/>
              <w:rPr>
                <w:rFonts w:ascii="宋体" w:hAnsi="等线" w:cs="宋体"/>
                <w:color w:val="000000"/>
                <w:kern w:val="0"/>
              </w:rPr>
            </w:pPr>
            <w:r>
              <w:rPr>
                <w:rFonts w:hint="eastAsia" w:ascii="宋体" w:hAnsi="等线" w:cs="宋体"/>
                <w:color w:val="000000"/>
                <w:kern w:val="0"/>
              </w:rPr>
              <w:t>按付费或管理单元，对不同用户的用水分别设置用水计量装置</w:t>
            </w:r>
          </w:p>
        </w:tc>
        <w:tc>
          <w:tcPr>
            <w:tcW w:w="1419" w:type="dxa"/>
            <w:noWrap w:val="0"/>
            <w:vAlign w:val="center"/>
          </w:tcPr>
          <w:p w14:paraId="31ED6E28">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4A57E9BA">
            <w:pPr>
              <w:autoSpaceDE w:val="0"/>
              <w:autoSpaceDN w:val="0"/>
              <w:adjustRightInd w:val="0"/>
              <w:jc w:val="center"/>
              <w:rPr>
                <w:rFonts w:ascii="宋体" w:hAnsi="等线" w:cs="宋体"/>
                <w:color w:val="000000"/>
                <w:kern w:val="0"/>
              </w:rPr>
            </w:pPr>
          </w:p>
        </w:tc>
      </w:tr>
      <w:tr w14:paraId="0BD7E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39823E3E">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3FF02AC2">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324FB139">
            <w:pPr>
              <w:autoSpaceDE w:val="0"/>
              <w:autoSpaceDN w:val="0"/>
              <w:adjustRightInd w:val="0"/>
              <w:jc w:val="center"/>
              <w:rPr>
                <w:rFonts w:ascii="宋体" w:hAnsi="等线" w:cs="宋体"/>
                <w:color w:val="000000"/>
                <w:kern w:val="0"/>
              </w:rPr>
            </w:pPr>
          </w:p>
        </w:tc>
      </w:tr>
    </w:tbl>
    <w:p w14:paraId="7AD8E42F">
      <w:pPr>
        <w:spacing w:line="360" w:lineRule="auto"/>
        <w:ind w:firstLine="422" w:firstLineChars="200"/>
        <w:rPr>
          <w:b/>
          <w:bCs/>
          <w:lang w:val="zh-CN"/>
        </w:rPr>
      </w:pPr>
    </w:p>
    <w:p w14:paraId="435F5C01">
      <w:pPr>
        <w:spacing w:line="288" w:lineRule="auto"/>
        <w:rPr>
          <w:rFonts w:cs="宋体"/>
          <w:b/>
          <w:bCs/>
          <w:lang w:val="zh-CN"/>
        </w:rPr>
      </w:pPr>
      <w:r>
        <w:rPr>
          <w:rFonts w:hint="eastAsia" w:cs="宋体"/>
          <w:b/>
          <w:bCs/>
          <w:lang w:val="zh-CN"/>
        </w:rPr>
        <w:t>2）评价要点</w:t>
      </w:r>
    </w:p>
    <w:p w14:paraId="6BAB90D2">
      <w:pPr>
        <w:spacing w:line="288" w:lineRule="auto"/>
        <w:rPr>
          <w:b/>
          <w:bCs/>
          <w:lang w:val="zh-CN"/>
        </w:rPr>
      </w:pPr>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74"/>
        <w:gridCol w:w="2074"/>
        <w:gridCol w:w="2074"/>
        <w:gridCol w:w="2074"/>
      </w:tblGrid>
      <w:tr w14:paraId="255B6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restart"/>
            <w:noWrap w:val="0"/>
            <w:vAlign w:val="top"/>
          </w:tcPr>
          <w:p w14:paraId="22EDE472">
            <w:pPr>
              <w:spacing w:line="288" w:lineRule="auto"/>
              <w:rPr>
                <w:b/>
                <w:bCs/>
                <w:lang w:val="zh-CN"/>
              </w:rPr>
            </w:pPr>
            <w:r>
              <w:rPr>
                <w:rFonts w:hint="eastAsia"/>
              </w:rPr>
              <w:t>按用途设置</w:t>
            </w:r>
          </w:p>
        </w:tc>
        <w:tc>
          <w:tcPr>
            <w:tcW w:w="2074" w:type="dxa"/>
            <w:noWrap w:val="0"/>
            <w:vAlign w:val="top"/>
          </w:tcPr>
          <w:p w14:paraId="7970F7D2">
            <w:pPr>
              <w:spacing w:line="288" w:lineRule="auto"/>
              <w:rPr>
                <w:b/>
                <w:bCs/>
                <w:lang w:val="zh-CN"/>
              </w:rPr>
            </w:pPr>
            <w:r>
              <w:rPr>
                <w:rFonts w:hint="eastAsia"/>
              </w:rPr>
              <w:t>水表编号</w:t>
            </w:r>
          </w:p>
        </w:tc>
        <w:tc>
          <w:tcPr>
            <w:tcW w:w="2074" w:type="dxa"/>
            <w:noWrap w:val="0"/>
            <w:vAlign w:val="top"/>
          </w:tcPr>
          <w:p w14:paraId="09E93F93">
            <w:pPr>
              <w:spacing w:line="288" w:lineRule="auto"/>
              <w:rPr>
                <w:b/>
                <w:bCs/>
                <w:lang w:val="zh-CN"/>
              </w:rPr>
            </w:pPr>
            <w:r>
              <w:rPr>
                <w:rFonts w:hint="eastAsia"/>
              </w:rPr>
              <w:t>使用用途</w:t>
            </w:r>
          </w:p>
        </w:tc>
        <w:tc>
          <w:tcPr>
            <w:tcW w:w="2074" w:type="dxa"/>
            <w:noWrap w:val="0"/>
            <w:vAlign w:val="top"/>
          </w:tcPr>
          <w:p w14:paraId="3105C2B6">
            <w:pPr>
              <w:spacing w:line="288" w:lineRule="auto"/>
              <w:rPr>
                <w:b/>
                <w:bCs/>
                <w:lang w:val="zh-CN"/>
              </w:rPr>
            </w:pPr>
            <w:r>
              <w:rPr>
                <w:rFonts w:hint="eastAsia"/>
              </w:rPr>
              <w:t>安装位置</w:t>
            </w:r>
          </w:p>
        </w:tc>
      </w:tr>
      <w:tr w14:paraId="06E8A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5F9764DF">
            <w:pPr>
              <w:spacing w:line="288" w:lineRule="auto"/>
              <w:rPr>
                <w:b/>
                <w:bCs/>
                <w:lang w:val="zh-CN"/>
              </w:rPr>
            </w:pPr>
          </w:p>
        </w:tc>
        <w:tc>
          <w:tcPr>
            <w:tcW w:w="2074" w:type="dxa"/>
            <w:noWrap w:val="0"/>
            <w:vAlign w:val="top"/>
          </w:tcPr>
          <w:p w14:paraId="22EEBE5D">
            <w:pPr>
              <w:spacing w:line="288" w:lineRule="auto"/>
              <w:rPr>
                <w:b/>
                <w:bCs/>
                <w:lang w:val="zh-CN"/>
              </w:rPr>
            </w:pPr>
          </w:p>
        </w:tc>
        <w:tc>
          <w:tcPr>
            <w:tcW w:w="2074" w:type="dxa"/>
            <w:noWrap w:val="0"/>
            <w:vAlign w:val="top"/>
          </w:tcPr>
          <w:p w14:paraId="71F9B773">
            <w:pPr>
              <w:spacing w:line="288" w:lineRule="auto"/>
              <w:rPr>
                <w:b/>
                <w:bCs/>
                <w:lang w:val="zh-CN"/>
              </w:rPr>
            </w:pPr>
            <w:r>
              <w:rPr>
                <w:rFonts w:hint="eastAsia"/>
              </w:rPr>
              <w:t>□厨房用水</w:t>
            </w:r>
          </w:p>
        </w:tc>
        <w:tc>
          <w:tcPr>
            <w:tcW w:w="2074" w:type="dxa"/>
            <w:noWrap w:val="0"/>
            <w:vAlign w:val="top"/>
          </w:tcPr>
          <w:p w14:paraId="128597DC">
            <w:pPr>
              <w:spacing w:line="288" w:lineRule="auto"/>
              <w:rPr>
                <w:b/>
                <w:bCs/>
                <w:lang w:val="zh-CN"/>
              </w:rPr>
            </w:pPr>
          </w:p>
        </w:tc>
      </w:tr>
      <w:tr w14:paraId="4C5C4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3C0A8E6B">
            <w:pPr>
              <w:spacing w:line="288" w:lineRule="auto"/>
              <w:rPr>
                <w:b/>
                <w:bCs/>
                <w:lang w:val="zh-CN"/>
              </w:rPr>
            </w:pPr>
          </w:p>
        </w:tc>
        <w:tc>
          <w:tcPr>
            <w:tcW w:w="2074" w:type="dxa"/>
            <w:noWrap w:val="0"/>
            <w:vAlign w:val="top"/>
          </w:tcPr>
          <w:p w14:paraId="628A44E0">
            <w:pPr>
              <w:spacing w:line="288" w:lineRule="auto"/>
              <w:rPr>
                <w:b/>
                <w:bCs/>
                <w:lang w:val="zh-CN"/>
              </w:rPr>
            </w:pPr>
          </w:p>
        </w:tc>
        <w:tc>
          <w:tcPr>
            <w:tcW w:w="2074" w:type="dxa"/>
            <w:noWrap w:val="0"/>
            <w:vAlign w:val="top"/>
          </w:tcPr>
          <w:p w14:paraId="14514D9F">
            <w:pPr>
              <w:spacing w:line="288" w:lineRule="auto"/>
              <w:rPr>
                <w:b/>
                <w:bCs/>
                <w:lang w:val="zh-CN"/>
              </w:rPr>
            </w:pPr>
            <w:r>
              <w:rPr>
                <w:rFonts w:hint="eastAsia"/>
              </w:rPr>
              <w:t>□卫生间用水</w:t>
            </w:r>
          </w:p>
        </w:tc>
        <w:tc>
          <w:tcPr>
            <w:tcW w:w="2074" w:type="dxa"/>
            <w:noWrap w:val="0"/>
            <w:vAlign w:val="top"/>
          </w:tcPr>
          <w:p w14:paraId="05961E0D">
            <w:pPr>
              <w:spacing w:line="288" w:lineRule="auto"/>
              <w:rPr>
                <w:b/>
                <w:bCs/>
                <w:lang w:val="zh-CN"/>
              </w:rPr>
            </w:pPr>
          </w:p>
        </w:tc>
      </w:tr>
      <w:tr w14:paraId="06546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05A2AC09">
            <w:pPr>
              <w:spacing w:line="288" w:lineRule="auto"/>
              <w:rPr>
                <w:b/>
                <w:bCs/>
                <w:lang w:val="zh-CN"/>
              </w:rPr>
            </w:pPr>
          </w:p>
        </w:tc>
        <w:tc>
          <w:tcPr>
            <w:tcW w:w="2074" w:type="dxa"/>
            <w:noWrap w:val="0"/>
            <w:vAlign w:val="top"/>
          </w:tcPr>
          <w:p w14:paraId="6F8D7132">
            <w:pPr>
              <w:spacing w:line="288" w:lineRule="auto"/>
              <w:rPr>
                <w:b/>
                <w:bCs/>
                <w:lang w:val="zh-CN"/>
              </w:rPr>
            </w:pPr>
          </w:p>
        </w:tc>
        <w:tc>
          <w:tcPr>
            <w:tcW w:w="2074" w:type="dxa"/>
            <w:noWrap w:val="0"/>
            <w:vAlign w:val="top"/>
          </w:tcPr>
          <w:p w14:paraId="0D68DF16">
            <w:pPr>
              <w:spacing w:line="288" w:lineRule="auto"/>
              <w:rPr>
                <w:b/>
                <w:bCs/>
                <w:lang w:val="zh-CN"/>
              </w:rPr>
            </w:pPr>
            <w:r>
              <w:rPr>
                <w:rFonts w:hint="eastAsia"/>
              </w:rPr>
              <w:t>□绿化用水</w:t>
            </w:r>
          </w:p>
        </w:tc>
        <w:tc>
          <w:tcPr>
            <w:tcW w:w="2074" w:type="dxa"/>
            <w:noWrap w:val="0"/>
            <w:vAlign w:val="top"/>
          </w:tcPr>
          <w:p w14:paraId="0DEABBEF">
            <w:pPr>
              <w:spacing w:line="288" w:lineRule="auto"/>
              <w:rPr>
                <w:b/>
                <w:bCs/>
                <w:lang w:val="zh-CN"/>
              </w:rPr>
            </w:pPr>
          </w:p>
        </w:tc>
      </w:tr>
      <w:tr w14:paraId="64071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2932C051">
            <w:pPr>
              <w:spacing w:line="288" w:lineRule="auto"/>
              <w:rPr>
                <w:b/>
                <w:bCs/>
                <w:lang w:val="zh-CN"/>
              </w:rPr>
            </w:pPr>
          </w:p>
        </w:tc>
        <w:tc>
          <w:tcPr>
            <w:tcW w:w="2074" w:type="dxa"/>
            <w:noWrap w:val="0"/>
            <w:vAlign w:val="top"/>
          </w:tcPr>
          <w:p w14:paraId="104CB405">
            <w:pPr>
              <w:spacing w:line="288" w:lineRule="auto"/>
              <w:rPr>
                <w:b/>
                <w:bCs/>
                <w:lang w:val="zh-CN"/>
              </w:rPr>
            </w:pPr>
          </w:p>
        </w:tc>
        <w:tc>
          <w:tcPr>
            <w:tcW w:w="2074" w:type="dxa"/>
            <w:noWrap w:val="0"/>
            <w:vAlign w:val="top"/>
          </w:tcPr>
          <w:p w14:paraId="29F455AD">
            <w:pPr>
              <w:spacing w:line="288" w:lineRule="auto"/>
              <w:rPr>
                <w:b/>
                <w:bCs/>
                <w:lang w:val="zh-CN"/>
              </w:rPr>
            </w:pPr>
            <w:r>
              <w:rPr>
                <w:rFonts w:hint="eastAsia"/>
              </w:rPr>
              <w:t>□空调系统用水</w:t>
            </w:r>
          </w:p>
        </w:tc>
        <w:tc>
          <w:tcPr>
            <w:tcW w:w="2074" w:type="dxa"/>
            <w:noWrap w:val="0"/>
            <w:vAlign w:val="top"/>
          </w:tcPr>
          <w:p w14:paraId="28D3B76D">
            <w:pPr>
              <w:spacing w:line="288" w:lineRule="auto"/>
              <w:rPr>
                <w:b/>
                <w:bCs/>
                <w:lang w:val="zh-CN"/>
              </w:rPr>
            </w:pPr>
          </w:p>
        </w:tc>
      </w:tr>
      <w:tr w14:paraId="567CC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7DF55288">
            <w:pPr>
              <w:spacing w:line="288" w:lineRule="auto"/>
              <w:rPr>
                <w:b/>
                <w:bCs/>
                <w:lang w:val="zh-CN"/>
              </w:rPr>
            </w:pPr>
          </w:p>
        </w:tc>
        <w:tc>
          <w:tcPr>
            <w:tcW w:w="2074" w:type="dxa"/>
            <w:noWrap w:val="0"/>
            <w:vAlign w:val="top"/>
          </w:tcPr>
          <w:p w14:paraId="4C81A773">
            <w:pPr>
              <w:spacing w:line="288" w:lineRule="auto"/>
              <w:rPr>
                <w:b/>
                <w:bCs/>
                <w:lang w:val="zh-CN"/>
              </w:rPr>
            </w:pPr>
          </w:p>
        </w:tc>
        <w:tc>
          <w:tcPr>
            <w:tcW w:w="2074" w:type="dxa"/>
            <w:noWrap w:val="0"/>
            <w:vAlign w:val="top"/>
          </w:tcPr>
          <w:p w14:paraId="444C4FFE">
            <w:pPr>
              <w:spacing w:line="288" w:lineRule="auto"/>
              <w:rPr>
                <w:b/>
                <w:bCs/>
                <w:lang w:val="zh-CN"/>
              </w:rPr>
            </w:pPr>
            <w:r>
              <w:rPr>
                <w:rFonts w:hint="eastAsia"/>
              </w:rPr>
              <w:t>□游泳池用水</w:t>
            </w:r>
          </w:p>
        </w:tc>
        <w:tc>
          <w:tcPr>
            <w:tcW w:w="2074" w:type="dxa"/>
            <w:noWrap w:val="0"/>
            <w:vAlign w:val="top"/>
          </w:tcPr>
          <w:p w14:paraId="2ABBC370">
            <w:pPr>
              <w:spacing w:line="288" w:lineRule="auto"/>
              <w:rPr>
                <w:b/>
                <w:bCs/>
                <w:lang w:val="zh-CN"/>
              </w:rPr>
            </w:pPr>
          </w:p>
        </w:tc>
      </w:tr>
      <w:tr w14:paraId="40958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3ADD4DA8">
            <w:pPr>
              <w:spacing w:line="288" w:lineRule="auto"/>
              <w:rPr>
                <w:b/>
                <w:bCs/>
                <w:lang w:val="zh-CN"/>
              </w:rPr>
            </w:pPr>
          </w:p>
        </w:tc>
        <w:tc>
          <w:tcPr>
            <w:tcW w:w="2074" w:type="dxa"/>
            <w:noWrap w:val="0"/>
            <w:vAlign w:val="top"/>
          </w:tcPr>
          <w:p w14:paraId="604802F7">
            <w:pPr>
              <w:spacing w:line="288" w:lineRule="auto"/>
              <w:rPr>
                <w:b/>
                <w:bCs/>
                <w:lang w:val="zh-CN"/>
              </w:rPr>
            </w:pPr>
          </w:p>
        </w:tc>
        <w:tc>
          <w:tcPr>
            <w:tcW w:w="2074" w:type="dxa"/>
            <w:noWrap w:val="0"/>
            <w:vAlign w:val="top"/>
          </w:tcPr>
          <w:p w14:paraId="74B537FA">
            <w:pPr>
              <w:spacing w:line="288" w:lineRule="auto"/>
              <w:rPr>
                <w:b/>
                <w:bCs/>
                <w:lang w:val="zh-CN"/>
              </w:rPr>
            </w:pPr>
            <w:r>
              <w:rPr>
                <w:rFonts w:hint="eastAsia"/>
              </w:rPr>
              <w:t>□景观用水</w:t>
            </w:r>
          </w:p>
        </w:tc>
        <w:tc>
          <w:tcPr>
            <w:tcW w:w="2074" w:type="dxa"/>
            <w:noWrap w:val="0"/>
            <w:vAlign w:val="top"/>
          </w:tcPr>
          <w:p w14:paraId="107AB8DD">
            <w:pPr>
              <w:spacing w:line="288" w:lineRule="auto"/>
              <w:rPr>
                <w:b/>
                <w:bCs/>
                <w:lang w:val="zh-CN"/>
              </w:rPr>
            </w:pPr>
          </w:p>
        </w:tc>
      </w:tr>
      <w:tr w14:paraId="1A22B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1AFE2DAE">
            <w:pPr>
              <w:spacing w:line="288" w:lineRule="auto"/>
              <w:rPr>
                <w:b/>
                <w:bCs/>
                <w:lang w:val="zh-CN"/>
              </w:rPr>
            </w:pPr>
          </w:p>
        </w:tc>
        <w:tc>
          <w:tcPr>
            <w:tcW w:w="2074" w:type="dxa"/>
            <w:noWrap w:val="0"/>
            <w:vAlign w:val="top"/>
          </w:tcPr>
          <w:p w14:paraId="74BD5097">
            <w:pPr>
              <w:spacing w:line="288" w:lineRule="auto"/>
              <w:rPr>
                <w:b/>
                <w:bCs/>
                <w:lang w:val="zh-CN"/>
              </w:rPr>
            </w:pPr>
          </w:p>
        </w:tc>
        <w:tc>
          <w:tcPr>
            <w:tcW w:w="2074" w:type="dxa"/>
            <w:noWrap w:val="0"/>
            <w:vAlign w:val="top"/>
          </w:tcPr>
          <w:p w14:paraId="7A412B44">
            <w:pPr>
              <w:spacing w:line="288" w:lineRule="auto"/>
              <w:rPr>
                <w:b/>
                <w:bCs/>
                <w:lang w:val="zh-CN"/>
              </w:rPr>
            </w:pPr>
            <w:r>
              <w:rPr>
                <w:rFonts w:hint="eastAsia"/>
              </w:rPr>
              <w:t>□其他用水</w:t>
            </w:r>
          </w:p>
        </w:tc>
        <w:tc>
          <w:tcPr>
            <w:tcW w:w="2074" w:type="dxa"/>
            <w:noWrap w:val="0"/>
            <w:vAlign w:val="top"/>
          </w:tcPr>
          <w:p w14:paraId="2ECF54B6">
            <w:pPr>
              <w:spacing w:line="288" w:lineRule="auto"/>
              <w:rPr>
                <w:b/>
                <w:bCs/>
                <w:lang w:val="zh-CN"/>
              </w:rPr>
            </w:pPr>
          </w:p>
        </w:tc>
      </w:tr>
      <w:tr w14:paraId="0DDF7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restart"/>
            <w:noWrap w:val="0"/>
            <w:vAlign w:val="top"/>
          </w:tcPr>
          <w:p w14:paraId="6560217B">
            <w:pPr>
              <w:spacing w:line="288" w:lineRule="auto"/>
              <w:rPr>
                <w:b/>
                <w:bCs/>
                <w:lang w:val="zh-CN"/>
              </w:rPr>
            </w:pPr>
            <w:r>
              <w:rPr>
                <w:rFonts w:hint="eastAsia"/>
              </w:rPr>
              <w:t>按付费或管理单元设置</w:t>
            </w:r>
          </w:p>
        </w:tc>
        <w:tc>
          <w:tcPr>
            <w:tcW w:w="2074" w:type="dxa"/>
            <w:noWrap w:val="0"/>
            <w:vAlign w:val="top"/>
          </w:tcPr>
          <w:p w14:paraId="546B5111">
            <w:pPr>
              <w:spacing w:line="288" w:lineRule="auto"/>
              <w:rPr>
                <w:b/>
                <w:bCs/>
                <w:lang w:val="zh-CN"/>
              </w:rPr>
            </w:pPr>
            <w:r>
              <w:rPr>
                <w:rFonts w:hint="eastAsia"/>
              </w:rPr>
              <w:t>水表编号</w:t>
            </w:r>
            <w:r>
              <w:t xml:space="preserve"> </w:t>
            </w:r>
          </w:p>
        </w:tc>
        <w:tc>
          <w:tcPr>
            <w:tcW w:w="2074" w:type="dxa"/>
            <w:noWrap w:val="0"/>
            <w:vAlign w:val="top"/>
          </w:tcPr>
          <w:p w14:paraId="7218B6B9">
            <w:pPr>
              <w:spacing w:line="288" w:lineRule="auto"/>
            </w:pPr>
            <w:r>
              <w:rPr>
                <w:rFonts w:hint="eastAsia"/>
              </w:rPr>
              <w:t>付费或管理单元</w:t>
            </w:r>
          </w:p>
        </w:tc>
        <w:tc>
          <w:tcPr>
            <w:tcW w:w="2074" w:type="dxa"/>
            <w:noWrap w:val="0"/>
            <w:vAlign w:val="top"/>
          </w:tcPr>
          <w:p w14:paraId="6141FD65">
            <w:pPr>
              <w:spacing w:line="288" w:lineRule="auto"/>
              <w:rPr>
                <w:b/>
                <w:bCs/>
                <w:lang w:val="zh-CN"/>
              </w:rPr>
            </w:pPr>
            <w:r>
              <w:rPr>
                <w:rFonts w:hint="eastAsia"/>
              </w:rPr>
              <w:t>安装位置</w:t>
            </w:r>
          </w:p>
        </w:tc>
      </w:tr>
      <w:tr w14:paraId="650B3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23525F54">
            <w:pPr>
              <w:spacing w:line="288" w:lineRule="auto"/>
            </w:pPr>
          </w:p>
        </w:tc>
        <w:tc>
          <w:tcPr>
            <w:tcW w:w="2074" w:type="dxa"/>
            <w:noWrap w:val="0"/>
            <w:vAlign w:val="top"/>
          </w:tcPr>
          <w:p w14:paraId="3524D4DB">
            <w:pPr>
              <w:spacing w:line="288" w:lineRule="auto"/>
            </w:pPr>
          </w:p>
        </w:tc>
        <w:tc>
          <w:tcPr>
            <w:tcW w:w="2074" w:type="dxa"/>
            <w:noWrap w:val="0"/>
            <w:vAlign w:val="top"/>
          </w:tcPr>
          <w:p w14:paraId="6353E778">
            <w:pPr>
              <w:spacing w:line="288" w:lineRule="auto"/>
            </w:pPr>
          </w:p>
        </w:tc>
        <w:tc>
          <w:tcPr>
            <w:tcW w:w="2074" w:type="dxa"/>
            <w:noWrap w:val="0"/>
            <w:vAlign w:val="top"/>
          </w:tcPr>
          <w:p w14:paraId="0BC7C324">
            <w:pPr>
              <w:spacing w:line="288" w:lineRule="auto"/>
            </w:pPr>
          </w:p>
        </w:tc>
      </w:tr>
      <w:tr w14:paraId="30F9E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492EB62A">
            <w:pPr>
              <w:spacing w:line="288" w:lineRule="auto"/>
            </w:pPr>
          </w:p>
        </w:tc>
        <w:tc>
          <w:tcPr>
            <w:tcW w:w="2074" w:type="dxa"/>
            <w:noWrap w:val="0"/>
            <w:vAlign w:val="top"/>
          </w:tcPr>
          <w:p w14:paraId="7C5020DF">
            <w:pPr>
              <w:spacing w:line="288" w:lineRule="auto"/>
            </w:pPr>
          </w:p>
        </w:tc>
        <w:tc>
          <w:tcPr>
            <w:tcW w:w="2074" w:type="dxa"/>
            <w:noWrap w:val="0"/>
            <w:vAlign w:val="top"/>
          </w:tcPr>
          <w:p w14:paraId="723D5D3C">
            <w:pPr>
              <w:spacing w:line="288" w:lineRule="auto"/>
            </w:pPr>
          </w:p>
        </w:tc>
        <w:tc>
          <w:tcPr>
            <w:tcW w:w="2074" w:type="dxa"/>
            <w:noWrap w:val="0"/>
            <w:vAlign w:val="top"/>
          </w:tcPr>
          <w:p w14:paraId="4E91E565">
            <w:pPr>
              <w:spacing w:line="288" w:lineRule="auto"/>
            </w:pPr>
          </w:p>
        </w:tc>
      </w:tr>
      <w:tr w14:paraId="1F504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vMerge w:val="continue"/>
            <w:noWrap w:val="0"/>
            <w:vAlign w:val="top"/>
          </w:tcPr>
          <w:p w14:paraId="69F823FC">
            <w:pPr>
              <w:spacing w:line="288" w:lineRule="auto"/>
              <w:rPr>
                <w:b/>
                <w:bCs/>
                <w:lang w:val="zh-CN"/>
              </w:rPr>
            </w:pPr>
          </w:p>
        </w:tc>
        <w:tc>
          <w:tcPr>
            <w:tcW w:w="2074" w:type="dxa"/>
            <w:noWrap w:val="0"/>
            <w:vAlign w:val="top"/>
          </w:tcPr>
          <w:p w14:paraId="13699399">
            <w:pPr>
              <w:spacing w:line="288" w:lineRule="auto"/>
              <w:rPr>
                <w:b/>
                <w:bCs/>
                <w:lang w:val="zh-CN"/>
              </w:rPr>
            </w:pPr>
          </w:p>
        </w:tc>
        <w:tc>
          <w:tcPr>
            <w:tcW w:w="2074" w:type="dxa"/>
            <w:noWrap w:val="0"/>
            <w:vAlign w:val="top"/>
          </w:tcPr>
          <w:p w14:paraId="2B5AED78">
            <w:pPr>
              <w:spacing w:line="288" w:lineRule="auto"/>
            </w:pPr>
          </w:p>
        </w:tc>
        <w:tc>
          <w:tcPr>
            <w:tcW w:w="2074" w:type="dxa"/>
            <w:noWrap w:val="0"/>
            <w:vAlign w:val="top"/>
          </w:tcPr>
          <w:p w14:paraId="64F51329">
            <w:pPr>
              <w:spacing w:line="288" w:lineRule="auto"/>
              <w:rPr>
                <w:b/>
                <w:bCs/>
                <w:lang w:val="zh-CN"/>
              </w:rPr>
            </w:pPr>
          </w:p>
        </w:tc>
      </w:tr>
    </w:tbl>
    <w:p w14:paraId="4DDFC7E4">
      <w:pPr>
        <w:spacing w:line="288" w:lineRule="auto"/>
        <w:rPr>
          <w:b/>
          <w:bCs/>
          <w:lang w:val="zh-CN"/>
        </w:rPr>
      </w:pPr>
      <w:r>
        <w:rPr>
          <w:rFonts w:hint="eastAsia"/>
        </w:rPr>
        <w:t>请简要说明用水计量方案。（</w:t>
      </w:r>
      <w:r>
        <w:t xml:space="preserve">200 </w:t>
      </w:r>
      <w:r>
        <w:rPr>
          <w:rFonts w:hint="eastAsia"/>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8BFF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3423BA5">
            <w:pPr>
              <w:spacing w:line="288" w:lineRule="auto"/>
            </w:pPr>
            <w:r>
              <w:t xml:space="preserve"> </w:t>
            </w:r>
          </w:p>
        </w:tc>
      </w:tr>
    </w:tbl>
    <w:p w14:paraId="4B9BD93D">
      <w:pPr>
        <w:spacing w:line="288" w:lineRule="auto"/>
        <w:rPr>
          <w:b/>
          <w:bCs/>
          <w:lang w:val="zh-CN"/>
        </w:rPr>
      </w:pPr>
      <w:r>
        <w:rPr>
          <w:rFonts w:hint="eastAsia" w:cs="宋体"/>
          <w:b/>
          <w:bCs/>
          <w:lang w:val="zh-CN"/>
        </w:rPr>
        <w:t>3）证明材料</w:t>
      </w:r>
    </w:p>
    <w:p w14:paraId="308A29F0">
      <w:pPr>
        <w:spacing w:line="288" w:lineRule="auto"/>
        <w:ind w:firstLine="420" w:firstLineChars="200"/>
        <w:rPr>
          <w:bCs/>
          <w:lang w:val="zh-CN"/>
        </w:rPr>
      </w:pPr>
      <w:r>
        <w:rPr>
          <w:rFonts w:hint="eastAsia"/>
          <w:bCs/>
          <w:lang w:val="zh-CN"/>
        </w:rPr>
        <w:t>提交材料及要求：</w:t>
      </w:r>
    </w:p>
    <w:p w14:paraId="22A95BC0">
      <w:pPr>
        <w:spacing w:line="288" w:lineRule="auto"/>
        <w:ind w:firstLine="420" w:firstLineChars="200"/>
        <w:rPr>
          <w:rFonts w:cs="宋体"/>
        </w:rPr>
      </w:pPr>
      <w:r>
        <w:rPr>
          <w:rFonts w:hint="eastAsia" w:cs="宋体"/>
        </w:rPr>
        <w:t>1 给排水专业图纸及设计说明：应体现水表的位置及所计量的内容；</w:t>
      </w:r>
    </w:p>
    <w:p w14:paraId="269E6453">
      <w:pPr>
        <w:spacing w:line="288" w:lineRule="auto"/>
        <w:ind w:firstLine="420" w:firstLineChars="200"/>
        <w:rPr>
          <w:rFonts w:cs="宋体"/>
        </w:rPr>
      </w:pPr>
      <w:r>
        <w:rPr>
          <w:rFonts w:hint="eastAsia" w:cs="宋体"/>
        </w:rPr>
        <w:t>2 分级水表设置示意图：应标明水表的编号、位置及所计量的内容，并与图纸及设计说明一致。</w:t>
      </w:r>
    </w:p>
    <w:p w14:paraId="7B5AE227">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55D0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2D6B870D">
            <w:pPr>
              <w:spacing w:line="288" w:lineRule="auto"/>
            </w:pPr>
            <w:r>
              <w:t xml:space="preserve"> </w:t>
            </w:r>
          </w:p>
        </w:tc>
      </w:tr>
    </w:tbl>
    <w:p w14:paraId="69009C3B">
      <w:pPr>
        <w:ind w:firstLine="422"/>
        <w:rPr>
          <w:b/>
        </w:rPr>
      </w:pPr>
    </w:p>
    <w:p w14:paraId="06D5127D">
      <w:pPr>
        <w:spacing w:line="288" w:lineRule="auto"/>
        <w:rPr>
          <w:b/>
          <w:bCs/>
        </w:rPr>
        <w:sectPr>
          <w:pgSz w:w="11906" w:h="16838"/>
          <w:pgMar w:top="1440" w:right="1800" w:bottom="1440" w:left="1800" w:header="851" w:footer="992" w:gutter="0"/>
          <w:cols w:space="720" w:num="1"/>
          <w:docGrid w:type="lines" w:linePitch="312" w:charSpace="0"/>
        </w:sectPr>
      </w:pPr>
    </w:p>
    <w:p w14:paraId="37E188DF">
      <w:pPr>
        <w:ind w:firstLine="422"/>
        <w:rPr>
          <w:b/>
        </w:rPr>
      </w:pPr>
      <w:r>
        <w:rPr>
          <w:b/>
        </w:rPr>
        <w:t>7.2.4</w:t>
      </w:r>
      <w:r>
        <w:rPr>
          <w:rFonts w:hint="eastAsia"/>
          <w:b/>
        </w:rPr>
        <w:t>热水系统采取合理的节水及节能措施。</w:t>
      </w:r>
    </w:p>
    <w:p w14:paraId="43205D42">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6F201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center"/>
          </w:tcPr>
          <w:p w14:paraId="42EFA0F6">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5C8469B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725E0101">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0D1DBD0C">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5A2B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center"/>
          </w:tcPr>
          <w:p w14:paraId="6071B6A6">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00A9473F">
            <w:pPr>
              <w:autoSpaceDE w:val="0"/>
              <w:autoSpaceDN w:val="0"/>
              <w:adjustRightInd w:val="0"/>
              <w:jc w:val="center"/>
              <w:rPr>
                <w:rFonts w:ascii="宋体" w:hAnsi="等线" w:cs="宋体"/>
                <w:color w:val="000000"/>
                <w:kern w:val="0"/>
              </w:rPr>
            </w:pPr>
            <w:r>
              <w:rPr>
                <w:rFonts w:hint="eastAsia" w:ascii="宋体" w:hAnsi="等线" w:cs="宋体"/>
                <w:color w:val="000000"/>
                <w:kern w:val="0"/>
              </w:rPr>
              <w:t>热水系统采取保证用水点处冷、热水供水压力平衡的措施，用水点处冷、热水供水压力差不应大于0.02MPa</w:t>
            </w:r>
          </w:p>
        </w:tc>
        <w:tc>
          <w:tcPr>
            <w:tcW w:w="1419" w:type="dxa"/>
            <w:noWrap w:val="0"/>
            <w:vAlign w:val="center"/>
          </w:tcPr>
          <w:p w14:paraId="5B454459">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noWrap w:val="0"/>
            <w:vAlign w:val="center"/>
          </w:tcPr>
          <w:p w14:paraId="6C92F66B">
            <w:pPr>
              <w:autoSpaceDE w:val="0"/>
              <w:autoSpaceDN w:val="0"/>
              <w:adjustRightInd w:val="0"/>
              <w:jc w:val="center"/>
              <w:rPr>
                <w:rFonts w:ascii="宋体" w:hAnsi="等线" w:cs="宋体"/>
                <w:color w:val="000000"/>
                <w:kern w:val="0"/>
              </w:rPr>
            </w:pPr>
          </w:p>
        </w:tc>
      </w:tr>
      <w:tr w14:paraId="49C82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center"/>
          </w:tcPr>
          <w:p w14:paraId="53118C11">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02033694">
            <w:pPr>
              <w:autoSpaceDE w:val="0"/>
              <w:autoSpaceDN w:val="0"/>
              <w:adjustRightInd w:val="0"/>
              <w:jc w:val="center"/>
              <w:rPr>
                <w:rFonts w:ascii="宋体" w:hAnsi="等线" w:cs="宋体"/>
                <w:color w:val="000000"/>
                <w:kern w:val="0"/>
              </w:rPr>
            </w:pPr>
            <w:r>
              <w:rPr>
                <w:rFonts w:hint="eastAsia" w:ascii="宋体" w:hAnsi="等线" w:cs="宋体"/>
                <w:color w:val="000000"/>
                <w:kern w:val="0"/>
              </w:rPr>
              <w:t>热水系统配水点出水温度达到45℃的时间，住宅不大于15s，医院和旅馆等公共建筑不大于10s</w:t>
            </w:r>
          </w:p>
        </w:tc>
        <w:tc>
          <w:tcPr>
            <w:tcW w:w="1419" w:type="dxa"/>
            <w:noWrap w:val="0"/>
            <w:vAlign w:val="center"/>
          </w:tcPr>
          <w:p w14:paraId="0D610230">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286ED7EB">
            <w:pPr>
              <w:autoSpaceDE w:val="0"/>
              <w:autoSpaceDN w:val="0"/>
              <w:adjustRightInd w:val="0"/>
              <w:jc w:val="center"/>
              <w:rPr>
                <w:rFonts w:ascii="宋体" w:hAnsi="等线" w:cs="宋体"/>
                <w:color w:val="000000"/>
                <w:kern w:val="0"/>
              </w:rPr>
            </w:pPr>
          </w:p>
        </w:tc>
      </w:tr>
      <w:tr w14:paraId="74168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vMerge w:val="restart"/>
            <w:noWrap w:val="0"/>
            <w:vAlign w:val="center"/>
          </w:tcPr>
          <w:p w14:paraId="410A193C">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3684" w:type="dxa"/>
            <w:noWrap w:val="0"/>
            <w:vAlign w:val="center"/>
          </w:tcPr>
          <w:p w14:paraId="744F35C0">
            <w:pPr>
              <w:autoSpaceDE w:val="0"/>
              <w:autoSpaceDN w:val="0"/>
              <w:adjustRightInd w:val="0"/>
              <w:jc w:val="center"/>
              <w:rPr>
                <w:rFonts w:ascii="宋体" w:hAnsi="等线" w:cs="宋体"/>
                <w:color w:val="000000"/>
                <w:kern w:val="0"/>
              </w:rPr>
            </w:pPr>
            <w:r>
              <w:rPr>
                <w:rFonts w:hint="eastAsia" w:ascii="宋体" w:hAnsi="等线" w:cs="宋体"/>
                <w:color w:val="000000"/>
                <w:kern w:val="0"/>
              </w:rPr>
              <w:t>公共浴室淋浴热水系统采用定量或定时等节水措施</w:t>
            </w:r>
          </w:p>
        </w:tc>
        <w:tc>
          <w:tcPr>
            <w:tcW w:w="1419" w:type="dxa"/>
            <w:noWrap w:val="0"/>
            <w:vAlign w:val="center"/>
          </w:tcPr>
          <w:p w14:paraId="168DA7FE">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66A9FE78">
            <w:pPr>
              <w:autoSpaceDE w:val="0"/>
              <w:autoSpaceDN w:val="0"/>
              <w:adjustRightInd w:val="0"/>
              <w:jc w:val="center"/>
              <w:rPr>
                <w:rFonts w:ascii="宋体" w:hAnsi="等线" w:cs="宋体"/>
                <w:color w:val="000000"/>
                <w:kern w:val="0"/>
              </w:rPr>
            </w:pPr>
          </w:p>
        </w:tc>
      </w:tr>
      <w:tr w14:paraId="5B4E1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vMerge w:val="continue"/>
            <w:noWrap w:val="0"/>
            <w:vAlign w:val="center"/>
          </w:tcPr>
          <w:p w14:paraId="42246E7C">
            <w:pPr>
              <w:autoSpaceDE w:val="0"/>
              <w:autoSpaceDN w:val="0"/>
              <w:adjustRightInd w:val="0"/>
              <w:jc w:val="center"/>
              <w:rPr>
                <w:rFonts w:hint="eastAsia" w:ascii="宋体" w:hAnsi="等线" w:cs="宋体"/>
                <w:color w:val="000000"/>
                <w:kern w:val="0"/>
              </w:rPr>
            </w:pPr>
          </w:p>
        </w:tc>
        <w:tc>
          <w:tcPr>
            <w:tcW w:w="3684" w:type="dxa"/>
            <w:noWrap w:val="0"/>
            <w:vAlign w:val="center"/>
          </w:tcPr>
          <w:p w14:paraId="07129F1D">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无</w:t>
            </w:r>
            <w:r>
              <w:rPr>
                <w:rFonts w:ascii="宋体" w:hAnsi="等线" w:cs="宋体"/>
                <w:color w:val="000000"/>
                <w:kern w:val="0"/>
              </w:rPr>
              <w:t>公共浴室</w:t>
            </w:r>
          </w:p>
        </w:tc>
        <w:tc>
          <w:tcPr>
            <w:tcW w:w="1419" w:type="dxa"/>
            <w:noWrap w:val="0"/>
            <w:vAlign w:val="center"/>
          </w:tcPr>
          <w:p w14:paraId="018F8353">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不参评</w:t>
            </w:r>
          </w:p>
        </w:tc>
        <w:tc>
          <w:tcPr>
            <w:tcW w:w="1451" w:type="dxa"/>
            <w:noWrap w:val="0"/>
            <w:vAlign w:val="center"/>
          </w:tcPr>
          <w:p w14:paraId="5A8F4909">
            <w:pPr>
              <w:autoSpaceDE w:val="0"/>
              <w:autoSpaceDN w:val="0"/>
              <w:adjustRightInd w:val="0"/>
              <w:jc w:val="center"/>
              <w:rPr>
                <w:rFonts w:ascii="宋体" w:hAnsi="等线" w:cs="宋体"/>
                <w:color w:val="000000"/>
                <w:kern w:val="0"/>
              </w:rPr>
            </w:pPr>
          </w:p>
        </w:tc>
      </w:tr>
      <w:tr w14:paraId="48741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954" w:type="dxa"/>
            <w:noWrap w:val="0"/>
            <w:vAlign w:val="center"/>
          </w:tcPr>
          <w:p w14:paraId="36079E29">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4</w:t>
            </w:r>
          </w:p>
        </w:tc>
        <w:tc>
          <w:tcPr>
            <w:tcW w:w="3684" w:type="dxa"/>
            <w:noWrap w:val="0"/>
            <w:vAlign w:val="center"/>
          </w:tcPr>
          <w:p w14:paraId="7614957C">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无热水系统</w:t>
            </w:r>
          </w:p>
        </w:tc>
        <w:tc>
          <w:tcPr>
            <w:tcW w:w="1419" w:type="dxa"/>
            <w:noWrap w:val="0"/>
            <w:vAlign w:val="center"/>
          </w:tcPr>
          <w:p w14:paraId="301F2844">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不参评</w:t>
            </w:r>
          </w:p>
        </w:tc>
        <w:tc>
          <w:tcPr>
            <w:tcW w:w="1451" w:type="dxa"/>
            <w:noWrap w:val="0"/>
            <w:vAlign w:val="center"/>
          </w:tcPr>
          <w:p w14:paraId="7D542998">
            <w:pPr>
              <w:autoSpaceDE w:val="0"/>
              <w:autoSpaceDN w:val="0"/>
              <w:adjustRightInd w:val="0"/>
              <w:jc w:val="center"/>
              <w:rPr>
                <w:rFonts w:ascii="宋体" w:hAnsi="等线" w:cs="宋体"/>
                <w:color w:val="000000"/>
                <w:kern w:val="0"/>
              </w:rPr>
            </w:pPr>
          </w:p>
        </w:tc>
      </w:tr>
      <w:tr w14:paraId="34D3C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4638" w:type="dxa"/>
            <w:gridSpan w:val="2"/>
            <w:noWrap w:val="0"/>
            <w:vAlign w:val="center"/>
          </w:tcPr>
          <w:p w14:paraId="12EC5A9F">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78D3D67C">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67420BC8">
            <w:pPr>
              <w:autoSpaceDE w:val="0"/>
              <w:autoSpaceDN w:val="0"/>
              <w:adjustRightInd w:val="0"/>
              <w:jc w:val="center"/>
              <w:rPr>
                <w:rFonts w:ascii="宋体" w:hAnsi="等线" w:cs="宋体"/>
                <w:color w:val="000000"/>
                <w:kern w:val="0"/>
              </w:rPr>
            </w:pPr>
          </w:p>
        </w:tc>
      </w:tr>
    </w:tbl>
    <w:p w14:paraId="63072588">
      <w:pPr>
        <w:spacing w:line="360" w:lineRule="auto"/>
        <w:ind w:firstLine="422" w:firstLineChars="200"/>
        <w:rPr>
          <w:b/>
          <w:bCs/>
          <w:lang w:val="zh-CN"/>
        </w:rPr>
      </w:pPr>
    </w:p>
    <w:p w14:paraId="15EADBC9">
      <w:pPr>
        <w:spacing w:line="288" w:lineRule="auto"/>
        <w:rPr>
          <w:rFonts w:hint="eastAsia" w:cs="宋体"/>
          <w:b/>
          <w:bCs/>
          <w:lang w:val="zh-CN"/>
        </w:rPr>
      </w:pPr>
      <w:r>
        <w:rPr>
          <w:rFonts w:hint="eastAsia" w:cs="宋体"/>
          <w:b/>
          <w:bCs/>
          <w:lang w:val="zh-CN"/>
        </w:rPr>
        <w:t>2）评价要点</w:t>
      </w:r>
    </w:p>
    <w:p w14:paraId="0D030977">
      <w:pPr>
        <w:spacing w:line="288" w:lineRule="auto"/>
        <w:rPr>
          <w:rFonts w:hint="eastAsia" w:ascii="宋体" w:hAnsi="等线" w:cs="宋体"/>
          <w:color w:val="000000"/>
          <w:kern w:val="0"/>
        </w:rPr>
      </w:pPr>
      <w:r>
        <w:rPr>
          <w:rFonts w:hint="eastAsia" w:ascii="宋体" w:hAnsi="等线" w:cs="宋体"/>
          <w:color w:val="000000"/>
          <w:kern w:val="0"/>
        </w:rPr>
        <w:t>用水点处冷、热水供水压力差为</w:t>
      </w:r>
      <w:r>
        <w:rPr>
          <w:rFonts w:ascii="宋体" w:hAnsi="等线" w:cs="宋体"/>
          <w:color w:val="000000"/>
          <w:kern w:val="0"/>
          <w:u w:val="single"/>
        </w:rPr>
        <w:t xml:space="preserve">    </w:t>
      </w:r>
      <w:r>
        <w:rPr>
          <w:rFonts w:hint="eastAsia" w:ascii="宋体" w:hAnsi="等线" w:cs="宋体"/>
          <w:color w:val="000000"/>
          <w:kern w:val="0"/>
          <w:u w:val="single"/>
        </w:rPr>
        <w:t>MPa；</w:t>
      </w:r>
    </w:p>
    <w:p w14:paraId="60EB3869">
      <w:pPr>
        <w:spacing w:line="288" w:lineRule="auto"/>
        <w:rPr>
          <w:rFonts w:hint="eastAsia" w:ascii="宋体" w:hAnsi="等线" w:cs="宋体"/>
          <w:color w:val="000000"/>
          <w:kern w:val="0"/>
        </w:rPr>
      </w:pPr>
      <w:r>
        <w:rPr>
          <w:rFonts w:hint="eastAsia" w:ascii="宋体" w:hAnsi="等线" w:cs="宋体"/>
          <w:color w:val="000000"/>
          <w:kern w:val="0"/>
        </w:rPr>
        <w:t>热水系统配水点出水温度达到45℃的时间为</w:t>
      </w:r>
      <w:r>
        <w:rPr>
          <w:rFonts w:ascii="宋体" w:hAnsi="等线" w:cs="宋体"/>
          <w:color w:val="000000"/>
          <w:kern w:val="0"/>
          <w:u w:val="single"/>
        </w:rPr>
        <w:t xml:space="preserve">    </w:t>
      </w:r>
      <w:r>
        <w:rPr>
          <w:rFonts w:hint="eastAsia" w:ascii="宋体" w:hAnsi="等线" w:cs="宋体"/>
          <w:color w:val="000000"/>
          <w:kern w:val="0"/>
          <w:u w:val="single"/>
        </w:rPr>
        <w:t>s：</w:t>
      </w:r>
    </w:p>
    <w:p w14:paraId="1FF3A78B">
      <w:pPr>
        <w:spacing w:line="288" w:lineRule="auto"/>
        <w:rPr>
          <w:b/>
          <w:bCs/>
        </w:rPr>
      </w:pPr>
    </w:p>
    <w:p w14:paraId="64555401">
      <w:pPr>
        <w:spacing w:line="288" w:lineRule="auto"/>
      </w:pPr>
      <w:r>
        <w:rPr>
          <w:rFonts w:hint="eastAsia" w:ascii="宋体" w:hAnsi="等线" w:cs="宋体"/>
          <w:color w:val="000000"/>
          <w:kern w:val="0"/>
        </w:rPr>
        <w:t>请简要说明热水系统采取合理的节水及节能措施的设置情况等。（</w:t>
      </w:r>
      <w:r>
        <w:rPr>
          <w:rFonts w:ascii="宋体" w:hAnsi="等线" w:cs="宋体"/>
          <w:color w:val="000000"/>
          <w:kern w:val="0"/>
        </w:rPr>
        <w:t>200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772E1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EE2D9E7">
            <w:pPr>
              <w:spacing w:line="288" w:lineRule="auto"/>
            </w:pPr>
            <w:r>
              <w:t xml:space="preserve"> </w:t>
            </w:r>
          </w:p>
        </w:tc>
      </w:tr>
    </w:tbl>
    <w:p w14:paraId="03B1D5EF">
      <w:pPr>
        <w:spacing w:line="288" w:lineRule="auto"/>
        <w:rPr>
          <w:b/>
          <w:bCs/>
          <w:lang w:val="zh-CN"/>
        </w:rPr>
      </w:pPr>
    </w:p>
    <w:p w14:paraId="2F1C659C">
      <w:pPr>
        <w:spacing w:line="288" w:lineRule="auto"/>
        <w:rPr>
          <w:b/>
          <w:bCs/>
          <w:lang w:val="zh-CN"/>
        </w:rPr>
      </w:pPr>
      <w:r>
        <w:rPr>
          <w:rFonts w:hint="eastAsia" w:cs="宋体"/>
          <w:b/>
          <w:bCs/>
          <w:lang w:val="zh-CN"/>
        </w:rPr>
        <w:t>3）证明材料</w:t>
      </w:r>
    </w:p>
    <w:p w14:paraId="30B03C37">
      <w:pPr>
        <w:spacing w:line="288" w:lineRule="auto"/>
        <w:ind w:firstLine="420" w:firstLineChars="200"/>
        <w:rPr>
          <w:bCs/>
          <w:lang w:val="zh-CN"/>
        </w:rPr>
      </w:pPr>
      <w:r>
        <w:rPr>
          <w:rFonts w:hint="eastAsia"/>
          <w:bCs/>
          <w:lang w:val="zh-CN"/>
        </w:rPr>
        <w:t>提交材料及要求：</w:t>
      </w:r>
    </w:p>
    <w:p w14:paraId="39640E8A">
      <w:pPr>
        <w:spacing w:line="288" w:lineRule="auto"/>
        <w:ind w:firstLine="420" w:firstLineChars="200"/>
        <w:rPr>
          <w:rFonts w:cs="宋体"/>
        </w:rPr>
      </w:pPr>
      <w:r>
        <w:rPr>
          <w:rFonts w:hint="eastAsia" w:cs="宋体"/>
        </w:rPr>
        <w:t>1 给排水专业图纸及设计说明：应说明用水点处冷、热水供水压力平衡的措施，热水系统的设备选型，应提供系统图及公共浴室详图，应包含</w:t>
      </w:r>
      <w:r>
        <w:rPr>
          <w:rFonts w:hint="eastAsia" w:ascii="宋体" w:hAnsi="等线" w:cs="宋体"/>
          <w:color w:val="000000"/>
          <w:kern w:val="0"/>
        </w:rPr>
        <w:t>定量或定时等节水措施</w:t>
      </w:r>
      <w:r>
        <w:rPr>
          <w:rFonts w:hint="eastAsia" w:cs="宋体"/>
        </w:rPr>
        <w:t>；</w:t>
      </w:r>
    </w:p>
    <w:p w14:paraId="6AF6C4FD">
      <w:pPr>
        <w:spacing w:line="288" w:lineRule="auto"/>
        <w:ind w:firstLine="420" w:firstLineChars="200"/>
        <w:rPr>
          <w:rFonts w:cs="宋体"/>
        </w:rPr>
      </w:pPr>
      <w:r>
        <w:rPr>
          <w:rFonts w:hint="eastAsia" w:cs="宋体"/>
        </w:rPr>
        <w:t>2 热水系统节水产品说明书或检测报告：应体现流量和用水量参数，并与设计说明一致。</w:t>
      </w:r>
    </w:p>
    <w:p w14:paraId="176D345D">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2F8B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5C0D370">
            <w:pPr>
              <w:spacing w:line="288" w:lineRule="auto"/>
            </w:pPr>
            <w:r>
              <w:t xml:space="preserve"> </w:t>
            </w:r>
          </w:p>
        </w:tc>
      </w:tr>
    </w:tbl>
    <w:p w14:paraId="6615D8E8">
      <w:pPr>
        <w:spacing w:line="288" w:lineRule="auto"/>
        <w:rPr>
          <w:b/>
          <w:bCs/>
        </w:rPr>
      </w:pPr>
    </w:p>
    <w:p w14:paraId="1D1501FA">
      <w:pPr>
        <w:ind w:firstLine="420"/>
      </w:pPr>
    </w:p>
    <w:p w14:paraId="39EF3BF3">
      <w:pPr>
        <w:spacing w:line="288" w:lineRule="auto"/>
        <w:rPr>
          <w:b/>
          <w:bCs/>
        </w:rPr>
        <w:sectPr>
          <w:pgSz w:w="11906" w:h="16838"/>
          <w:pgMar w:top="1440" w:right="1800" w:bottom="1440" w:left="1800" w:header="851" w:footer="992" w:gutter="0"/>
          <w:cols w:space="720" w:num="1"/>
          <w:docGrid w:type="lines" w:linePitch="312" w:charSpace="0"/>
        </w:sectPr>
      </w:pPr>
    </w:p>
    <w:p w14:paraId="014985B1">
      <w:pPr>
        <w:pStyle w:val="5"/>
        <w:jc w:val="center"/>
      </w:pPr>
      <w:r>
        <w:t>II</w:t>
      </w:r>
      <w:r>
        <w:rPr>
          <w:rFonts w:hint="eastAsia"/>
        </w:rPr>
        <w:t>　节水器具与设备</w:t>
      </w:r>
    </w:p>
    <w:p w14:paraId="1E45DFFC">
      <w:pPr>
        <w:ind w:firstLine="422"/>
        <w:rPr>
          <w:b/>
        </w:rPr>
      </w:pPr>
      <w:r>
        <w:rPr>
          <w:b/>
        </w:rPr>
        <w:t>7.2.5</w:t>
      </w:r>
      <w:r>
        <w:rPr>
          <w:rFonts w:hint="eastAsia"/>
          <w:b/>
        </w:rPr>
        <w:t>使用较高用水效率等级的卫生器具，合理利用非传统水源。</w:t>
      </w:r>
    </w:p>
    <w:p w14:paraId="41EC919B">
      <w:pPr>
        <w:spacing w:line="288" w:lineRule="auto"/>
        <w:rPr>
          <w:b/>
          <w:bCs/>
          <w:lang w:val="zh-CN"/>
        </w:rPr>
      </w:pPr>
      <w:r>
        <w:rPr>
          <w:rFonts w:hint="eastAsia" w:cs="宋体"/>
          <w:b/>
          <w:bCs/>
          <w:lang w:val="zh-CN"/>
        </w:rPr>
        <w:t>1）得分自评</w:t>
      </w:r>
    </w:p>
    <w:tbl>
      <w:tblPr>
        <w:tblStyle w:val="27"/>
        <w:tblW w:w="87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3684"/>
        <w:gridCol w:w="1419"/>
        <w:gridCol w:w="1419"/>
        <w:gridCol w:w="1451"/>
      </w:tblGrid>
      <w:tr w14:paraId="346F6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17" w:type="dxa"/>
            <w:noWrap w:val="0"/>
            <w:vAlign w:val="center"/>
          </w:tcPr>
          <w:p w14:paraId="4778329F">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2D66B00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33FB9340">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2EDB2B9B">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5A516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17" w:type="dxa"/>
            <w:vMerge w:val="restart"/>
            <w:noWrap w:val="0"/>
            <w:vAlign w:val="center"/>
          </w:tcPr>
          <w:p w14:paraId="46B04F16">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vMerge w:val="restart"/>
            <w:noWrap w:val="0"/>
            <w:vAlign w:val="center"/>
          </w:tcPr>
          <w:p w14:paraId="1ACCCE2C">
            <w:pPr>
              <w:autoSpaceDE w:val="0"/>
              <w:autoSpaceDN w:val="0"/>
              <w:adjustRightInd w:val="0"/>
              <w:jc w:val="center"/>
              <w:rPr>
                <w:rFonts w:ascii="宋体" w:hAnsi="等线" w:cs="宋体"/>
                <w:color w:val="000000"/>
                <w:kern w:val="0"/>
              </w:rPr>
            </w:pPr>
            <w:r>
              <w:rPr>
                <w:rFonts w:hint="eastAsia"/>
              </w:rPr>
              <w:t>用水效率等级达到</w:t>
            </w:r>
            <w:r>
              <w:t>2</w:t>
            </w:r>
            <w:r>
              <w:rPr>
                <w:rFonts w:hint="eastAsia"/>
              </w:rPr>
              <w:t>级的卫生器具数量比例</w:t>
            </w:r>
          </w:p>
        </w:tc>
        <w:tc>
          <w:tcPr>
            <w:tcW w:w="1419" w:type="dxa"/>
            <w:noWrap w:val="0"/>
            <w:vAlign w:val="top"/>
          </w:tcPr>
          <w:p w14:paraId="408647EF">
            <w:pPr>
              <w:autoSpaceDE w:val="0"/>
              <w:autoSpaceDN w:val="0"/>
              <w:adjustRightInd w:val="0"/>
              <w:jc w:val="center"/>
              <w:rPr>
                <w:rFonts w:ascii="宋体" w:hAnsi="等线" w:cs="宋体"/>
                <w:color w:val="000000"/>
                <w:kern w:val="0"/>
              </w:rPr>
            </w:pPr>
            <w:r>
              <w:rPr>
                <w:rFonts w:hint="eastAsia"/>
              </w:rPr>
              <w:t>达到</w:t>
            </w:r>
            <w:r>
              <w:t>50%</w:t>
            </w:r>
          </w:p>
        </w:tc>
        <w:tc>
          <w:tcPr>
            <w:tcW w:w="1419" w:type="dxa"/>
            <w:noWrap w:val="0"/>
            <w:vAlign w:val="center"/>
          </w:tcPr>
          <w:p w14:paraId="1CDA8631">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461B6F9C">
            <w:pPr>
              <w:autoSpaceDE w:val="0"/>
              <w:autoSpaceDN w:val="0"/>
              <w:adjustRightInd w:val="0"/>
              <w:jc w:val="center"/>
              <w:rPr>
                <w:rFonts w:ascii="宋体" w:hAnsi="等线" w:cs="宋体"/>
                <w:color w:val="000000"/>
                <w:kern w:val="0"/>
              </w:rPr>
            </w:pPr>
          </w:p>
        </w:tc>
      </w:tr>
      <w:tr w14:paraId="6B92A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17" w:type="dxa"/>
            <w:vMerge w:val="continue"/>
            <w:noWrap w:val="0"/>
            <w:vAlign w:val="center"/>
          </w:tcPr>
          <w:p w14:paraId="7CC62EE4">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71B056D8">
            <w:pPr>
              <w:autoSpaceDE w:val="0"/>
              <w:autoSpaceDN w:val="0"/>
              <w:adjustRightInd w:val="0"/>
              <w:jc w:val="center"/>
              <w:rPr>
                <w:rFonts w:ascii="宋体" w:hAnsi="等线" w:cs="宋体"/>
                <w:color w:val="000000"/>
                <w:kern w:val="0"/>
              </w:rPr>
            </w:pPr>
          </w:p>
        </w:tc>
        <w:tc>
          <w:tcPr>
            <w:tcW w:w="1419" w:type="dxa"/>
            <w:noWrap w:val="0"/>
            <w:vAlign w:val="top"/>
          </w:tcPr>
          <w:p w14:paraId="1DC79E5D">
            <w:pPr>
              <w:autoSpaceDE w:val="0"/>
              <w:autoSpaceDN w:val="0"/>
              <w:adjustRightInd w:val="0"/>
              <w:jc w:val="center"/>
              <w:rPr>
                <w:rFonts w:ascii="宋体" w:hAnsi="等线" w:cs="宋体"/>
                <w:color w:val="000000"/>
                <w:kern w:val="0"/>
              </w:rPr>
            </w:pPr>
            <w:r>
              <w:rPr>
                <w:rFonts w:hint="eastAsia"/>
              </w:rPr>
              <w:t>达到</w:t>
            </w:r>
            <w:r>
              <w:t>75%</w:t>
            </w:r>
          </w:p>
        </w:tc>
        <w:tc>
          <w:tcPr>
            <w:tcW w:w="1419" w:type="dxa"/>
            <w:noWrap w:val="0"/>
            <w:vAlign w:val="center"/>
          </w:tcPr>
          <w:p w14:paraId="43C10E51">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19496C4B">
            <w:pPr>
              <w:autoSpaceDE w:val="0"/>
              <w:autoSpaceDN w:val="0"/>
              <w:adjustRightInd w:val="0"/>
              <w:jc w:val="center"/>
              <w:rPr>
                <w:rFonts w:ascii="宋体" w:hAnsi="等线" w:cs="宋体"/>
                <w:color w:val="000000"/>
                <w:kern w:val="0"/>
              </w:rPr>
            </w:pPr>
          </w:p>
        </w:tc>
      </w:tr>
      <w:tr w14:paraId="41C4B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817" w:type="dxa"/>
            <w:vMerge w:val="continue"/>
            <w:noWrap w:val="0"/>
            <w:vAlign w:val="center"/>
          </w:tcPr>
          <w:p w14:paraId="24FBBE59">
            <w:pPr>
              <w:autoSpaceDE w:val="0"/>
              <w:autoSpaceDN w:val="0"/>
              <w:adjustRightInd w:val="0"/>
              <w:jc w:val="center"/>
              <w:rPr>
                <w:rFonts w:ascii="宋体" w:hAnsi="等线" w:cs="宋体"/>
                <w:color w:val="000000"/>
                <w:kern w:val="0"/>
              </w:rPr>
            </w:pPr>
          </w:p>
        </w:tc>
        <w:tc>
          <w:tcPr>
            <w:tcW w:w="3684" w:type="dxa"/>
            <w:vMerge w:val="continue"/>
            <w:noWrap w:val="0"/>
            <w:vAlign w:val="center"/>
          </w:tcPr>
          <w:p w14:paraId="429F0E4E">
            <w:pPr>
              <w:autoSpaceDE w:val="0"/>
              <w:autoSpaceDN w:val="0"/>
              <w:adjustRightInd w:val="0"/>
              <w:jc w:val="center"/>
              <w:rPr>
                <w:rFonts w:ascii="宋体" w:hAnsi="等线" w:cs="宋体"/>
                <w:color w:val="000000"/>
                <w:kern w:val="0"/>
              </w:rPr>
            </w:pPr>
          </w:p>
        </w:tc>
        <w:tc>
          <w:tcPr>
            <w:tcW w:w="1419" w:type="dxa"/>
            <w:noWrap w:val="0"/>
            <w:vAlign w:val="top"/>
          </w:tcPr>
          <w:p w14:paraId="083C3EC1">
            <w:pPr>
              <w:autoSpaceDE w:val="0"/>
              <w:autoSpaceDN w:val="0"/>
              <w:adjustRightInd w:val="0"/>
              <w:jc w:val="center"/>
              <w:rPr>
                <w:rFonts w:ascii="宋体" w:hAnsi="等线" w:cs="宋体"/>
                <w:color w:val="000000"/>
                <w:kern w:val="0"/>
              </w:rPr>
            </w:pPr>
            <w:r>
              <w:rPr>
                <w:rFonts w:hint="eastAsia"/>
              </w:rPr>
              <w:t>达到</w:t>
            </w:r>
            <w:r>
              <w:t>100%</w:t>
            </w:r>
          </w:p>
        </w:tc>
        <w:tc>
          <w:tcPr>
            <w:tcW w:w="1419" w:type="dxa"/>
            <w:noWrap w:val="0"/>
            <w:vAlign w:val="center"/>
          </w:tcPr>
          <w:p w14:paraId="00650CBD">
            <w:pPr>
              <w:autoSpaceDE w:val="0"/>
              <w:autoSpaceDN w:val="0"/>
              <w:adjustRightInd w:val="0"/>
              <w:jc w:val="center"/>
              <w:rPr>
                <w:rFonts w:ascii="宋体" w:hAnsi="等线" w:cs="宋体"/>
                <w:color w:val="000000"/>
                <w:kern w:val="0"/>
              </w:rPr>
            </w:pPr>
            <w:r>
              <w:rPr>
                <w:rFonts w:hint="eastAsia" w:ascii="宋体" w:hAnsi="等线" w:cs="宋体"/>
                <w:color w:val="000000"/>
                <w:kern w:val="0"/>
              </w:rPr>
              <w:t>13</w:t>
            </w:r>
          </w:p>
        </w:tc>
        <w:tc>
          <w:tcPr>
            <w:tcW w:w="1451" w:type="dxa"/>
            <w:noWrap w:val="0"/>
            <w:vAlign w:val="center"/>
          </w:tcPr>
          <w:p w14:paraId="188BBEF7">
            <w:pPr>
              <w:autoSpaceDE w:val="0"/>
              <w:autoSpaceDN w:val="0"/>
              <w:adjustRightInd w:val="0"/>
              <w:jc w:val="center"/>
              <w:rPr>
                <w:rFonts w:ascii="宋体" w:hAnsi="等线" w:cs="宋体"/>
                <w:color w:val="000000"/>
                <w:kern w:val="0"/>
              </w:rPr>
            </w:pPr>
          </w:p>
        </w:tc>
      </w:tr>
      <w:tr w14:paraId="7E0A5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5920" w:type="dxa"/>
            <w:gridSpan w:val="3"/>
            <w:noWrap w:val="0"/>
            <w:vAlign w:val="center"/>
          </w:tcPr>
          <w:p w14:paraId="122D8858">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1559CE77">
            <w:pPr>
              <w:autoSpaceDE w:val="0"/>
              <w:autoSpaceDN w:val="0"/>
              <w:adjustRightInd w:val="0"/>
              <w:jc w:val="center"/>
              <w:rPr>
                <w:rFonts w:ascii="宋体" w:hAnsi="等线" w:cs="宋体"/>
                <w:color w:val="000000"/>
                <w:kern w:val="0"/>
              </w:rPr>
            </w:pPr>
            <w:r>
              <w:rPr>
                <w:rFonts w:hint="eastAsia" w:ascii="宋体" w:hAnsi="等线" w:cs="宋体"/>
                <w:color w:val="000000"/>
                <w:kern w:val="0"/>
              </w:rPr>
              <w:t>13</w:t>
            </w:r>
          </w:p>
        </w:tc>
        <w:tc>
          <w:tcPr>
            <w:tcW w:w="1451" w:type="dxa"/>
            <w:noWrap w:val="0"/>
            <w:vAlign w:val="center"/>
          </w:tcPr>
          <w:p w14:paraId="0F5CD6DB">
            <w:pPr>
              <w:autoSpaceDE w:val="0"/>
              <w:autoSpaceDN w:val="0"/>
              <w:adjustRightInd w:val="0"/>
              <w:jc w:val="center"/>
              <w:rPr>
                <w:rFonts w:ascii="宋体" w:hAnsi="等线" w:cs="宋体"/>
                <w:color w:val="000000"/>
                <w:kern w:val="0"/>
              </w:rPr>
            </w:pPr>
          </w:p>
        </w:tc>
      </w:tr>
    </w:tbl>
    <w:p w14:paraId="614EB842">
      <w:pPr>
        <w:spacing w:line="360" w:lineRule="auto"/>
        <w:ind w:firstLine="422" w:firstLineChars="200"/>
        <w:rPr>
          <w:b/>
          <w:bCs/>
          <w:lang w:val="zh-CN"/>
        </w:rPr>
      </w:pPr>
    </w:p>
    <w:p w14:paraId="7B7FE46F">
      <w:pPr>
        <w:spacing w:line="288" w:lineRule="auto"/>
        <w:rPr>
          <w:rFonts w:cs="宋体"/>
          <w:b/>
          <w:bCs/>
          <w:lang w:val="zh-CN"/>
        </w:rPr>
      </w:pPr>
      <w:r>
        <w:rPr>
          <w:rFonts w:hint="eastAsia" w:cs="宋体"/>
          <w:b/>
          <w:bCs/>
          <w:lang w:val="zh-CN"/>
        </w:rPr>
        <w:t>2）评价要点</w:t>
      </w:r>
    </w:p>
    <w:p w14:paraId="75A69681">
      <w:pPr>
        <w:spacing w:line="288" w:lineRule="auto"/>
        <w:rPr>
          <w:b/>
          <w:bCs/>
          <w:lang w:val="zh-CN"/>
        </w:rPr>
      </w:pPr>
      <w:r>
        <w:rPr>
          <w:rFonts w:hint="eastAsia"/>
        </w:rPr>
        <w:t>节水器具清单</w:t>
      </w:r>
    </w:p>
    <w:tbl>
      <w:tblPr>
        <w:tblStyle w:val="27"/>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74"/>
        <w:gridCol w:w="2074"/>
        <w:gridCol w:w="2074"/>
        <w:gridCol w:w="2074"/>
      </w:tblGrid>
      <w:tr w14:paraId="5E708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noWrap w:val="0"/>
            <w:vAlign w:val="top"/>
          </w:tcPr>
          <w:p w14:paraId="57DCCDB0">
            <w:pPr>
              <w:spacing w:line="288" w:lineRule="auto"/>
            </w:pPr>
            <w:r>
              <w:rPr>
                <w:rFonts w:hint="eastAsia"/>
              </w:rPr>
              <w:t>节水器具名称</w:t>
            </w:r>
          </w:p>
        </w:tc>
        <w:tc>
          <w:tcPr>
            <w:tcW w:w="2074" w:type="dxa"/>
            <w:noWrap w:val="0"/>
            <w:vAlign w:val="top"/>
          </w:tcPr>
          <w:p w14:paraId="7250D4F9">
            <w:pPr>
              <w:spacing w:line="288" w:lineRule="auto"/>
            </w:pPr>
            <w:r>
              <w:rPr>
                <w:rFonts w:hint="eastAsia"/>
              </w:rPr>
              <w:t>流量或用水量</w:t>
            </w:r>
          </w:p>
        </w:tc>
        <w:tc>
          <w:tcPr>
            <w:tcW w:w="4148" w:type="dxa"/>
            <w:gridSpan w:val="2"/>
            <w:noWrap w:val="0"/>
            <w:vAlign w:val="top"/>
          </w:tcPr>
          <w:p w14:paraId="24D39DF2">
            <w:pPr>
              <w:spacing w:line="288" w:lineRule="auto"/>
            </w:pPr>
            <w:r>
              <w:rPr>
                <w:rFonts w:hint="eastAsia"/>
              </w:rPr>
              <w:t>用水效率等级</w:t>
            </w:r>
          </w:p>
        </w:tc>
      </w:tr>
      <w:tr w14:paraId="1CBFF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noWrap w:val="0"/>
            <w:vAlign w:val="top"/>
          </w:tcPr>
          <w:p w14:paraId="1FAD1BEA">
            <w:r>
              <w:rPr>
                <w:rFonts w:hint="eastAsia"/>
              </w:rPr>
              <w:t>□水嘴</w:t>
            </w:r>
          </w:p>
        </w:tc>
        <w:tc>
          <w:tcPr>
            <w:tcW w:w="2074" w:type="dxa"/>
            <w:noWrap w:val="0"/>
            <w:vAlign w:val="top"/>
          </w:tcPr>
          <w:p w14:paraId="4A9E720C">
            <w:pPr>
              <w:rPr>
                <w:u w:val="single"/>
              </w:rPr>
            </w:pPr>
            <w:r>
              <w:rPr>
                <w:rFonts w:hint="eastAsia"/>
                <w:u w:val="single"/>
              </w:rPr>
              <w:t xml:space="preserve">      </w:t>
            </w:r>
            <w:r>
              <w:rPr>
                <w:rFonts w:ascii="宋体i挀." w:eastAsia="宋体i挀." w:cs="宋体i挀."/>
              </w:rPr>
              <w:t>L/s</w:t>
            </w:r>
          </w:p>
        </w:tc>
        <w:tc>
          <w:tcPr>
            <w:tcW w:w="2074" w:type="dxa"/>
            <w:noWrap w:val="0"/>
            <w:vAlign w:val="top"/>
          </w:tcPr>
          <w:p w14:paraId="4EF78893">
            <w:r>
              <w:rPr>
                <w:rFonts w:hint="eastAsia"/>
              </w:rPr>
              <w:t>□</w:t>
            </w:r>
            <w:r>
              <w:rPr>
                <w:rFonts w:ascii="宋体i挀." w:eastAsia="宋体i挀." w:cs="宋体i挀."/>
              </w:rPr>
              <w:t>2</w:t>
            </w:r>
            <w:r>
              <w:rPr>
                <w:rFonts w:hint="eastAsia"/>
              </w:rPr>
              <w:t>级</w:t>
            </w:r>
            <w:r>
              <w:rPr>
                <w:rFonts w:ascii="宋体i挀." w:eastAsia="宋体i挀." w:cs="宋体i挀."/>
              </w:rPr>
              <w:t>(0.125)</w:t>
            </w:r>
          </w:p>
        </w:tc>
        <w:tc>
          <w:tcPr>
            <w:tcW w:w="2074" w:type="dxa"/>
            <w:noWrap w:val="0"/>
            <w:vAlign w:val="top"/>
          </w:tcPr>
          <w:p w14:paraId="36CC6FD3">
            <w:r>
              <w:rPr>
                <w:rFonts w:hint="eastAsia"/>
              </w:rPr>
              <w:t>□</w:t>
            </w:r>
            <w:r>
              <w:rPr>
                <w:rFonts w:ascii="宋体i挀." w:eastAsia="宋体i挀." w:cs="宋体i挀."/>
              </w:rPr>
              <w:t>3</w:t>
            </w:r>
            <w:r>
              <w:rPr>
                <w:rFonts w:hint="eastAsia"/>
              </w:rPr>
              <w:t>级</w:t>
            </w:r>
            <w:r>
              <w:rPr>
                <w:rFonts w:ascii="宋体i挀." w:eastAsia="宋体i挀." w:cs="宋体i挀."/>
              </w:rPr>
              <w:t>(0.150)</w:t>
            </w:r>
          </w:p>
        </w:tc>
      </w:tr>
      <w:tr w14:paraId="6245F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noWrap w:val="0"/>
            <w:vAlign w:val="top"/>
          </w:tcPr>
          <w:p w14:paraId="3638FA70">
            <w:r>
              <w:rPr>
                <w:rFonts w:hint="eastAsia"/>
              </w:rPr>
              <w:t>□单档坐便器</w:t>
            </w:r>
          </w:p>
        </w:tc>
        <w:tc>
          <w:tcPr>
            <w:tcW w:w="2074" w:type="dxa"/>
            <w:noWrap w:val="0"/>
            <w:vAlign w:val="top"/>
          </w:tcPr>
          <w:p w14:paraId="0448FBB4">
            <w:r>
              <w:rPr>
                <w:rFonts w:hint="eastAsia"/>
                <w:u w:val="single"/>
              </w:rPr>
              <w:t xml:space="preserve">      </w:t>
            </w:r>
            <w:r>
              <w:rPr>
                <w:rFonts w:ascii="宋体i挀." w:eastAsia="宋体i挀." w:cs="宋体i挀."/>
              </w:rPr>
              <w:t>L</w:t>
            </w:r>
          </w:p>
        </w:tc>
        <w:tc>
          <w:tcPr>
            <w:tcW w:w="2074" w:type="dxa"/>
            <w:noWrap w:val="0"/>
            <w:vAlign w:val="top"/>
          </w:tcPr>
          <w:p w14:paraId="6550D377">
            <w:r>
              <w:rPr>
                <w:rFonts w:hint="eastAsia"/>
              </w:rPr>
              <w:t>□</w:t>
            </w:r>
            <w:r>
              <w:rPr>
                <w:rFonts w:ascii="宋体i挀." w:eastAsia="宋体i挀." w:cs="宋体i挀."/>
              </w:rPr>
              <w:t>2</w:t>
            </w:r>
            <w:r>
              <w:rPr>
                <w:rFonts w:hint="eastAsia"/>
              </w:rPr>
              <w:t>级</w:t>
            </w:r>
            <w:r>
              <w:rPr>
                <w:rFonts w:ascii="宋体i挀." w:eastAsia="宋体i挀." w:cs="宋体i挀."/>
              </w:rPr>
              <w:t>(5.0)</w:t>
            </w:r>
          </w:p>
        </w:tc>
        <w:tc>
          <w:tcPr>
            <w:tcW w:w="2074" w:type="dxa"/>
            <w:noWrap w:val="0"/>
            <w:vAlign w:val="top"/>
          </w:tcPr>
          <w:p w14:paraId="78363033">
            <w:r>
              <w:rPr>
                <w:rFonts w:hint="eastAsia"/>
              </w:rPr>
              <w:t>□</w:t>
            </w:r>
            <w:r>
              <w:rPr>
                <w:rFonts w:ascii="宋体i挀." w:eastAsia="宋体i挀." w:cs="宋体i挀."/>
              </w:rPr>
              <w:t>3</w:t>
            </w:r>
            <w:r>
              <w:rPr>
                <w:rFonts w:hint="eastAsia"/>
              </w:rPr>
              <w:t>级</w:t>
            </w:r>
            <w:r>
              <w:rPr>
                <w:rFonts w:ascii="宋体i挀." w:eastAsia="宋体i挀." w:cs="宋体i挀."/>
              </w:rPr>
              <w:t>(6.5)</w:t>
            </w:r>
          </w:p>
        </w:tc>
      </w:tr>
      <w:tr w14:paraId="3490F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noWrap w:val="0"/>
            <w:vAlign w:val="top"/>
          </w:tcPr>
          <w:p w14:paraId="2307E58C">
            <w:r>
              <w:rPr>
                <w:rFonts w:hint="eastAsia"/>
              </w:rPr>
              <w:t>□双档坐便器（大档</w:t>
            </w:r>
            <w:r>
              <w:rPr>
                <w:rFonts w:ascii="宋体i挀." w:eastAsia="宋体i挀." w:cs="宋体i挀."/>
              </w:rPr>
              <w:t>/</w:t>
            </w:r>
            <w:r>
              <w:rPr>
                <w:rFonts w:hint="eastAsia"/>
              </w:rPr>
              <w:t>小档）</w:t>
            </w:r>
          </w:p>
        </w:tc>
        <w:tc>
          <w:tcPr>
            <w:tcW w:w="2074" w:type="dxa"/>
            <w:noWrap w:val="0"/>
            <w:vAlign w:val="top"/>
          </w:tcPr>
          <w:p w14:paraId="6124D090">
            <w:r>
              <w:rPr>
                <w:rFonts w:hint="eastAsia"/>
                <w:u w:val="single"/>
              </w:rPr>
              <w:t xml:space="preserve">      </w:t>
            </w:r>
            <w:r>
              <w:rPr>
                <w:rFonts w:ascii="宋体i挀." w:eastAsia="宋体i挀." w:cs="宋体i挀."/>
              </w:rPr>
              <w:t>L/</w:t>
            </w:r>
            <w:r>
              <w:rPr>
                <w:rFonts w:hint="eastAsia"/>
                <w:u w:val="single"/>
              </w:rPr>
              <w:t xml:space="preserve">      </w:t>
            </w:r>
            <w:r>
              <w:rPr>
                <w:rFonts w:ascii="宋体i挀." w:eastAsia="宋体i挀." w:cs="宋体i挀."/>
              </w:rPr>
              <w:t>L</w:t>
            </w:r>
          </w:p>
        </w:tc>
        <w:tc>
          <w:tcPr>
            <w:tcW w:w="2074" w:type="dxa"/>
            <w:noWrap w:val="0"/>
            <w:vAlign w:val="top"/>
          </w:tcPr>
          <w:p w14:paraId="7EF55CB3">
            <w:r>
              <w:rPr>
                <w:rFonts w:hint="eastAsia"/>
              </w:rPr>
              <w:t>□</w:t>
            </w:r>
            <w:r>
              <w:rPr>
                <w:rFonts w:ascii="宋体i挀." w:eastAsia="宋体i挀." w:cs="宋体i挀."/>
              </w:rPr>
              <w:t>2</w:t>
            </w:r>
            <w:r>
              <w:rPr>
                <w:rFonts w:hint="eastAsia"/>
              </w:rPr>
              <w:t>级</w:t>
            </w:r>
            <w:r>
              <w:rPr>
                <w:rFonts w:ascii="宋体i挀." w:eastAsia="宋体i挀." w:cs="宋体i挀."/>
              </w:rPr>
              <w:t>(5.0/3.5)</w:t>
            </w:r>
          </w:p>
        </w:tc>
        <w:tc>
          <w:tcPr>
            <w:tcW w:w="2074" w:type="dxa"/>
            <w:noWrap w:val="0"/>
            <w:vAlign w:val="top"/>
          </w:tcPr>
          <w:p w14:paraId="7DC6E2A2">
            <w:r>
              <w:rPr>
                <w:rFonts w:hint="eastAsia"/>
              </w:rPr>
              <w:t>□</w:t>
            </w:r>
            <w:r>
              <w:rPr>
                <w:rFonts w:ascii="宋体i挀." w:eastAsia="宋体i挀." w:cs="宋体i挀."/>
              </w:rPr>
              <w:t>3</w:t>
            </w:r>
            <w:r>
              <w:rPr>
                <w:rFonts w:hint="eastAsia"/>
              </w:rPr>
              <w:t>级</w:t>
            </w:r>
            <w:r>
              <w:rPr>
                <w:rFonts w:ascii="宋体i挀." w:eastAsia="宋体i挀." w:cs="宋体i挀."/>
              </w:rPr>
              <w:t>(4.2/6.5)</w:t>
            </w:r>
          </w:p>
        </w:tc>
      </w:tr>
      <w:tr w14:paraId="716C3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noWrap w:val="0"/>
            <w:vAlign w:val="top"/>
          </w:tcPr>
          <w:p w14:paraId="1D03DF96">
            <w:r>
              <w:rPr>
                <w:rFonts w:hint="eastAsia"/>
              </w:rPr>
              <w:t>□便器冲洗阀</w:t>
            </w:r>
          </w:p>
        </w:tc>
        <w:tc>
          <w:tcPr>
            <w:tcW w:w="2074" w:type="dxa"/>
            <w:noWrap w:val="0"/>
            <w:vAlign w:val="top"/>
          </w:tcPr>
          <w:p w14:paraId="5A0E88A4">
            <w:r>
              <w:rPr>
                <w:rFonts w:hint="eastAsia"/>
                <w:u w:val="single"/>
              </w:rPr>
              <w:t xml:space="preserve">      </w:t>
            </w:r>
            <w:r>
              <w:rPr>
                <w:rFonts w:ascii="宋体i挀." w:eastAsia="宋体i挀." w:cs="宋体i挀."/>
              </w:rPr>
              <w:t>L</w:t>
            </w:r>
          </w:p>
        </w:tc>
        <w:tc>
          <w:tcPr>
            <w:tcW w:w="2074" w:type="dxa"/>
            <w:noWrap w:val="0"/>
            <w:vAlign w:val="top"/>
          </w:tcPr>
          <w:p w14:paraId="3BFA4A60">
            <w:r>
              <w:rPr>
                <w:rFonts w:hint="eastAsia"/>
              </w:rPr>
              <w:t>□</w:t>
            </w:r>
            <w:r>
              <w:rPr>
                <w:rFonts w:ascii="宋体i挀." w:eastAsia="宋体i挀." w:cs="宋体i挀."/>
              </w:rPr>
              <w:t>2</w:t>
            </w:r>
            <w:r>
              <w:rPr>
                <w:rFonts w:hint="eastAsia"/>
              </w:rPr>
              <w:t>级</w:t>
            </w:r>
            <w:r>
              <w:rPr>
                <w:rFonts w:ascii="宋体i挀." w:eastAsia="宋体i挀." w:cs="宋体i挀."/>
              </w:rPr>
              <w:t>(5.0)</w:t>
            </w:r>
          </w:p>
        </w:tc>
        <w:tc>
          <w:tcPr>
            <w:tcW w:w="2074" w:type="dxa"/>
            <w:noWrap w:val="0"/>
            <w:vAlign w:val="top"/>
          </w:tcPr>
          <w:p w14:paraId="22C7E7F9">
            <w:r>
              <w:rPr>
                <w:rFonts w:hint="eastAsia"/>
              </w:rPr>
              <w:t>□</w:t>
            </w:r>
            <w:r>
              <w:rPr>
                <w:rFonts w:ascii="宋体i挀." w:eastAsia="宋体i挀." w:cs="宋体i挀."/>
              </w:rPr>
              <w:t>3</w:t>
            </w:r>
            <w:r>
              <w:rPr>
                <w:rFonts w:hint="eastAsia"/>
              </w:rPr>
              <w:t>级</w:t>
            </w:r>
            <w:r>
              <w:rPr>
                <w:rFonts w:ascii="宋体i挀." w:eastAsia="宋体i挀." w:cs="宋体i挀."/>
              </w:rPr>
              <w:t>(6.0)</w:t>
            </w:r>
          </w:p>
        </w:tc>
      </w:tr>
      <w:tr w14:paraId="06873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noWrap w:val="0"/>
            <w:vAlign w:val="top"/>
          </w:tcPr>
          <w:p w14:paraId="60320BCC">
            <w:r>
              <w:rPr>
                <w:rFonts w:hint="eastAsia"/>
              </w:rPr>
              <w:t>□小便器</w:t>
            </w:r>
          </w:p>
        </w:tc>
        <w:tc>
          <w:tcPr>
            <w:tcW w:w="2074" w:type="dxa"/>
            <w:noWrap w:val="0"/>
            <w:vAlign w:val="top"/>
          </w:tcPr>
          <w:p w14:paraId="5C51C137">
            <w:r>
              <w:rPr>
                <w:rFonts w:hint="eastAsia"/>
                <w:u w:val="single"/>
              </w:rPr>
              <w:t xml:space="preserve">      </w:t>
            </w:r>
            <w:r>
              <w:rPr>
                <w:rFonts w:ascii="宋体i挀." w:eastAsia="宋体i挀." w:cs="宋体i挀."/>
              </w:rPr>
              <w:t>L</w:t>
            </w:r>
          </w:p>
        </w:tc>
        <w:tc>
          <w:tcPr>
            <w:tcW w:w="2074" w:type="dxa"/>
            <w:noWrap w:val="0"/>
            <w:vAlign w:val="top"/>
          </w:tcPr>
          <w:p w14:paraId="7C30D0E2">
            <w:r>
              <w:rPr>
                <w:rFonts w:hint="eastAsia"/>
              </w:rPr>
              <w:t>□</w:t>
            </w:r>
            <w:r>
              <w:rPr>
                <w:rFonts w:ascii="宋体i挀." w:eastAsia="宋体i挀." w:cs="宋体i挀."/>
              </w:rPr>
              <w:t>2</w:t>
            </w:r>
            <w:r>
              <w:rPr>
                <w:rFonts w:hint="eastAsia"/>
              </w:rPr>
              <w:t>级</w:t>
            </w:r>
            <w:r>
              <w:rPr>
                <w:rFonts w:ascii="宋体i挀." w:eastAsia="宋体i挀." w:cs="宋体i挀."/>
              </w:rPr>
              <w:t>(3.0)</w:t>
            </w:r>
          </w:p>
        </w:tc>
        <w:tc>
          <w:tcPr>
            <w:tcW w:w="2074" w:type="dxa"/>
            <w:noWrap w:val="0"/>
            <w:vAlign w:val="top"/>
          </w:tcPr>
          <w:p w14:paraId="59341600">
            <w:r>
              <w:rPr>
                <w:rFonts w:hint="eastAsia"/>
              </w:rPr>
              <w:t>□</w:t>
            </w:r>
            <w:r>
              <w:rPr>
                <w:rFonts w:ascii="宋体i挀." w:eastAsia="宋体i挀." w:cs="宋体i挀."/>
              </w:rPr>
              <w:t>3</w:t>
            </w:r>
            <w:r>
              <w:rPr>
                <w:rFonts w:hint="eastAsia"/>
              </w:rPr>
              <w:t>级</w:t>
            </w:r>
            <w:r>
              <w:rPr>
                <w:rFonts w:ascii="宋体i挀." w:eastAsia="宋体i挀." w:cs="宋体i挀."/>
              </w:rPr>
              <w:t>(4.0)</w:t>
            </w:r>
          </w:p>
        </w:tc>
      </w:tr>
      <w:tr w14:paraId="17A1E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noWrap w:val="0"/>
            <w:vAlign w:val="top"/>
          </w:tcPr>
          <w:p w14:paraId="2FAC72DB">
            <w:r>
              <w:rPr>
                <w:rFonts w:hint="eastAsia"/>
              </w:rPr>
              <w:t>□小便器冲洗阀</w:t>
            </w:r>
          </w:p>
        </w:tc>
        <w:tc>
          <w:tcPr>
            <w:tcW w:w="2074" w:type="dxa"/>
            <w:noWrap w:val="0"/>
            <w:vAlign w:val="top"/>
          </w:tcPr>
          <w:p w14:paraId="7855AC01">
            <w:r>
              <w:rPr>
                <w:rFonts w:hint="eastAsia"/>
                <w:u w:val="single"/>
              </w:rPr>
              <w:t xml:space="preserve">      </w:t>
            </w:r>
            <w:r>
              <w:rPr>
                <w:rFonts w:ascii="宋体i挀." w:eastAsia="宋体i挀." w:cs="宋体i挀."/>
              </w:rPr>
              <w:t>L</w:t>
            </w:r>
          </w:p>
        </w:tc>
        <w:tc>
          <w:tcPr>
            <w:tcW w:w="2074" w:type="dxa"/>
            <w:noWrap w:val="0"/>
            <w:vAlign w:val="top"/>
          </w:tcPr>
          <w:p w14:paraId="491228C6">
            <w:r>
              <w:rPr>
                <w:rFonts w:hint="eastAsia"/>
              </w:rPr>
              <w:t>□</w:t>
            </w:r>
            <w:r>
              <w:rPr>
                <w:rFonts w:ascii="宋体i挀." w:eastAsia="宋体i挀." w:cs="宋体i挀."/>
              </w:rPr>
              <w:t>2</w:t>
            </w:r>
            <w:r>
              <w:rPr>
                <w:rFonts w:hint="eastAsia"/>
              </w:rPr>
              <w:t>级</w:t>
            </w:r>
            <w:r>
              <w:rPr>
                <w:rFonts w:ascii="宋体i挀." w:eastAsia="宋体i挀." w:cs="宋体i挀."/>
              </w:rPr>
              <w:t>(3.0)</w:t>
            </w:r>
          </w:p>
        </w:tc>
        <w:tc>
          <w:tcPr>
            <w:tcW w:w="2074" w:type="dxa"/>
            <w:noWrap w:val="0"/>
            <w:vAlign w:val="top"/>
          </w:tcPr>
          <w:p w14:paraId="41D312C9">
            <w:r>
              <w:rPr>
                <w:rFonts w:hint="eastAsia"/>
              </w:rPr>
              <w:t>□</w:t>
            </w:r>
            <w:r>
              <w:rPr>
                <w:rFonts w:ascii="宋体i挀." w:eastAsia="宋体i挀." w:cs="宋体i挀."/>
              </w:rPr>
              <w:t>3</w:t>
            </w:r>
            <w:r>
              <w:rPr>
                <w:rFonts w:hint="eastAsia"/>
              </w:rPr>
              <w:t>级</w:t>
            </w:r>
            <w:r>
              <w:rPr>
                <w:rFonts w:ascii="宋体i挀." w:eastAsia="宋体i挀." w:cs="宋体i挀."/>
              </w:rPr>
              <w:t>(4.0)</w:t>
            </w:r>
          </w:p>
        </w:tc>
      </w:tr>
      <w:tr w14:paraId="7C026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74" w:type="dxa"/>
            <w:noWrap w:val="0"/>
            <w:vAlign w:val="top"/>
          </w:tcPr>
          <w:p w14:paraId="33B08EAC">
            <w:r>
              <w:rPr>
                <w:rFonts w:hint="eastAsia"/>
              </w:rPr>
              <w:t>□淋浴器</w:t>
            </w:r>
          </w:p>
        </w:tc>
        <w:tc>
          <w:tcPr>
            <w:tcW w:w="2074" w:type="dxa"/>
            <w:noWrap w:val="0"/>
            <w:vAlign w:val="top"/>
          </w:tcPr>
          <w:p w14:paraId="5DE778C5">
            <w:r>
              <w:rPr>
                <w:rFonts w:hint="eastAsia"/>
                <w:u w:val="single"/>
              </w:rPr>
              <w:t xml:space="preserve">      </w:t>
            </w:r>
            <w:r>
              <w:rPr>
                <w:rFonts w:ascii="宋体i挀." w:eastAsia="宋体i挀." w:cs="宋体i挀."/>
              </w:rPr>
              <w:t>L/s</w:t>
            </w:r>
          </w:p>
        </w:tc>
        <w:tc>
          <w:tcPr>
            <w:tcW w:w="2074" w:type="dxa"/>
            <w:noWrap w:val="0"/>
            <w:vAlign w:val="top"/>
          </w:tcPr>
          <w:p w14:paraId="66D71599">
            <w:r>
              <w:rPr>
                <w:rFonts w:hint="eastAsia"/>
              </w:rPr>
              <w:t>□</w:t>
            </w:r>
            <w:r>
              <w:rPr>
                <w:rFonts w:ascii="宋体i挀." w:eastAsia="宋体i挀." w:cs="宋体i挀."/>
              </w:rPr>
              <w:t>2</w:t>
            </w:r>
            <w:r>
              <w:rPr>
                <w:rFonts w:hint="eastAsia"/>
              </w:rPr>
              <w:t>级</w:t>
            </w:r>
            <w:r>
              <w:rPr>
                <w:rFonts w:ascii="宋体i挀." w:eastAsia="宋体i挀." w:cs="宋体i挀."/>
              </w:rPr>
              <w:t>(0.12)</w:t>
            </w:r>
          </w:p>
        </w:tc>
        <w:tc>
          <w:tcPr>
            <w:tcW w:w="2074" w:type="dxa"/>
            <w:noWrap w:val="0"/>
            <w:vAlign w:val="top"/>
          </w:tcPr>
          <w:p w14:paraId="3892702C">
            <w:r>
              <w:rPr>
                <w:rFonts w:hint="eastAsia"/>
              </w:rPr>
              <w:t>□</w:t>
            </w:r>
            <w:r>
              <w:rPr>
                <w:rFonts w:ascii="宋体i挀." w:eastAsia="宋体i挀." w:cs="宋体i挀."/>
              </w:rPr>
              <w:t>3</w:t>
            </w:r>
            <w:r>
              <w:rPr>
                <w:rFonts w:hint="eastAsia"/>
              </w:rPr>
              <w:t>级</w:t>
            </w:r>
            <w:r>
              <w:rPr>
                <w:rFonts w:ascii="宋体i挀." w:eastAsia="宋体i挀." w:cs="宋体i挀."/>
              </w:rPr>
              <w:t>(0.15)</w:t>
            </w:r>
          </w:p>
        </w:tc>
      </w:tr>
    </w:tbl>
    <w:p w14:paraId="1AF8226A">
      <w:pPr>
        <w:spacing w:line="288" w:lineRule="auto"/>
        <w:ind w:firstLine="420" w:firstLineChars="200"/>
      </w:pPr>
      <w:r>
        <w:rPr>
          <w:rFonts w:hint="eastAsia"/>
        </w:rPr>
        <w:t>注：当存在不同型号的节水器具时，以满足最低等级要求的为准。项目是否土建与装修一体化设计：□是</w:t>
      </w:r>
      <w:r>
        <w:t xml:space="preserve"> </w:t>
      </w:r>
      <w:r>
        <w:rPr>
          <w:rFonts w:hint="eastAsia"/>
        </w:rPr>
        <w:t>□否</w:t>
      </w:r>
      <w:r>
        <w:t xml:space="preserve"> </w:t>
      </w:r>
      <w:r>
        <w:rPr>
          <w:rFonts w:hint="eastAsia"/>
        </w:rPr>
        <w:t>非土建与装修一体化设计项目，请简要说明确保采用节水器具的措施、方案或约定（</w:t>
      </w:r>
      <w:r>
        <w:t xml:space="preserve">200 </w:t>
      </w:r>
      <w:r>
        <w:rPr>
          <w:rFonts w:hint="eastAsia"/>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12908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50D3E21">
            <w:pPr>
              <w:spacing w:line="288" w:lineRule="auto"/>
            </w:pPr>
            <w:r>
              <w:t xml:space="preserve"> </w:t>
            </w:r>
          </w:p>
        </w:tc>
      </w:tr>
    </w:tbl>
    <w:p w14:paraId="701C1F46">
      <w:pPr>
        <w:spacing w:line="288" w:lineRule="auto"/>
        <w:rPr>
          <w:rFonts w:cs="宋体"/>
          <w:b/>
          <w:bCs/>
          <w:lang w:val="zh-CN"/>
        </w:rPr>
      </w:pPr>
    </w:p>
    <w:p w14:paraId="5C614279">
      <w:pPr>
        <w:spacing w:line="288" w:lineRule="auto"/>
        <w:rPr>
          <w:b/>
          <w:bCs/>
          <w:lang w:val="zh-CN"/>
        </w:rPr>
      </w:pPr>
      <w:r>
        <w:rPr>
          <w:rFonts w:hint="eastAsia" w:cs="宋体"/>
          <w:b/>
          <w:bCs/>
          <w:lang w:val="zh-CN"/>
        </w:rPr>
        <w:t>3）证明材料</w:t>
      </w:r>
    </w:p>
    <w:p w14:paraId="651FDAE2">
      <w:pPr>
        <w:spacing w:line="288" w:lineRule="auto"/>
        <w:ind w:firstLine="420" w:firstLineChars="200"/>
        <w:rPr>
          <w:bCs/>
          <w:lang w:val="zh-CN"/>
        </w:rPr>
      </w:pPr>
      <w:r>
        <w:rPr>
          <w:rFonts w:hint="eastAsia"/>
          <w:bCs/>
          <w:lang w:val="zh-CN"/>
        </w:rPr>
        <w:t>提交材料及要求：</w:t>
      </w:r>
    </w:p>
    <w:p w14:paraId="431817A1">
      <w:pPr>
        <w:spacing w:line="288" w:lineRule="auto"/>
        <w:ind w:firstLine="420" w:firstLineChars="200"/>
        <w:rPr>
          <w:rFonts w:cs="宋体"/>
        </w:rPr>
      </w:pPr>
      <w:r>
        <w:rPr>
          <w:rFonts w:hint="eastAsia" w:cs="宋体"/>
        </w:rPr>
        <w:t>1 给排水设计说明：应明确各类节水器具的流量和用水量参数及用水效率等级；</w:t>
      </w:r>
    </w:p>
    <w:p w14:paraId="75A1A22B">
      <w:pPr>
        <w:spacing w:line="288" w:lineRule="auto"/>
        <w:ind w:firstLine="420" w:firstLineChars="200"/>
        <w:rPr>
          <w:rFonts w:cs="宋体"/>
        </w:rPr>
      </w:pPr>
      <w:r>
        <w:rPr>
          <w:rFonts w:hint="eastAsia" w:cs="宋体"/>
        </w:rPr>
        <w:t>2 节水器具产品说明书或检测报告：应体现流量和用水量参数、用水效率等级，并与设计说明一致；</w:t>
      </w:r>
    </w:p>
    <w:p w14:paraId="29E3FB82">
      <w:pPr>
        <w:spacing w:line="288" w:lineRule="auto"/>
        <w:ind w:firstLine="420" w:firstLineChars="200"/>
        <w:rPr>
          <w:rFonts w:hint="eastAsia" w:cs="宋体"/>
        </w:rPr>
      </w:pPr>
      <w:r>
        <w:rPr>
          <w:rFonts w:hint="eastAsia" w:cs="宋体"/>
        </w:rPr>
        <w:t>3 非土建装修一体化设计的项目应提交确保业主使用节水器具的承诺、约定、方案和措施。</w:t>
      </w:r>
    </w:p>
    <w:p w14:paraId="061A8C59">
      <w:pPr>
        <w:spacing w:line="288" w:lineRule="auto"/>
        <w:ind w:firstLine="420" w:firstLineChars="200"/>
        <w:rPr>
          <w:rFonts w:cs="宋体"/>
        </w:rPr>
      </w:pPr>
      <w:r>
        <w:rPr>
          <w:rFonts w:hint="eastAsia" w:cs="宋体"/>
        </w:rPr>
        <w:t>4 用水效率等级达到2级的卫生器具数量比例计算书。</w:t>
      </w:r>
    </w:p>
    <w:p w14:paraId="07052336">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43848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0E0C0285">
            <w:pPr>
              <w:spacing w:line="288" w:lineRule="auto"/>
            </w:pPr>
            <w:r>
              <w:t xml:space="preserve"> </w:t>
            </w:r>
          </w:p>
        </w:tc>
      </w:tr>
    </w:tbl>
    <w:p w14:paraId="6CFD2663">
      <w:pPr>
        <w:spacing w:line="288" w:lineRule="auto"/>
        <w:rPr>
          <w:b/>
          <w:bCs/>
        </w:rPr>
      </w:pPr>
    </w:p>
    <w:p w14:paraId="2A9C227C">
      <w:pPr>
        <w:ind w:firstLine="420"/>
      </w:pPr>
    </w:p>
    <w:p w14:paraId="06B0CF89">
      <w:pPr>
        <w:spacing w:line="288" w:lineRule="auto"/>
        <w:rPr>
          <w:b/>
          <w:bCs/>
        </w:rPr>
        <w:sectPr>
          <w:pgSz w:w="11906" w:h="16838"/>
          <w:pgMar w:top="1440" w:right="1800" w:bottom="1440" w:left="1800" w:header="851" w:footer="992" w:gutter="0"/>
          <w:cols w:space="720" w:num="1"/>
          <w:docGrid w:type="lines" w:linePitch="312" w:charSpace="0"/>
        </w:sectPr>
      </w:pPr>
    </w:p>
    <w:p w14:paraId="18A10BCC">
      <w:pPr>
        <w:ind w:firstLine="422"/>
        <w:rPr>
          <w:b/>
        </w:rPr>
      </w:pPr>
      <w:r>
        <w:rPr>
          <w:b/>
        </w:rPr>
        <w:t>7.2.6</w:t>
      </w:r>
      <w:r>
        <w:rPr>
          <w:rFonts w:hint="eastAsia"/>
          <w:b/>
        </w:rPr>
        <w:t>绿化灌溉采用节水灌溉方式。</w:t>
      </w:r>
    </w:p>
    <w:p w14:paraId="2CC32B7B">
      <w:pPr>
        <w:spacing w:line="288" w:lineRule="auto"/>
        <w:rPr>
          <w:b/>
          <w:bCs/>
          <w:lang w:val="zh-CN"/>
        </w:rPr>
      </w:pPr>
      <w:r>
        <w:rPr>
          <w:rFonts w:hint="eastAsia" w:cs="宋体"/>
          <w:b/>
          <w:bCs/>
          <w:lang w:val="zh-CN"/>
        </w:rPr>
        <w:t>1）得分自评</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0"/>
        <w:gridCol w:w="1791"/>
        <w:gridCol w:w="3082"/>
        <w:gridCol w:w="1355"/>
        <w:gridCol w:w="1384"/>
      </w:tblGrid>
      <w:tr w14:paraId="38855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noWrap w:val="0"/>
            <w:vAlign w:val="center"/>
          </w:tcPr>
          <w:p w14:paraId="5098466A">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2858" w:type="pct"/>
            <w:gridSpan w:val="2"/>
            <w:noWrap w:val="0"/>
            <w:vAlign w:val="center"/>
          </w:tcPr>
          <w:p w14:paraId="228D2537">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795" w:type="pct"/>
            <w:noWrap w:val="0"/>
            <w:vAlign w:val="center"/>
          </w:tcPr>
          <w:p w14:paraId="18AEC038">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813" w:type="pct"/>
            <w:noWrap w:val="0"/>
            <w:vAlign w:val="center"/>
          </w:tcPr>
          <w:p w14:paraId="330519E0">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E292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restart"/>
            <w:noWrap w:val="0"/>
            <w:vAlign w:val="center"/>
          </w:tcPr>
          <w:p w14:paraId="48D63429">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1051" w:type="pct"/>
            <w:vMerge w:val="restart"/>
            <w:noWrap w:val="0"/>
            <w:vAlign w:val="center"/>
          </w:tcPr>
          <w:p w14:paraId="03A82889">
            <w:pPr>
              <w:autoSpaceDE w:val="0"/>
              <w:autoSpaceDN w:val="0"/>
              <w:adjustRightInd w:val="0"/>
              <w:jc w:val="center"/>
              <w:rPr>
                <w:rFonts w:ascii="宋体" w:hAnsi="等线" w:cs="宋体"/>
                <w:color w:val="000000"/>
                <w:kern w:val="0"/>
              </w:rPr>
            </w:pPr>
            <w:r>
              <w:rPr>
                <w:rFonts w:hint="eastAsia"/>
              </w:rPr>
              <w:t>绿化灌溉采用节水灌溉方式</w:t>
            </w:r>
          </w:p>
        </w:tc>
        <w:tc>
          <w:tcPr>
            <w:tcW w:w="1807" w:type="pct"/>
            <w:noWrap w:val="0"/>
            <w:vAlign w:val="top"/>
          </w:tcPr>
          <w:p w14:paraId="2DC476AB">
            <w:pPr>
              <w:autoSpaceDE w:val="0"/>
              <w:autoSpaceDN w:val="0"/>
              <w:adjustRightInd w:val="0"/>
              <w:jc w:val="center"/>
              <w:rPr>
                <w:rFonts w:ascii="宋体" w:hAnsi="等线" w:cs="宋体"/>
                <w:color w:val="000000"/>
                <w:kern w:val="0"/>
              </w:rPr>
            </w:pPr>
            <w:r>
              <w:rPr>
                <w:rFonts w:hint="eastAsia"/>
              </w:rPr>
              <w:t>采用节水灌溉系统</w:t>
            </w:r>
          </w:p>
        </w:tc>
        <w:tc>
          <w:tcPr>
            <w:tcW w:w="795" w:type="pct"/>
            <w:noWrap w:val="0"/>
            <w:vAlign w:val="center"/>
          </w:tcPr>
          <w:p w14:paraId="74417C26">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813" w:type="pct"/>
            <w:noWrap w:val="0"/>
            <w:vAlign w:val="center"/>
          </w:tcPr>
          <w:p w14:paraId="3CC832C7">
            <w:pPr>
              <w:autoSpaceDE w:val="0"/>
              <w:autoSpaceDN w:val="0"/>
              <w:adjustRightInd w:val="0"/>
              <w:jc w:val="center"/>
              <w:rPr>
                <w:rFonts w:ascii="宋体" w:hAnsi="等线" w:cs="宋体"/>
                <w:color w:val="000000"/>
                <w:kern w:val="0"/>
              </w:rPr>
            </w:pPr>
          </w:p>
        </w:tc>
      </w:tr>
      <w:tr w14:paraId="7E2A8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continue"/>
            <w:noWrap w:val="0"/>
            <w:vAlign w:val="center"/>
          </w:tcPr>
          <w:p w14:paraId="197DB52E">
            <w:pPr>
              <w:autoSpaceDE w:val="0"/>
              <w:autoSpaceDN w:val="0"/>
              <w:adjustRightInd w:val="0"/>
              <w:jc w:val="center"/>
              <w:rPr>
                <w:rFonts w:ascii="宋体" w:hAnsi="等线" w:cs="宋体"/>
                <w:color w:val="000000"/>
                <w:kern w:val="0"/>
              </w:rPr>
            </w:pPr>
          </w:p>
        </w:tc>
        <w:tc>
          <w:tcPr>
            <w:tcW w:w="1051" w:type="pct"/>
            <w:vMerge w:val="continue"/>
            <w:noWrap w:val="0"/>
            <w:vAlign w:val="center"/>
          </w:tcPr>
          <w:p w14:paraId="7D965479">
            <w:pPr>
              <w:autoSpaceDE w:val="0"/>
              <w:autoSpaceDN w:val="0"/>
              <w:adjustRightInd w:val="0"/>
              <w:jc w:val="center"/>
              <w:rPr>
                <w:rFonts w:ascii="宋体" w:hAnsi="等线" w:cs="宋体"/>
                <w:color w:val="000000"/>
                <w:kern w:val="0"/>
              </w:rPr>
            </w:pPr>
          </w:p>
        </w:tc>
        <w:tc>
          <w:tcPr>
            <w:tcW w:w="1807" w:type="pct"/>
            <w:noWrap w:val="0"/>
            <w:vAlign w:val="top"/>
          </w:tcPr>
          <w:p w14:paraId="55B710E7">
            <w:pPr>
              <w:autoSpaceDE w:val="0"/>
              <w:autoSpaceDN w:val="0"/>
              <w:adjustRightInd w:val="0"/>
              <w:jc w:val="center"/>
              <w:rPr>
                <w:rFonts w:ascii="宋体" w:hAnsi="等线" w:cs="宋体"/>
                <w:color w:val="000000"/>
                <w:kern w:val="0"/>
              </w:rPr>
            </w:pPr>
            <w:r>
              <w:rPr>
                <w:rFonts w:hint="eastAsia"/>
              </w:rPr>
              <w:t>采用节水灌溉系统并设置土壤湿度感应器、雨天关闭装置等节水控制措施</w:t>
            </w:r>
          </w:p>
        </w:tc>
        <w:tc>
          <w:tcPr>
            <w:tcW w:w="795" w:type="pct"/>
            <w:noWrap w:val="0"/>
            <w:vAlign w:val="center"/>
          </w:tcPr>
          <w:p w14:paraId="49A70E05">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813" w:type="pct"/>
            <w:noWrap w:val="0"/>
            <w:vAlign w:val="center"/>
          </w:tcPr>
          <w:p w14:paraId="4858AA68">
            <w:pPr>
              <w:autoSpaceDE w:val="0"/>
              <w:autoSpaceDN w:val="0"/>
              <w:adjustRightInd w:val="0"/>
              <w:jc w:val="center"/>
              <w:rPr>
                <w:rFonts w:ascii="宋体" w:hAnsi="等线" w:cs="宋体"/>
                <w:color w:val="000000"/>
                <w:kern w:val="0"/>
              </w:rPr>
            </w:pPr>
          </w:p>
        </w:tc>
      </w:tr>
      <w:tr w14:paraId="66637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noWrap w:val="0"/>
            <w:vAlign w:val="center"/>
          </w:tcPr>
          <w:p w14:paraId="1FA07F55">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2858" w:type="pct"/>
            <w:gridSpan w:val="2"/>
            <w:noWrap w:val="0"/>
            <w:vAlign w:val="center"/>
          </w:tcPr>
          <w:p w14:paraId="5A7AFF2B">
            <w:pPr>
              <w:autoSpaceDE w:val="0"/>
              <w:autoSpaceDN w:val="0"/>
              <w:adjustRightInd w:val="0"/>
              <w:jc w:val="center"/>
              <w:rPr>
                <w:rFonts w:ascii="宋体" w:hAnsi="等线" w:cs="宋体"/>
                <w:color w:val="000000"/>
                <w:kern w:val="0"/>
              </w:rPr>
            </w:pPr>
            <w:r>
              <w:rPr>
                <w:rFonts w:hint="eastAsia"/>
              </w:rPr>
              <w:t>种植无需永久灌溉植物</w:t>
            </w:r>
          </w:p>
        </w:tc>
        <w:tc>
          <w:tcPr>
            <w:tcW w:w="795" w:type="pct"/>
            <w:noWrap w:val="0"/>
            <w:vAlign w:val="center"/>
          </w:tcPr>
          <w:p w14:paraId="5914A43C">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813" w:type="pct"/>
            <w:noWrap w:val="0"/>
            <w:vAlign w:val="center"/>
          </w:tcPr>
          <w:p w14:paraId="56C1DD28">
            <w:pPr>
              <w:autoSpaceDE w:val="0"/>
              <w:autoSpaceDN w:val="0"/>
              <w:adjustRightInd w:val="0"/>
              <w:jc w:val="center"/>
              <w:rPr>
                <w:rFonts w:ascii="宋体" w:hAnsi="等线" w:cs="宋体"/>
                <w:color w:val="000000"/>
                <w:kern w:val="0"/>
              </w:rPr>
            </w:pPr>
          </w:p>
        </w:tc>
      </w:tr>
      <w:tr w14:paraId="0748A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noWrap w:val="0"/>
            <w:vAlign w:val="center"/>
          </w:tcPr>
          <w:p w14:paraId="37BC36BB">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3</w:t>
            </w:r>
          </w:p>
        </w:tc>
        <w:tc>
          <w:tcPr>
            <w:tcW w:w="2858" w:type="pct"/>
            <w:gridSpan w:val="2"/>
            <w:noWrap w:val="0"/>
            <w:vAlign w:val="center"/>
          </w:tcPr>
          <w:p w14:paraId="43616A5E">
            <w:pPr>
              <w:autoSpaceDE w:val="0"/>
              <w:autoSpaceDN w:val="0"/>
              <w:adjustRightInd w:val="0"/>
              <w:jc w:val="center"/>
              <w:rPr>
                <w:rFonts w:hint="eastAsia"/>
              </w:rPr>
            </w:pPr>
            <w:r>
              <w:rPr>
                <w:rFonts w:hint="eastAsia"/>
              </w:rPr>
              <w:t>无灌溉</w:t>
            </w:r>
            <w:r>
              <w:t>系统的建筑</w:t>
            </w:r>
          </w:p>
        </w:tc>
        <w:tc>
          <w:tcPr>
            <w:tcW w:w="795" w:type="pct"/>
            <w:noWrap w:val="0"/>
            <w:vAlign w:val="center"/>
          </w:tcPr>
          <w:p w14:paraId="383891EF">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直接</w:t>
            </w:r>
            <w:r>
              <w:rPr>
                <w:rFonts w:ascii="宋体" w:hAnsi="等线" w:cs="宋体"/>
                <w:color w:val="000000"/>
                <w:kern w:val="0"/>
              </w:rPr>
              <w:t>得分</w:t>
            </w:r>
          </w:p>
        </w:tc>
        <w:tc>
          <w:tcPr>
            <w:tcW w:w="813" w:type="pct"/>
            <w:noWrap w:val="0"/>
            <w:vAlign w:val="center"/>
          </w:tcPr>
          <w:p w14:paraId="365D5C1D">
            <w:pPr>
              <w:autoSpaceDE w:val="0"/>
              <w:autoSpaceDN w:val="0"/>
              <w:adjustRightInd w:val="0"/>
              <w:jc w:val="center"/>
              <w:rPr>
                <w:rFonts w:ascii="宋体" w:hAnsi="等线" w:cs="宋体"/>
                <w:color w:val="000000"/>
                <w:kern w:val="0"/>
              </w:rPr>
            </w:pPr>
          </w:p>
        </w:tc>
      </w:tr>
      <w:tr w14:paraId="697EE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3393" w:type="pct"/>
            <w:gridSpan w:val="3"/>
            <w:noWrap w:val="0"/>
            <w:vAlign w:val="center"/>
          </w:tcPr>
          <w:p w14:paraId="7F160A18">
            <w:pPr>
              <w:autoSpaceDE w:val="0"/>
              <w:autoSpaceDN w:val="0"/>
              <w:adjustRightInd w:val="0"/>
              <w:jc w:val="center"/>
              <w:rPr>
                <w:rFonts w:ascii="宋体" w:hAnsi="等线" w:cs="宋体"/>
                <w:color w:val="000000"/>
                <w:kern w:val="0"/>
              </w:rPr>
            </w:pPr>
            <w:r>
              <w:rPr>
                <w:rFonts w:ascii="宋体" w:hAnsi="等线" w:cs="宋体"/>
                <w:color w:val="000000"/>
                <w:kern w:val="0"/>
              </w:rPr>
              <w:t>合计</w:t>
            </w:r>
          </w:p>
        </w:tc>
        <w:tc>
          <w:tcPr>
            <w:tcW w:w="795" w:type="pct"/>
            <w:noWrap w:val="0"/>
            <w:vAlign w:val="center"/>
          </w:tcPr>
          <w:p w14:paraId="3B156230">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813" w:type="pct"/>
            <w:noWrap w:val="0"/>
            <w:vAlign w:val="center"/>
          </w:tcPr>
          <w:p w14:paraId="2B46F04A">
            <w:pPr>
              <w:autoSpaceDE w:val="0"/>
              <w:autoSpaceDN w:val="0"/>
              <w:adjustRightInd w:val="0"/>
              <w:jc w:val="center"/>
              <w:rPr>
                <w:rFonts w:ascii="宋体" w:hAnsi="等线" w:cs="宋体"/>
                <w:color w:val="000000"/>
                <w:kern w:val="0"/>
              </w:rPr>
            </w:pPr>
          </w:p>
        </w:tc>
      </w:tr>
    </w:tbl>
    <w:p w14:paraId="57091714">
      <w:pPr>
        <w:spacing w:line="360" w:lineRule="auto"/>
        <w:ind w:firstLine="422" w:firstLineChars="200"/>
        <w:rPr>
          <w:b/>
          <w:bCs/>
          <w:lang w:val="zh-CN"/>
        </w:rPr>
      </w:pPr>
    </w:p>
    <w:p w14:paraId="0CA730C4">
      <w:pPr>
        <w:spacing w:line="288" w:lineRule="auto"/>
        <w:rPr>
          <w:b/>
          <w:bCs/>
          <w:lang w:val="zh-CN"/>
        </w:rPr>
      </w:pPr>
      <w:r>
        <w:rPr>
          <w:rFonts w:hint="eastAsia" w:cs="宋体"/>
          <w:b/>
          <w:bCs/>
          <w:lang w:val="zh-CN"/>
        </w:rPr>
        <w:t>2）评价要点</w:t>
      </w:r>
    </w:p>
    <w:p w14:paraId="0DF75FB4">
      <w:pPr>
        <w:autoSpaceDE w:val="0"/>
        <w:autoSpaceDN w:val="0"/>
        <w:adjustRightInd w:val="0"/>
        <w:jc w:val="left"/>
        <w:rPr>
          <w:rFonts w:ascii="宋体" w:hAnsi="等线" w:cs="宋体"/>
          <w:color w:val="000000"/>
          <w:kern w:val="0"/>
        </w:rPr>
      </w:pPr>
      <w:r>
        <w:rPr>
          <w:rFonts w:hint="eastAsia" w:ascii="宋体" w:hAnsi="等线" w:cs="宋体"/>
          <w:color w:val="000000"/>
          <w:kern w:val="0"/>
        </w:rPr>
        <w:t>绿化灌溉水源：□市政自来水</w:t>
      </w:r>
      <w:r>
        <w:rPr>
          <w:rFonts w:ascii="宋体" w:hAnsi="等线" w:cs="宋体"/>
          <w:color w:val="000000"/>
          <w:kern w:val="0"/>
        </w:rPr>
        <w:t xml:space="preserve"> </w:t>
      </w:r>
      <w:r>
        <w:rPr>
          <w:rFonts w:hint="eastAsia" w:ascii="宋体" w:hAnsi="等线" w:cs="宋体"/>
          <w:color w:val="000000"/>
          <w:kern w:val="0"/>
        </w:rPr>
        <w:t>□市政中水</w:t>
      </w:r>
      <w:r>
        <w:rPr>
          <w:rFonts w:ascii="宋体" w:hAnsi="等线" w:cs="宋体"/>
          <w:color w:val="000000"/>
          <w:kern w:val="0"/>
        </w:rPr>
        <w:t xml:space="preserve"> </w:t>
      </w:r>
      <w:r>
        <w:rPr>
          <w:rFonts w:hint="eastAsia" w:ascii="宋体" w:hAnsi="等线" w:cs="宋体"/>
          <w:color w:val="000000"/>
          <w:kern w:val="0"/>
        </w:rPr>
        <w:t>□建筑中水</w:t>
      </w:r>
      <w:r>
        <w:rPr>
          <w:rFonts w:ascii="宋体" w:hAnsi="等线" w:cs="宋体"/>
          <w:color w:val="000000"/>
          <w:kern w:val="0"/>
        </w:rPr>
        <w:t xml:space="preserve"> </w:t>
      </w:r>
      <w:r>
        <w:rPr>
          <w:rFonts w:hint="eastAsia" w:ascii="宋体" w:hAnsi="等线" w:cs="宋体"/>
          <w:color w:val="000000"/>
          <w:kern w:val="0"/>
        </w:rPr>
        <w:t>□雨水</w:t>
      </w:r>
      <w:r>
        <w:rPr>
          <w:rFonts w:ascii="宋体" w:hAnsi="等线" w:cs="宋体"/>
          <w:color w:val="000000"/>
          <w:kern w:val="0"/>
        </w:rPr>
        <w:t xml:space="preserve"> </w:t>
      </w:r>
    </w:p>
    <w:p w14:paraId="69BD158B">
      <w:pPr>
        <w:autoSpaceDE w:val="0"/>
        <w:autoSpaceDN w:val="0"/>
        <w:adjustRightInd w:val="0"/>
        <w:jc w:val="left"/>
        <w:rPr>
          <w:rFonts w:ascii="宋体" w:hAnsi="等线" w:cs="宋体"/>
          <w:color w:val="000000"/>
          <w:kern w:val="0"/>
        </w:rPr>
      </w:pPr>
      <w:r>
        <w:rPr>
          <w:rFonts w:hint="eastAsia" w:ascii="宋体" w:hAnsi="等线" w:cs="宋体"/>
          <w:color w:val="000000"/>
          <w:kern w:val="0"/>
        </w:rPr>
        <w:t>绿化灌溉方式：□喷灌</w:t>
      </w:r>
      <w:r>
        <w:rPr>
          <w:rFonts w:ascii="宋体" w:hAnsi="等线" w:cs="宋体"/>
          <w:color w:val="000000"/>
          <w:kern w:val="0"/>
        </w:rPr>
        <w:t xml:space="preserve"> </w:t>
      </w:r>
      <w:r>
        <w:rPr>
          <w:rFonts w:hint="eastAsia" w:ascii="宋体" w:hAnsi="等线" w:cs="宋体"/>
          <w:color w:val="000000"/>
          <w:kern w:val="0"/>
        </w:rPr>
        <w:t>□微喷灌</w:t>
      </w:r>
      <w:r>
        <w:rPr>
          <w:rFonts w:ascii="宋体" w:hAnsi="等线" w:cs="宋体"/>
          <w:color w:val="000000"/>
          <w:kern w:val="0"/>
        </w:rPr>
        <w:t xml:space="preserve"> </w:t>
      </w:r>
      <w:r>
        <w:rPr>
          <w:rFonts w:hint="eastAsia" w:ascii="宋体" w:hAnsi="等线" w:cs="宋体"/>
          <w:color w:val="000000"/>
          <w:kern w:val="0"/>
        </w:rPr>
        <w:t>□滴灌</w:t>
      </w:r>
      <w:r>
        <w:rPr>
          <w:rFonts w:ascii="宋体" w:hAnsi="等线" w:cs="宋体"/>
          <w:color w:val="000000"/>
          <w:kern w:val="0"/>
        </w:rPr>
        <w:t xml:space="preserve"> </w:t>
      </w:r>
      <w:r>
        <w:rPr>
          <w:rFonts w:hint="eastAsia" w:ascii="宋体" w:hAnsi="等线" w:cs="宋体"/>
          <w:color w:val="000000"/>
          <w:kern w:val="0"/>
        </w:rPr>
        <w:t>□渗灌</w:t>
      </w:r>
      <w:r>
        <w:rPr>
          <w:rFonts w:ascii="宋体" w:hAnsi="等线" w:cs="宋体"/>
          <w:color w:val="000000"/>
          <w:kern w:val="0"/>
        </w:rPr>
        <w:t xml:space="preserve"> </w:t>
      </w:r>
      <w:r>
        <w:rPr>
          <w:rFonts w:hint="eastAsia" w:ascii="宋体" w:hAnsi="等线" w:cs="宋体"/>
          <w:color w:val="000000"/>
          <w:kern w:val="0"/>
        </w:rPr>
        <w:t>□管灌</w:t>
      </w:r>
      <w:r>
        <w:rPr>
          <w:rFonts w:ascii="宋体" w:hAnsi="等线" w:cs="宋体"/>
          <w:color w:val="000000"/>
          <w:kern w:val="0"/>
        </w:rPr>
        <w:t xml:space="preserve"> </w:t>
      </w:r>
      <w:r>
        <w:rPr>
          <w:rFonts w:hint="eastAsia" w:ascii="宋体" w:hAnsi="等线" w:cs="宋体"/>
          <w:color w:val="000000"/>
          <w:kern w:val="0"/>
        </w:rPr>
        <w:t>□其他</w:t>
      </w:r>
      <w:r>
        <w:rPr>
          <w:rFonts w:ascii="宋体" w:hAnsi="等线" w:cs="宋体"/>
          <w:color w:val="000000"/>
          <w:kern w:val="0"/>
          <w:u w:val="single"/>
        </w:rPr>
        <w:t xml:space="preserve">    </w:t>
      </w:r>
    </w:p>
    <w:p w14:paraId="7347D5C4">
      <w:pPr>
        <w:autoSpaceDE w:val="0"/>
        <w:autoSpaceDN w:val="0"/>
        <w:adjustRightInd w:val="0"/>
        <w:jc w:val="left"/>
        <w:rPr>
          <w:rFonts w:ascii="宋体" w:hAnsi="等线" w:cs="宋体"/>
          <w:color w:val="000000"/>
          <w:kern w:val="0"/>
        </w:rPr>
      </w:pPr>
      <w:r>
        <w:rPr>
          <w:rFonts w:hint="eastAsia" w:ascii="宋体" w:hAnsi="等线" w:cs="宋体"/>
          <w:color w:val="000000"/>
          <w:kern w:val="0"/>
        </w:rPr>
        <w:t>是否采用节水灌溉设置土壤湿度传感器、雨天关闭装置等节水控制措施：□是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570DBF4B">
      <w:pPr>
        <w:autoSpaceDE w:val="0"/>
        <w:autoSpaceDN w:val="0"/>
        <w:adjustRightInd w:val="0"/>
        <w:jc w:val="left"/>
        <w:rPr>
          <w:rFonts w:ascii="宋体" w:hAnsi="等线" w:cs="宋体"/>
          <w:color w:val="000000"/>
          <w:kern w:val="0"/>
        </w:rPr>
      </w:pPr>
      <w:r>
        <w:rPr>
          <w:rFonts w:hint="eastAsia" w:ascii="宋体" w:hAnsi="等线" w:cs="宋体"/>
          <w:color w:val="000000"/>
          <w:kern w:val="0"/>
        </w:rPr>
        <w:t>采用高效节水灌溉方式或节水控制措施的绿化面积比例</w:t>
      </w:r>
      <w:r>
        <w:rPr>
          <w:rFonts w:ascii="宋体" w:hAnsi="等线" w:cs="宋体"/>
          <w:color w:val="000000"/>
          <w:kern w:val="0"/>
          <w:u w:val="single"/>
        </w:rPr>
        <w:t xml:space="preserve">    </w:t>
      </w:r>
      <w:r>
        <w:rPr>
          <w:rFonts w:ascii="宋体" w:hAnsi="等线" w:cs="宋体"/>
          <w:color w:val="000000"/>
          <w:kern w:val="0"/>
        </w:rPr>
        <w:t xml:space="preserve">% </w:t>
      </w:r>
    </w:p>
    <w:p w14:paraId="68C3F9FC">
      <w:pPr>
        <w:autoSpaceDE w:val="0"/>
        <w:autoSpaceDN w:val="0"/>
        <w:adjustRightInd w:val="0"/>
        <w:jc w:val="left"/>
        <w:rPr>
          <w:rFonts w:ascii="宋体" w:hAnsi="等线" w:cs="宋体"/>
          <w:color w:val="000000"/>
          <w:kern w:val="0"/>
        </w:rPr>
      </w:pPr>
      <w:r>
        <w:rPr>
          <w:rFonts w:hint="eastAsia" w:ascii="宋体" w:hAnsi="等线" w:cs="宋体"/>
          <w:color w:val="000000"/>
          <w:kern w:val="0"/>
        </w:rPr>
        <w:t>是否种植无需永久灌溉植物：□是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13825025">
      <w:pPr>
        <w:spacing w:line="288" w:lineRule="auto"/>
        <w:rPr>
          <w:b/>
          <w:bCs/>
          <w:lang w:val="zh-CN"/>
        </w:rPr>
      </w:pPr>
      <w:r>
        <w:rPr>
          <w:rFonts w:hint="eastAsia" w:ascii="宋体" w:hAnsi="等线" w:cs="宋体"/>
          <w:color w:val="000000"/>
          <w:kern w:val="0"/>
        </w:rPr>
        <w:t>种植的无需永久灌溉植物包括</w:t>
      </w:r>
      <w:r>
        <w:rPr>
          <w:rFonts w:ascii="宋体" w:hAnsi="等线" w:cs="宋体"/>
          <w:color w:val="000000"/>
          <w:kern w:val="0"/>
          <w:u w:val="single"/>
        </w:rPr>
        <w:t xml:space="preserve">    </w:t>
      </w:r>
      <w:r>
        <w:rPr>
          <w:rFonts w:hint="eastAsia" w:ascii="宋体" w:hAnsi="等线" w:cs="宋体"/>
          <w:color w:val="000000"/>
          <w:kern w:val="0"/>
        </w:rPr>
        <w:t>，所占绿化面积比例为</w:t>
      </w:r>
      <w:r>
        <w:rPr>
          <w:rFonts w:ascii="宋体" w:hAnsi="等线" w:cs="宋体"/>
          <w:color w:val="000000"/>
          <w:kern w:val="0"/>
          <w:u w:val="single"/>
        </w:rPr>
        <w:t xml:space="preserve">    </w:t>
      </w:r>
      <w:r>
        <w:rPr>
          <w:rFonts w:ascii="宋体" w:hAnsi="等线" w:cs="宋体"/>
          <w:color w:val="000000"/>
          <w:kern w:val="0"/>
        </w:rPr>
        <w:t xml:space="preserve"> %</w:t>
      </w:r>
    </w:p>
    <w:p w14:paraId="664C90EE">
      <w:pPr>
        <w:spacing w:line="288" w:lineRule="auto"/>
        <w:rPr>
          <w:b/>
          <w:bCs/>
          <w:lang w:val="zh-CN"/>
        </w:rPr>
      </w:pPr>
      <w:r>
        <w:rPr>
          <w:rFonts w:hint="eastAsia" w:cs="宋体"/>
          <w:b/>
          <w:bCs/>
          <w:lang w:val="zh-CN"/>
        </w:rPr>
        <w:t>3）证明材料</w:t>
      </w:r>
    </w:p>
    <w:p w14:paraId="77039D53">
      <w:pPr>
        <w:spacing w:line="288" w:lineRule="auto"/>
        <w:ind w:firstLine="420" w:firstLineChars="200"/>
        <w:rPr>
          <w:bCs/>
          <w:lang w:val="zh-CN"/>
        </w:rPr>
      </w:pPr>
      <w:r>
        <w:rPr>
          <w:rFonts w:hint="eastAsia"/>
          <w:bCs/>
          <w:lang w:val="zh-CN"/>
        </w:rPr>
        <w:t>提交材料及要求：</w:t>
      </w:r>
    </w:p>
    <w:p w14:paraId="2A895437">
      <w:pPr>
        <w:spacing w:line="288" w:lineRule="auto"/>
        <w:ind w:firstLine="420" w:firstLineChars="200"/>
        <w:rPr>
          <w:rFonts w:cs="宋体"/>
        </w:rPr>
      </w:pPr>
      <w:r>
        <w:rPr>
          <w:rFonts w:hint="eastAsia" w:cs="宋体"/>
        </w:rPr>
        <w:t>1 景观专业图纸及设计说明：应说明灌溉位置及装置类型、喷头类型、种植植物的习性及是否需要永久灌溉，种植图及苗木表应体现各类植物的数量、种植位置及面积，绿化灌溉平面图及详图应体现灌溉给水管线布置、喷头安装位置及喷洒范围；</w:t>
      </w:r>
    </w:p>
    <w:p w14:paraId="003CF31F">
      <w:pPr>
        <w:spacing w:line="288" w:lineRule="auto"/>
        <w:ind w:firstLine="420" w:firstLineChars="200"/>
        <w:rPr>
          <w:rFonts w:cs="宋体"/>
        </w:rPr>
      </w:pPr>
      <w:r>
        <w:rPr>
          <w:rFonts w:hint="eastAsia" w:cs="宋体"/>
        </w:rPr>
        <w:t>2 给排水专业图纸及设计说明：应说明绿化灌溉方案，室外平面图应体现管线布置方式，并与景观图纸一致；</w:t>
      </w:r>
    </w:p>
    <w:p w14:paraId="6764D7F4">
      <w:pPr>
        <w:spacing w:line="288" w:lineRule="auto"/>
        <w:ind w:firstLine="420" w:firstLineChars="200"/>
        <w:rPr>
          <w:rFonts w:cs="宋体"/>
        </w:rPr>
      </w:pPr>
      <w:r>
        <w:rPr>
          <w:rFonts w:hint="eastAsia" w:cs="宋体"/>
        </w:rPr>
        <w:t>3 节水喷头、土壤湿度感应器、雨天关闭装置产品说明书或检测报告：应体现设备参数，并与设计说明一致。</w:t>
      </w:r>
    </w:p>
    <w:p w14:paraId="0DF3BDAE">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2154B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3AF9B65A">
            <w:pPr>
              <w:spacing w:line="288" w:lineRule="auto"/>
            </w:pPr>
            <w:r>
              <w:t xml:space="preserve"> </w:t>
            </w:r>
          </w:p>
        </w:tc>
      </w:tr>
    </w:tbl>
    <w:p w14:paraId="4208C9A3">
      <w:pPr>
        <w:spacing w:line="288" w:lineRule="auto"/>
        <w:rPr>
          <w:b/>
          <w:bCs/>
        </w:rPr>
      </w:pPr>
    </w:p>
    <w:p w14:paraId="52475EAA">
      <w:pPr>
        <w:spacing w:line="288" w:lineRule="auto"/>
        <w:rPr>
          <w:b/>
          <w:bCs/>
        </w:rPr>
        <w:sectPr>
          <w:pgSz w:w="11906" w:h="16838"/>
          <w:pgMar w:top="1440" w:right="1800" w:bottom="1440" w:left="1800" w:header="851" w:footer="992" w:gutter="0"/>
          <w:cols w:space="720" w:num="1"/>
          <w:docGrid w:type="lines" w:linePitch="312" w:charSpace="0"/>
        </w:sectPr>
      </w:pPr>
    </w:p>
    <w:p w14:paraId="5B5930CC">
      <w:pPr>
        <w:ind w:firstLine="422"/>
        <w:rPr>
          <w:b/>
        </w:rPr>
      </w:pPr>
      <w:r>
        <w:rPr>
          <w:b/>
        </w:rPr>
        <w:t>7.2.7</w:t>
      </w:r>
      <w:r>
        <w:rPr>
          <w:rFonts w:hint="eastAsia"/>
          <w:b/>
        </w:rPr>
        <w:t>空调冷却设备或系统采用节水技术或措施。</w:t>
      </w:r>
    </w:p>
    <w:p w14:paraId="20A1B360">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244B9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EB566BA">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44656214">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5188AC6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10B399DB">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40F1A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ABA265F">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212B2B11">
            <w:pPr>
              <w:autoSpaceDE w:val="0"/>
              <w:autoSpaceDN w:val="0"/>
              <w:adjustRightInd w:val="0"/>
              <w:jc w:val="center"/>
              <w:rPr>
                <w:rFonts w:ascii="宋体" w:hAnsi="等线" w:cs="宋体"/>
                <w:color w:val="000000"/>
                <w:kern w:val="0"/>
              </w:rPr>
            </w:pPr>
            <w:r>
              <w:rPr>
                <w:rFonts w:hint="eastAsia" w:ascii="宋体" w:hAnsi="等线" w:cs="宋体"/>
                <w:color w:val="000000"/>
                <w:kern w:val="0"/>
              </w:rPr>
              <w:t>循环冷却水系统设置水处理措施：采取加大集水盘、设置平衡管或平衡水箱的方式，避免冷却水泵停泵时冷却水溢出</w:t>
            </w:r>
          </w:p>
        </w:tc>
        <w:tc>
          <w:tcPr>
            <w:tcW w:w="1419" w:type="dxa"/>
            <w:noWrap w:val="0"/>
            <w:vAlign w:val="center"/>
          </w:tcPr>
          <w:p w14:paraId="5B91B973">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56CF6136">
            <w:pPr>
              <w:autoSpaceDE w:val="0"/>
              <w:autoSpaceDN w:val="0"/>
              <w:adjustRightInd w:val="0"/>
              <w:jc w:val="center"/>
              <w:rPr>
                <w:rFonts w:ascii="宋体" w:hAnsi="等线" w:cs="宋体"/>
                <w:color w:val="000000"/>
                <w:kern w:val="0"/>
              </w:rPr>
            </w:pPr>
          </w:p>
        </w:tc>
      </w:tr>
      <w:tr w14:paraId="7698C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3CFD30EB">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71AE2CB0">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运行时，冷却塔的蒸发耗水量占冷却水补水量的比例达到80%（运行</w:t>
            </w:r>
            <w:r>
              <w:rPr>
                <w:rFonts w:ascii="宋体" w:hAnsi="等线" w:cs="宋体"/>
                <w:color w:val="000000"/>
                <w:kern w:val="0"/>
              </w:rPr>
              <w:t>评价）</w:t>
            </w:r>
          </w:p>
        </w:tc>
        <w:tc>
          <w:tcPr>
            <w:tcW w:w="1419" w:type="dxa"/>
            <w:noWrap w:val="0"/>
            <w:vAlign w:val="center"/>
          </w:tcPr>
          <w:p w14:paraId="39C932DC">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26BCBFAE">
            <w:pPr>
              <w:autoSpaceDE w:val="0"/>
              <w:autoSpaceDN w:val="0"/>
              <w:adjustRightInd w:val="0"/>
              <w:jc w:val="center"/>
              <w:rPr>
                <w:rFonts w:ascii="宋体" w:hAnsi="等线" w:cs="宋体"/>
                <w:color w:val="000000"/>
                <w:kern w:val="0"/>
              </w:rPr>
            </w:pPr>
          </w:p>
        </w:tc>
      </w:tr>
      <w:tr w14:paraId="43DBD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F7D1823">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3684" w:type="dxa"/>
            <w:noWrap w:val="0"/>
            <w:vAlign w:val="center"/>
          </w:tcPr>
          <w:p w14:paraId="21A7A5E7">
            <w:pPr>
              <w:autoSpaceDE w:val="0"/>
              <w:autoSpaceDN w:val="0"/>
              <w:adjustRightInd w:val="0"/>
              <w:jc w:val="center"/>
              <w:rPr>
                <w:rFonts w:ascii="宋体" w:hAnsi="等线" w:cs="宋体"/>
                <w:color w:val="000000"/>
                <w:kern w:val="0"/>
              </w:rPr>
            </w:pPr>
            <w:r>
              <w:rPr>
                <w:rFonts w:hint="eastAsia" w:ascii="宋体" w:hAnsi="等线" w:cs="宋体"/>
                <w:color w:val="000000"/>
                <w:kern w:val="0"/>
              </w:rPr>
              <w:t>采用无蒸发耗水量的冷却技术</w:t>
            </w:r>
          </w:p>
        </w:tc>
        <w:tc>
          <w:tcPr>
            <w:tcW w:w="1419" w:type="dxa"/>
            <w:noWrap w:val="0"/>
            <w:vAlign w:val="center"/>
          </w:tcPr>
          <w:p w14:paraId="1CC18747">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4EF4DE78">
            <w:pPr>
              <w:autoSpaceDE w:val="0"/>
              <w:autoSpaceDN w:val="0"/>
              <w:adjustRightInd w:val="0"/>
              <w:jc w:val="center"/>
              <w:rPr>
                <w:rFonts w:ascii="宋体" w:hAnsi="等线" w:cs="宋体"/>
                <w:color w:val="000000"/>
                <w:kern w:val="0"/>
              </w:rPr>
            </w:pPr>
          </w:p>
        </w:tc>
      </w:tr>
      <w:tr w14:paraId="603EC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851E227">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3684" w:type="dxa"/>
            <w:noWrap w:val="0"/>
            <w:vAlign w:val="center"/>
          </w:tcPr>
          <w:p w14:paraId="434E913C">
            <w:pPr>
              <w:autoSpaceDE w:val="0"/>
              <w:autoSpaceDN w:val="0"/>
              <w:adjustRightInd w:val="0"/>
              <w:jc w:val="center"/>
              <w:rPr>
                <w:rFonts w:ascii="宋体" w:hAnsi="等线" w:cs="宋体"/>
                <w:color w:val="000000"/>
                <w:kern w:val="0"/>
              </w:rPr>
            </w:pPr>
            <w:r>
              <w:rPr>
                <w:rFonts w:hint="eastAsia"/>
              </w:rPr>
              <w:t>不设置空调设备或系统的项目</w:t>
            </w:r>
          </w:p>
        </w:tc>
        <w:tc>
          <w:tcPr>
            <w:tcW w:w="1419" w:type="dxa"/>
            <w:noWrap w:val="0"/>
            <w:vAlign w:val="center"/>
          </w:tcPr>
          <w:p w14:paraId="1780AD01">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直接</w:t>
            </w:r>
            <w:r>
              <w:rPr>
                <w:rFonts w:ascii="宋体" w:hAnsi="等线" w:cs="宋体"/>
                <w:color w:val="000000"/>
                <w:kern w:val="0"/>
              </w:rPr>
              <w:t>得分</w:t>
            </w:r>
          </w:p>
        </w:tc>
        <w:tc>
          <w:tcPr>
            <w:tcW w:w="1451" w:type="dxa"/>
            <w:noWrap w:val="0"/>
            <w:vAlign w:val="center"/>
          </w:tcPr>
          <w:p w14:paraId="3631BBCB">
            <w:pPr>
              <w:autoSpaceDE w:val="0"/>
              <w:autoSpaceDN w:val="0"/>
              <w:adjustRightInd w:val="0"/>
              <w:jc w:val="center"/>
              <w:rPr>
                <w:rFonts w:ascii="宋体" w:hAnsi="等线" w:cs="宋体"/>
                <w:color w:val="000000"/>
                <w:kern w:val="0"/>
              </w:rPr>
            </w:pPr>
          </w:p>
        </w:tc>
      </w:tr>
      <w:tr w14:paraId="1E8DA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514BF478">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1F3FD425">
            <w:pPr>
              <w:autoSpaceDE w:val="0"/>
              <w:autoSpaceDN w:val="0"/>
              <w:adjustRightInd w:val="0"/>
              <w:jc w:val="center"/>
              <w:rPr>
                <w:rFonts w:ascii="宋体" w:hAnsi="等线" w:cs="宋体"/>
                <w:color w:val="000000"/>
                <w:kern w:val="0"/>
              </w:rPr>
            </w:pPr>
            <w:r>
              <w:rPr>
                <w:rFonts w:hint="eastAsia" w:ascii="宋体" w:hAnsi="等线" w:cs="宋体"/>
                <w:color w:val="000000"/>
                <w:kern w:val="0"/>
              </w:rPr>
              <w:t>7</w:t>
            </w:r>
          </w:p>
        </w:tc>
        <w:tc>
          <w:tcPr>
            <w:tcW w:w="1451" w:type="dxa"/>
            <w:noWrap w:val="0"/>
            <w:vAlign w:val="center"/>
          </w:tcPr>
          <w:p w14:paraId="78DA6265">
            <w:pPr>
              <w:autoSpaceDE w:val="0"/>
              <w:autoSpaceDN w:val="0"/>
              <w:adjustRightInd w:val="0"/>
              <w:jc w:val="center"/>
              <w:rPr>
                <w:rFonts w:ascii="宋体" w:hAnsi="等线" w:cs="宋体"/>
                <w:color w:val="000000"/>
                <w:kern w:val="0"/>
              </w:rPr>
            </w:pPr>
          </w:p>
        </w:tc>
      </w:tr>
    </w:tbl>
    <w:p w14:paraId="7483B773">
      <w:pPr>
        <w:spacing w:line="360" w:lineRule="auto"/>
        <w:ind w:firstLine="422" w:firstLineChars="200"/>
        <w:rPr>
          <w:b/>
          <w:bCs/>
          <w:lang w:val="zh-CN"/>
        </w:rPr>
      </w:pPr>
    </w:p>
    <w:p w14:paraId="648E87E6">
      <w:pPr>
        <w:spacing w:line="288" w:lineRule="auto"/>
        <w:rPr>
          <w:b/>
          <w:bCs/>
          <w:lang w:val="zh-CN"/>
        </w:rPr>
      </w:pPr>
      <w:r>
        <w:rPr>
          <w:rFonts w:hint="eastAsia" w:cs="宋体"/>
          <w:b/>
          <w:bCs/>
          <w:lang w:val="zh-CN"/>
        </w:rPr>
        <w:t>2）评价要点</w:t>
      </w:r>
    </w:p>
    <w:p w14:paraId="3BAA3225">
      <w:pPr>
        <w:autoSpaceDE w:val="0"/>
        <w:autoSpaceDN w:val="0"/>
        <w:adjustRightInd w:val="0"/>
        <w:jc w:val="left"/>
        <w:rPr>
          <w:rFonts w:ascii="宋体" w:hAnsi="等线" w:cs="宋体"/>
          <w:color w:val="000000"/>
          <w:kern w:val="0"/>
        </w:rPr>
      </w:pPr>
      <w:r>
        <w:rPr>
          <w:rFonts w:hint="eastAsia" w:ascii="宋体" w:hAnsi="等线" w:cs="宋体"/>
          <w:color w:val="000000"/>
          <w:kern w:val="0"/>
        </w:rPr>
        <w:t>是否设置了空调设备或系统：□是（是否有蒸发耗水量：□是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07DD15DB">
      <w:pPr>
        <w:autoSpaceDE w:val="0"/>
        <w:autoSpaceDN w:val="0"/>
        <w:adjustRightInd w:val="0"/>
        <w:jc w:val="left"/>
        <w:rPr>
          <w:rFonts w:ascii="宋体" w:hAnsi="等线" w:cs="宋体"/>
          <w:color w:val="000000"/>
          <w:kern w:val="0"/>
        </w:rPr>
      </w:pPr>
      <w:r>
        <w:rPr>
          <w:rFonts w:hint="eastAsia" w:ascii="宋体" w:hAnsi="等线" w:cs="宋体"/>
          <w:color w:val="000000"/>
          <w:kern w:val="0"/>
        </w:rPr>
        <w:t>空调冷源形式：□分体空调</w:t>
      </w:r>
      <w:r>
        <w:rPr>
          <w:rFonts w:ascii="宋体" w:hAnsi="等线" w:cs="宋体"/>
          <w:color w:val="000000"/>
          <w:kern w:val="0"/>
        </w:rPr>
        <w:t xml:space="preserve"> </w:t>
      </w:r>
      <w:r>
        <w:rPr>
          <w:rFonts w:hint="eastAsia" w:ascii="宋体" w:hAnsi="等线" w:cs="宋体"/>
          <w:color w:val="000000"/>
          <w:kern w:val="0"/>
        </w:rPr>
        <w:t>□风冷式冷水机组</w:t>
      </w:r>
      <w:r>
        <w:rPr>
          <w:rFonts w:ascii="宋体" w:hAnsi="等线" w:cs="宋体"/>
          <w:color w:val="000000"/>
          <w:kern w:val="0"/>
        </w:rPr>
        <w:t xml:space="preserve"> </w:t>
      </w:r>
      <w:r>
        <w:rPr>
          <w:rFonts w:hint="eastAsia" w:ascii="宋体" w:hAnsi="等线" w:cs="宋体"/>
          <w:color w:val="000000"/>
          <w:kern w:val="0"/>
        </w:rPr>
        <w:t>□风冷式多联机</w:t>
      </w:r>
      <w:r>
        <w:rPr>
          <w:rFonts w:ascii="宋体" w:hAnsi="等线" w:cs="宋体"/>
          <w:color w:val="000000"/>
          <w:kern w:val="0"/>
        </w:rPr>
        <w:t xml:space="preserve"> </w:t>
      </w:r>
      <w:r>
        <w:rPr>
          <w:rFonts w:hint="eastAsia" w:ascii="宋体" w:hAnsi="等线" w:cs="宋体"/>
          <w:color w:val="000000"/>
          <w:kern w:val="0"/>
        </w:rPr>
        <w:t>□地源热泵机组</w:t>
      </w:r>
      <w:r>
        <w:rPr>
          <w:rFonts w:ascii="宋体" w:hAnsi="等线" w:cs="宋体"/>
          <w:color w:val="000000"/>
          <w:kern w:val="0"/>
        </w:rPr>
        <w:t xml:space="preserve"> </w:t>
      </w:r>
      <w:r>
        <w:rPr>
          <w:rFonts w:hint="eastAsia" w:ascii="宋体" w:hAnsi="等线" w:cs="宋体"/>
          <w:color w:val="000000"/>
          <w:kern w:val="0"/>
        </w:rPr>
        <w:t>□冷水机组（闭式冷却塔）</w:t>
      </w:r>
      <w:r>
        <w:rPr>
          <w:rFonts w:ascii="宋体" w:hAnsi="等线" w:cs="宋体"/>
          <w:color w:val="000000"/>
          <w:kern w:val="0"/>
        </w:rPr>
        <w:t xml:space="preserve"> </w:t>
      </w:r>
      <w:r>
        <w:rPr>
          <w:rFonts w:hint="eastAsia" w:ascii="宋体" w:hAnsi="等线" w:cs="宋体"/>
          <w:color w:val="000000"/>
          <w:kern w:val="0"/>
        </w:rPr>
        <w:t>□冷水机组（开式冷却塔）</w:t>
      </w:r>
      <w:r>
        <w:rPr>
          <w:rFonts w:ascii="宋体" w:hAnsi="等线" w:cs="宋体"/>
          <w:color w:val="000000"/>
          <w:kern w:val="0"/>
        </w:rPr>
        <w:t xml:space="preserve"> </w:t>
      </w:r>
      <w:r>
        <w:rPr>
          <w:rFonts w:hint="eastAsia" w:ascii="宋体" w:hAnsi="等线" w:cs="宋体"/>
          <w:color w:val="000000"/>
          <w:kern w:val="0"/>
        </w:rPr>
        <w:t>□其他</w:t>
      </w:r>
      <w:r>
        <w:rPr>
          <w:rFonts w:ascii="宋体" w:hAnsi="等线" w:cs="宋体"/>
          <w:color w:val="000000"/>
          <w:kern w:val="0"/>
          <w:u w:val="single"/>
        </w:rPr>
        <w:t xml:space="preserve">    </w:t>
      </w:r>
    </w:p>
    <w:p w14:paraId="4F73205F">
      <w:pPr>
        <w:autoSpaceDE w:val="0"/>
        <w:autoSpaceDN w:val="0"/>
        <w:adjustRightInd w:val="0"/>
        <w:jc w:val="left"/>
        <w:rPr>
          <w:rFonts w:ascii="宋体" w:hAnsi="等线" w:cs="宋体"/>
          <w:color w:val="000000"/>
          <w:kern w:val="0"/>
        </w:rPr>
      </w:pPr>
      <w:r>
        <w:rPr>
          <w:rFonts w:hint="eastAsia" w:ascii="宋体" w:hAnsi="等线" w:cs="宋体"/>
          <w:color w:val="000000"/>
          <w:kern w:val="0"/>
        </w:rPr>
        <w:t>所采用的循环冷却水采取节水技术：□加大集水盘</w:t>
      </w:r>
      <w:r>
        <w:rPr>
          <w:rFonts w:ascii="宋体" w:hAnsi="等线" w:cs="宋体"/>
          <w:color w:val="000000"/>
          <w:kern w:val="0"/>
        </w:rPr>
        <w:t xml:space="preserve"> </w:t>
      </w:r>
      <w:r>
        <w:rPr>
          <w:rFonts w:hint="eastAsia" w:ascii="宋体" w:hAnsi="等线" w:cs="宋体"/>
          <w:color w:val="000000"/>
          <w:kern w:val="0"/>
        </w:rPr>
        <w:t>□设置平衡管或平衡水箱</w:t>
      </w:r>
      <w:r>
        <w:rPr>
          <w:rFonts w:ascii="宋体" w:hAnsi="等线" w:cs="宋体"/>
          <w:color w:val="000000"/>
          <w:kern w:val="0"/>
        </w:rPr>
        <w:t xml:space="preserve"> </w:t>
      </w:r>
      <w:r>
        <w:rPr>
          <w:rFonts w:hint="eastAsia" w:ascii="宋体" w:hAnsi="等线" w:cs="宋体"/>
          <w:color w:val="000000"/>
          <w:kern w:val="0"/>
        </w:rPr>
        <w:t>□其他</w:t>
      </w:r>
      <w:r>
        <w:rPr>
          <w:rFonts w:ascii="宋体" w:hAnsi="等线" w:cs="宋体"/>
          <w:color w:val="000000"/>
          <w:kern w:val="0"/>
          <w:u w:val="single"/>
        </w:rPr>
        <w:t xml:space="preserve">    </w:t>
      </w:r>
    </w:p>
    <w:p w14:paraId="51F614AF">
      <w:pPr>
        <w:spacing w:line="288" w:lineRule="auto"/>
        <w:rPr>
          <w:b/>
          <w:bCs/>
          <w:lang w:val="zh-CN"/>
        </w:rPr>
      </w:pPr>
    </w:p>
    <w:p w14:paraId="222DF868">
      <w:pPr>
        <w:spacing w:line="288" w:lineRule="auto"/>
        <w:rPr>
          <w:b/>
          <w:bCs/>
          <w:lang w:val="zh-CN"/>
        </w:rPr>
      </w:pPr>
      <w:r>
        <w:rPr>
          <w:rFonts w:hint="eastAsia" w:cs="宋体"/>
          <w:b/>
          <w:bCs/>
          <w:lang w:val="zh-CN"/>
        </w:rPr>
        <w:t>3）证明材料</w:t>
      </w:r>
    </w:p>
    <w:p w14:paraId="54E7FA45">
      <w:pPr>
        <w:spacing w:line="288" w:lineRule="auto"/>
        <w:ind w:firstLine="420" w:firstLineChars="200"/>
        <w:rPr>
          <w:bCs/>
          <w:lang w:val="zh-CN"/>
        </w:rPr>
      </w:pPr>
      <w:r>
        <w:rPr>
          <w:rFonts w:hint="eastAsia"/>
          <w:bCs/>
          <w:lang w:val="zh-CN"/>
        </w:rPr>
        <w:t>提交材料及要求：</w:t>
      </w:r>
    </w:p>
    <w:p w14:paraId="647F7394">
      <w:pPr>
        <w:spacing w:line="288" w:lineRule="auto"/>
        <w:ind w:firstLine="420" w:firstLineChars="200"/>
        <w:rPr>
          <w:rFonts w:cs="宋体"/>
        </w:rPr>
      </w:pPr>
      <w:r>
        <w:rPr>
          <w:rFonts w:hint="eastAsia" w:cs="宋体"/>
        </w:rPr>
        <w:t>1 暖通专业图纸及设计说明：应说明空调冷热源形式、冷却水系统设置及冷却塔设备参数，主要设备材料表应体现空调冷源形式、冷却塔的设备参数，空调冷热源系统原理图或冷却水系统图应体现有无冷却水补水需求、冷却塔的位置、平衡管设计等；</w:t>
      </w:r>
    </w:p>
    <w:p w14:paraId="5F01B11A">
      <w:pPr>
        <w:spacing w:line="288" w:lineRule="auto"/>
        <w:ind w:firstLine="420" w:firstLineChars="200"/>
        <w:rPr>
          <w:rFonts w:cs="宋体"/>
        </w:rPr>
      </w:pPr>
      <w:r>
        <w:rPr>
          <w:rFonts w:hint="eastAsia" w:cs="宋体"/>
        </w:rPr>
        <w:t>2 给排水设计说明：应体现循环水冷却系统的水处理措施、采用的节水技术等。</w:t>
      </w:r>
    </w:p>
    <w:p w14:paraId="3E256C48">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07BC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6184A22">
            <w:pPr>
              <w:spacing w:line="288" w:lineRule="auto"/>
            </w:pPr>
            <w:r>
              <w:t xml:space="preserve"> </w:t>
            </w:r>
          </w:p>
        </w:tc>
      </w:tr>
    </w:tbl>
    <w:p w14:paraId="7308F509">
      <w:pPr>
        <w:spacing w:line="288" w:lineRule="auto"/>
        <w:rPr>
          <w:b/>
          <w:bCs/>
        </w:rPr>
      </w:pPr>
    </w:p>
    <w:p w14:paraId="52229327">
      <w:pPr>
        <w:ind w:firstLine="420"/>
      </w:pPr>
    </w:p>
    <w:p w14:paraId="2C5C3ECD">
      <w:pPr>
        <w:spacing w:line="288" w:lineRule="auto"/>
        <w:rPr>
          <w:b/>
          <w:bCs/>
        </w:rPr>
        <w:sectPr>
          <w:pgSz w:w="11906" w:h="16838"/>
          <w:pgMar w:top="1440" w:right="1800" w:bottom="1440" w:left="1800" w:header="851" w:footer="992" w:gutter="0"/>
          <w:cols w:space="720" w:num="1"/>
          <w:docGrid w:type="lines" w:linePitch="312" w:charSpace="0"/>
        </w:sectPr>
      </w:pPr>
    </w:p>
    <w:p w14:paraId="2EF28BC5">
      <w:pPr>
        <w:pStyle w:val="5"/>
        <w:jc w:val="center"/>
      </w:pPr>
      <w:r>
        <w:t>III</w:t>
      </w:r>
      <w:r>
        <w:rPr>
          <w:rFonts w:hint="eastAsia"/>
        </w:rPr>
        <w:t>　非传统水源利用</w:t>
      </w:r>
    </w:p>
    <w:p w14:paraId="238DD290">
      <w:pPr>
        <w:ind w:firstLine="422"/>
        <w:rPr>
          <w:b/>
        </w:rPr>
      </w:pPr>
      <w:r>
        <w:rPr>
          <w:b/>
        </w:rPr>
        <w:t>7.2.8</w:t>
      </w:r>
      <w:r>
        <w:rPr>
          <w:rFonts w:hint="eastAsia"/>
          <w:b/>
        </w:rPr>
        <w:t>合理使用非传统水源。</w:t>
      </w:r>
    </w:p>
    <w:p w14:paraId="4DD2E9D5">
      <w:pPr>
        <w:spacing w:line="288" w:lineRule="auto"/>
        <w:rPr>
          <w:b/>
          <w:bCs/>
          <w:lang w:val="zh-CN"/>
        </w:rPr>
      </w:pPr>
      <w:r>
        <w:rPr>
          <w:rFonts w:hint="eastAsia" w:cs="宋体"/>
          <w:b/>
          <w:bCs/>
          <w:lang w:val="zh-CN"/>
        </w:rPr>
        <w:t>1）得分自评</w:t>
      </w:r>
    </w:p>
    <w:tbl>
      <w:tblPr>
        <w:tblStyle w:val="27"/>
        <w:tblW w:w="7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684"/>
        <w:gridCol w:w="1419"/>
        <w:gridCol w:w="1451"/>
      </w:tblGrid>
      <w:tr w14:paraId="36D9D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CEBE7CB">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3684" w:type="dxa"/>
            <w:noWrap w:val="0"/>
            <w:vAlign w:val="center"/>
          </w:tcPr>
          <w:p w14:paraId="4170868F">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1B758D50">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0A779F4D">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7D525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7A1BAF93">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684" w:type="dxa"/>
            <w:noWrap w:val="0"/>
            <w:vAlign w:val="center"/>
          </w:tcPr>
          <w:p w14:paraId="5425F50D">
            <w:pPr>
              <w:autoSpaceDE w:val="0"/>
              <w:autoSpaceDN w:val="0"/>
              <w:adjustRightInd w:val="0"/>
              <w:jc w:val="center"/>
              <w:rPr>
                <w:rFonts w:ascii="宋体" w:hAnsi="等线" w:cs="宋体"/>
                <w:color w:val="000000"/>
                <w:kern w:val="0"/>
              </w:rPr>
            </w:pPr>
            <w:r>
              <w:rPr>
                <w:rFonts w:hint="eastAsia" w:ascii="宋体" w:hAnsi="等线" w:cs="宋体"/>
                <w:color w:val="000000"/>
                <w:kern w:val="0"/>
              </w:rPr>
              <w:t>绿化灌溉、道路及车库地面冲洗、垃圾间冲洗等采用非传统水源的用水量占其总用水量的比例达到80%</w:t>
            </w:r>
          </w:p>
        </w:tc>
        <w:tc>
          <w:tcPr>
            <w:tcW w:w="1419" w:type="dxa"/>
            <w:noWrap w:val="0"/>
            <w:vAlign w:val="center"/>
          </w:tcPr>
          <w:p w14:paraId="673E5A32">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451" w:type="dxa"/>
            <w:noWrap w:val="0"/>
            <w:vAlign w:val="center"/>
          </w:tcPr>
          <w:p w14:paraId="37E3CCAD">
            <w:pPr>
              <w:autoSpaceDE w:val="0"/>
              <w:autoSpaceDN w:val="0"/>
              <w:adjustRightInd w:val="0"/>
              <w:jc w:val="center"/>
              <w:rPr>
                <w:rFonts w:ascii="宋体" w:hAnsi="等线" w:cs="宋体"/>
                <w:color w:val="000000"/>
                <w:kern w:val="0"/>
              </w:rPr>
            </w:pPr>
          </w:p>
        </w:tc>
      </w:tr>
      <w:tr w14:paraId="5AD2F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361223E0">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684" w:type="dxa"/>
            <w:noWrap w:val="0"/>
            <w:vAlign w:val="center"/>
          </w:tcPr>
          <w:p w14:paraId="0EE87E00">
            <w:pPr>
              <w:autoSpaceDE w:val="0"/>
              <w:autoSpaceDN w:val="0"/>
              <w:adjustRightInd w:val="0"/>
              <w:jc w:val="center"/>
              <w:rPr>
                <w:rFonts w:ascii="宋体" w:hAnsi="等线" w:cs="宋体"/>
                <w:color w:val="000000"/>
                <w:kern w:val="0"/>
              </w:rPr>
            </w:pPr>
            <w:r>
              <w:rPr>
                <w:rFonts w:hint="eastAsia" w:ascii="宋体" w:hAnsi="等线" w:cs="宋体"/>
                <w:color w:val="000000"/>
                <w:kern w:val="0"/>
              </w:rPr>
              <w:t>冲厕采用非传统水源的用水量占其总用水量的比例达到50%</w:t>
            </w:r>
          </w:p>
        </w:tc>
        <w:tc>
          <w:tcPr>
            <w:tcW w:w="1419" w:type="dxa"/>
            <w:noWrap w:val="0"/>
            <w:vAlign w:val="center"/>
          </w:tcPr>
          <w:p w14:paraId="4D04FC25">
            <w:pPr>
              <w:autoSpaceDE w:val="0"/>
              <w:autoSpaceDN w:val="0"/>
              <w:adjustRightInd w:val="0"/>
              <w:jc w:val="center"/>
              <w:rPr>
                <w:rFonts w:ascii="宋体" w:hAnsi="等线" w:cs="宋体"/>
                <w:color w:val="000000"/>
                <w:kern w:val="0"/>
              </w:rPr>
            </w:pPr>
            <w:r>
              <w:rPr>
                <w:rFonts w:hint="eastAsia" w:ascii="宋体" w:hAnsi="等线" w:cs="宋体"/>
                <w:color w:val="000000"/>
                <w:kern w:val="0"/>
              </w:rPr>
              <w:t>4</w:t>
            </w:r>
          </w:p>
        </w:tc>
        <w:tc>
          <w:tcPr>
            <w:tcW w:w="1451" w:type="dxa"/>
            <w:noWrap w:val="0"/>
            <w:vAlign w:val="center"/>
          </w:tcPr>
          <w:p w14:paraId="1E2FF6D7">
            <w:pPr>
              <w:autoSpaceDE w:val="0"/>
              <w:autoSpaceDN w:val="0"/>
              <w:adjustRightInd w:val="0"/>
              <w:jc w:val="center"/>
              <w:rPr>
                <w:rFonts w:ascii="宋体" w:hAnsi="等线" w:cs="宋体"/>
                <w:color w:val="000000"/>
                <w:kern w:val="0"/>
              </w:rPr>
            </w:pPr>
          </w:p>
        </w:tc>
      </w:tr>
      <w:tr w14:paraId="770F3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6916A098">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3684" w:type="dxa"/>
            <w:noWrap w:val="0"/>
            <w:vAlign w:val="center"/>
          </w:tcPr>
          <w:p w14:paraId="6E5EB792">
            <w:pPr>
              <w:autoSpaceDE w:val="0"/>
              <w:autoSpaceDN w:val="0"/>
              <w:adjustRightInd w:val="0"/>
              <w:jc w:val="center"/>
              <w:rPr>
                <w:rFonts w:ascii="宋体" w:hAnsi="等线" w:cs="宋体"/>
                <w:color w:val="000000"/>
                <w:kern w:val="0"/>
              </w:rPr>
            </w:pPr>
            <w:r>
              <w:rPr>
                <w:rFonts w:hint="eastAsia" w:ascii="宋体" w:hAnsi="等线" w:cs="宋体"/>
                <w:color w:val="000000"/>
                <w:kern w:val="0"/>
              </w:rPr>
              <w:t>冷却水补水使用非传统水源的量占其总用水量的比例达到10%，或未设置冷却水补水系统</w:t>
            </w:r>
          </w:p>
        </w:tc>
        <w:tc>
          <w:tcPr>
            <w:tcW w:w="1419" w:type="dxa"/>
            <w:noWrap w:val="0"/>
            <w:vAlign w:val="center"/>
          </w:tcPr>
          <w:p w14:paraId="7B9D01FF">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1451" w:type="dxa"/>
            <w:noWrap w:val="0"/>
            <w:vAlign w:val="center"/>
          </w:tcPr>
          <w:p w14:paraId="46006048">
            <w:pPr>
              <w:autoSpaceDE w:val="0"/>
              <w:autoSpaceDN w:val="0"/>
              <w:adjustRightInd w:val="0"/>
              <w:jc w:val="center"/>
              <w:rPr>
                <w:rFonts w:ascii="宋体" w:hAnsi="等线" w:cs="宋体"/>
                <w:color w:val="000000"/>
                <w:kern w:val="0"/>
              </w:rPr>
            </w:pPr>
          </w:p>
        </w:tc>
      </w:tr>
      <w:tr w14:paraId="3E6F0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4638" w:type="dxa"/>
            <w:gridSpan w:val="2"/>
            <w:noWrap w:val="0"/>
            <w:vAlign w:val="center"/>
          </w:tcPr>
          <w:p w14:paraId="610C5583">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1E9FA2D7">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73FC0FB5">
            <w:pPr>
              <w:autoSpaceDE w:val="0"/>
              <w:autoSpaceDN w:val="0"/>
              <w:adjustRightInd w:val="0"/>
              <w:jc w:val="center"/>
              <w:rPr>
                <w:rFonts w:ascii="宋体" w:hAnsi="等线" w:cs="宋体"/>
                <w:color w:val="000000"/>
                <w:kern w:val="0"/>
              </w:rPr>
            </w:pPr>
          </w:p>
        </w:tc>
      </w:tr>
    </w:tbl>
    <w:p w14:paraId="39DC4075">
      <w:pPr>
        <w:spacing w:line="360" w:lineRule="auto"/>
        <w:ind w:firstLine="422" w:firstLineChars="200"/>
        <w:rPr>
          <w:b/>
          <w:bCs/>
          <w:lang w:val="zh-CN"/>
        </w:rPr>
      </w:pPr>
    </w:p>
    <w:p w14:paraId="2CC12F7D">
      <w:pPr>
        <w:spacing w:line="288" w:lineRule="auto"/>
        <w:rPr>
          <w:b/>
          <w:bCs/>
          <w:lang w:val="zh-CN"/>
        </w:rPr>
      </w:pPr>
      <w:r>
        <w:rPr>
          <w:rFonts w:hint="eastAsia" w:cs="宋体"/>
          <w:b/>
          <w:bCs/>
          <w:lang w:val="zh-CN"/>
        </w:rPr>
        <w:t>2）评价要点</w:t>
      </w:r>
    </w:p>
    <w:p w14:paraId="00044AAA">
      <w:pPr>
        <w:autoSpaceDE w:val="0"/>
        <w:autoSpaceDN w:val="0"/>
        <w:adjustRightInd w:val="0"/>
        <w:jc w:val="left"/>
        <w:rPr>
          <w:rFonts w:ascii="宋体" w:hAnsi="等线" w:cs="宋体"/>
          <w:color w:val="000000"/>
          <w:kern w:val="0"/>
        </w:rPr>
      </w:pPr>
      <w:r>
        <w:rPr>
          <w:rFonts w:hint="eastAsia" w:ascii="宋体" w:hAnsi="等线" w:cs="宋体"/>
          <w:color w:val="000000"/>
          <w:kern w:val="0"/>
        </w:rPr>
        <w:t>项目周边是否有市政再生水利用条件：□是</w:t>
      </w:r>
      <w:r>
        <w:rPr>
          <w:rFonts w:ascii="宋体" w:hAnsi="等线" w:cs="宋体"/>
          <w:color w:val="000000"/>
          <w:kern w:val="0"/>
        </w:rPr>
        <w:t xml:space="preserve"> </w:t>
      </w:r>
      <w:r>
        <w:rPr>
          <w:rFonts w:hint="eastAsia" w:ascii="宋体" w:hAnsi="等线" w:cs="宋体"/>
          <w:color w:val="000000"/>
          <w:kern w:val="0"/>
        </w:rPr>
        <w:t>□否，建筑可回用水量</w:t>
      </w:r>
      <w:r>
        <w:rPr>
          <w:rFonts w:ascii="宋体" w:hAnsi="等线" w:cs="宋体"/>
          <w:color w:val="000000"/>
          <w:kern w:val="0"/>
          <w:u w:val="single"/>
        </w:rPr>
        <w:t xml:space="preserve">    </w:t>
      </w:r>
      <w:r>
        <w:rPr>
          <w:rFonts w:ascii="宋体" w:hAnsi="等线" w:cs="宋体"/>
          <w:color w:val="000000"/>
          <w:kern w:val="0"/>
        </w:rPr>
        <w:t>m</w:t>
      </w:r>
      <w:r>
        <w:rPr>
          <w:rFonts w:hint="eastAsia" w:ascii="宋体" w:hAnsi="等线" w:cs="宋体"/>
          <w:color w:val="000000"/>
          <w:kern w:val="0"/>
        </w:rPr>
        <w:t>³</w:t>
      </w:r>
      <w:r>
        <w:rPr>
          <w:rFonts w:ascii="宋体" w:hAnsi="等线" w:cs="宋体"/>
          <w:color w:val="000000"/>
          <w:kern w:val="0"/>
        </w:rPr>
        <w:t xml:space="preserve">/d </w:t>
      </w:r>
    </w:p>
    <w:p w14:paraId="0A7134B6">
      <w:pPr>
        <w:spacing w:line="288" w:lineRule="auto"/>
        <w:jc w:val="left"/>
        <w:rPr>
          <w:rFonts w:ascii="宋体" w:hAnsi="等线" w:cs="宋体"/>
          <w:color w:val="000000"/>
          <w:kern w:val="0"/>
        </w:rPr>
      </w:pPr>
      <w:r>
        <w:rPr>
          <w:rFonts w:hint="eastAsia" w:ascii="宋体" w:hAnsi="等线" w:cs="宋体"/>
          <w:color w:val="000000"/>
          <w:kern w:val="0"/>
        </w:rPr>
        <w:t>非传统水源利用年用水量统计（</w:t>
      </w:r>
      <w:r>
        <w:rPr>
          <w:rFonts w:ascii="宋体" w:hAnsi="等线" w:cs="宋体"/>
          <w:color w:val="000000"/>
          <w:kern w:val="0"/>
        </w:rPr>
        <w:t>m</w:t>
      </w:r>
      <w:r>
        <w:rPr>
          <w:rFonts w:ascii="宋体" w:hAnsi="等线" w:cs="宋体"/>
          <w:color w:val="000000"/>
          <w:kern w:val="0"/>
          <w:position w:val="8"/>
          <w:sz w:val="11"/>
          <w:szCs w:val="11"/>
          <w:vertAlign w:val="superscript"/>
        </w:rPr>
        <w:t>3</w:t>
      </w:r>
      <w:r>
        <w:rPr>
          <w:rFonts w:ascii="宋体" w:hAnsi="等线" w:cs="宋体"/>
          <w:color w:val="000000"/>
          <w:kern w:val="0"/>
        </w:rPr>
        <w:t>/a</w:t>
      </w:r>
      <w:r>
        <w:rPr>
          <w:rFonts w:hint="eastAsia" w:ascii="宋体" w:hAnsi="等线" w:cs="宋体"/>
          <w:color w:val="000000"/>
          <w:kern w:val="0"/>
        </w:rPr>
        <w:t>）</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1703"/>
        <w:gridCol w:w="1701"/>
        <w:gridCol w:w="1699"/>
        <w:gridCol w:w="1611"/>
      </w:tblGrid>
      <w:tr w14:paraId="31F8A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061" w:type="pct"/>
            <w:noWrap w:val="0"/>
            <w:vAlign w:val="top"/>
          </w:tcPr>
          <w:p w14:paraId="75EFD230">
            <w:pPr>
              <w:autoSpaceDE w:val="0"/>
              <w:autoSpaceDN w:val="0"/>
              <w:adjustRightInd w:val="0"/>
              <w:jc w:val="center"/>
              <w:rPr>
                <w:rFonts w:ascii="宋体" w:hAnsi="等线" w:cs="宋体"/>
                <w:color w:val="000000"/>
                <w:kern w:val="0"/>
              </w:rPr>
            </w:pPr>
            <w:r>
              <w:rPr>
                <w:rFonts w:hint="eastAsia" w:ascii="宋体" w:hAnsi="等线" w:cs="宋体"/>
                <w:color w:val="000000"/>
                <w:kern w:val="0"/>
              </w:rPr>
              <w:t>类型</w:t>
            </w:r>
          </w:p>
        </w:tc>
        <w:tc>
          <w:tcPr>
            <w:tcW w:w="999" w:type="pct"/>
            <w:noWrap w:val="0"/>
            <w:vAlign w:val="top"/>
          </w:tcPr>
          <w:p w14:paraId="0DB206EE">
            <w:pPr>
              <w:autoSpaceDE w:val="0"/>
              <w:autoSpaceDN w:val="0"/>
              <w:adjustRightInd w:val="0"/>
              <w:jc w:val="center"/>
              <w:rPr>
                <w:rFonts w:ascii="宋体" w:hAnsi="等线" w:cs="宋体"/>
                <w:color w:val="000000"/>
                <w:kern w:val="0"/>
              </w:rPr>
            </w:pPr>
            <w:r>
              <w:rPr>
                <w:rFonts w:hint="eastAsia" w:ascii="宋体" w:hAnsi="等线" w:cs="宋体"/>
                <w:color w:val="000000"/>
                <w:kern w:val="0"/>
              </w:rPr>
              <w:t>非传统水源用量</w:t>
            </w:r>
          </w:p>
        </w:tc>
        <w:tc>
          <w:tcPr>
            <w:tcW w:w="998" w:type="pct"/>
            <w:noWrap w:val="0"/>
            <w:vAlign w:val="top"/>
          </w:tcPr>
          <w:p w14:paraId="0858C26B">
            <w:pPr>
              <w:autoSpaceDE w:val="0"/>
              <w:autoSpaceDN w:val="0"/>
              <w:adjustRightInd w:val="0"/>
              <w:jc w:val="center"/>
              <w:rPr>
                <w:rFonts w:ascii="宋体" w:hAnsi="等线" w:cs="宋体"/>
                <w:color w:val="000000"/>
                <w:kern w:val="0"/>
              </w:rPr>
            </w:pPr>
            <w:r>
              <w:rPr>
                <w:rFonts w:hint="eastAsia" w:ascii="宋体" w:hAnsi="等线" w:cs="宋体"/>
                <w:color w:val="000000"/>
                <w:kern w:val="0"/>
              </w:rPr>
              <w:t>该类型总用水量</w:t>
            </w:r>
          </w:p>
        </w:tc>
        <w:tc>
          <w:tcPr>
            <w:tcW w:w="997" w:type="pct"/>
            <w:noWrap w:val="0"/>
            <w:vAlign w:val="top"/>
          </w:tcPr>
          <w:p w14:paraId="08B9EB28">
            <w:pPr>
              <w:autoSpaceDE w:val="0"/>
              <w:autoSpaceDN w:val="0"/>
              <w:adjustRightInd w:val="0"/>
              <w:jc w:val="center"/>
              <w:rPr>
                <w:rFonts w:ascii="宋体" w:hAnsi="等线" w:cs="宋体"/>
                <w:color w:val="000000"/>
                <w:kern w:val="0"/>
              </w:rPr>
            </w:pPr>
            <w:r>
              <w:rPr>
                <w:rFonts w:hint="eastAsia" w:ascii="宋体" w:hAnsi="等线" w:cs="宋体"/>
                <w:color w:val="000000"/>
                <w:kern w:val="0"/>
              </w:rPr>
              <w:t>非传统水源利用比例</w:t>
            </w:r>
          </w:p>
        </w:tc>
        <w:tc>
          <w:tcPr>
            <w:tcW w:w="945" w:type="pct"/>
            <w:noWrap w:val="0"/>
            <w:vAlign w:val="top"/>
          </w:tcPr>
          <w:p w14:paraId="34D22757">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评价比例要求</w:t>
            </w:r>
          </w:p>
          <w:p w14:paraId="6B423A68">
            <w:pPr>
              <w:autoSpaceDE w:val="0"/>
              <w:autoSpaceDN w:val="0"/>
              <w:adjustRightInd w:val="0"/>
              <w:jc w:val="center"/>
              <w:rPr>
                <w:rFonts w:ascii="宋体" w:hAnsi="等线" w:cs="宋体"/>
                <w:color w:val="000000"/>
                <w:kern w:val="0"/>
              </w:rPr>
            </w:pPr>
            <w:r>
              <w:rPr>
                <w:rFonts w:hint="eastAsia" w:ascii="宋体" w:hAnsi="等线" w:cs="宋体"/>
                <w:color w:val="000000"/>
                <w:kern w:val="0"/>
              </w:rPr>
              <w:t>%</w:t>
            </w:r>
          </w:p>
        </w:tc>
      </w:tr>
      <w:tr w14:paraId="3F36B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3B18F533">
            <w:pPr>
              <w:autoSpaceDE w:val="0"/>
              <w:autoSpaceDN w:val="0"/>
              <w:adjustRightInd w:val="0"/>
              <w:jc w:val="left"/>
              <w:rPr>
                <w:rFonts w:ascii="宋体" w:hAnsi="等线" w:cs="宋体"/>
                <w:color w:val="000000"/>
                <w:kern w:val="0"/>
              </w:rPr>
            </w:pPr>
            <w:r>
              <w:rPr>
                <w:rFonts w:hint="eastAsia" w:ascii="宋体" w:hAnsi="等线" w:cs="宋体"/>
                <w:color w:val="000000"/>
                <w:kern w:val="0"/>
              </w:rPr>
              <w:t>□绿化灌溉</w:t>
            </w:r>
          </w:p>
        </w:tc>
        <w:tc>
          <w:tcPr>
            <w:tcW w:w="999" w:type="pct"/>
            <w:noWrap w:val="0"/>
            <w:vAlign w:val="top"/>
          </w:tcPr>
          <w:p w14:paraId="2D5FD05B">
            <w:pPr>
              <w:autoSpaceDE w:val="0"/>
              <w:autoSpaceDN w:val="0"/>
              <w:adjustRightInd w:val="0"/>
              <w:jc w:val="left"/>
              <w:rPr>
                <w:rFonts w:ascii="宋体" w:hAnsi="等线" w:cs="宋体"/>
                <w:color w:val="000000"/>
                <w:kern w:val="0"/>
              </w:rPr>
            </w:pPr>
          </w:p>
        </w:tc>
        <w:tc>
          <w:tcPr>
            <w:tcW w:w="998" w:type="pct"/>
            <w:noWrap w:val="0"/>
            <w:vAlign w:val="top"/>
          </w:tcPr>
          <w:p w14:paraId="1E3EE7CF">
            <w:pPr>
              <w:autoSpaceDE w:val="0"/>
              <w:autoSpaceDN w:val="0"/>
              <w:adjustRightInd w:val="0"/>
              <w:jc w:val="left"/>
              <w:rPr>
                <w:rFonts w:ascii="宋体" w:hAnsi="等线" w:cs="宋体"/>
                <w:color w:val="000000"/>
                <w:kern w:val="0"/>
              </w:rPr>
            </w:pPr>
          </w:p>
        </w:tc>
        <w:tc>
          <w:tcPr>
            <w:tcW w:w="997" w:type="pct"/>
            <w:vMerge w:val="restart"/>
            <w:noWrap w:val="0"/>
            <w:vAlign w:val="top"/>
          </w:tcPr>
          <w:p w14:paraId="46326CEC">
            <w:pPr>
              <w:autoSpaceDE w:val="0"/>
              <w:autoSpaceDN w:val="0"/>
              <w:adjustRightInd w:val="0"/>
              <w:jc w:val="left"/>
              <w:rPr>
                <w:rFonts w:ascii="宋体" w:hAnsi="等线" w:cs="宋体"/>
                <w:color w:val="000000"/>
                <w:kern w:val="0"/>
              </w:rPr>
            </w:pPr>
          </w:p>
        </w:tc>
        <w:tc>
          <w:tcPr>
            <w:tcW w:w="945" w:type="pct"/>
            <w:vMerge w:val="restart"/>
            <w:noWrap w:val="0"/>
            <w:vAlign w:val="center"/>
          </w:tcPr>
          <w:p w14:paraId="26414736">
            <w:pPr>
              <w:autoSpaceDE w:val="0"/>
              <w:autoSpaceDN w:val="0"/>
              <w:adjustRightInd w:val="0"/>
              <w:jc w:val="center"/>
              <w:rPr>
                <w:rFonts w:ascii="宋体" w:hAnsi="等线" w:cs="宋体"/>
                <w:color w:val="000000"/>
                <w:kern w:val="0"/>
              </w:rPr>
            </w:pPr>
            <w:r>
              <w:rPr>
                <w:rFonts w:hint="eastAsia" w:ascii="宋体" w:hAnsi="等线" w:cs="宋体"/>
                <w:color w:val="000000"/>
                <w:kern w:val="0"/>
              </w:rPr>
              <w:t>80</w:t>
            </w:r>
          </w:p>
        </w:tc>
      </w:tr>
      <w:tr w14:paraId="0330E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5ADA410E">
            <w:pPr>
              <w:autoSpaceDE w:val="0"/>
              <w:autoSpaceDN w:val="0"/>
              <w:adjustRightInd w:val="0"/>
              <w:jc w:val="left"/>
              <w:rPr>
                <w:rFonts w:ascii="宋体" w:hAnsi="等线" w:cs="宋体"/>
                <w:color w:val="000000"/>
                <w:kern w:val="0"/>
              </w:rPr>
            </w:pPr>
            <w:r>
              <w:rPr>
                <w:rFonts w:hint="eastAsia" w:ascii="宋体" w:hAnsi="等线" w:cs="宋体"/>
                <w:color w:val="000000"/>
                <w:kern w:val="0"/>
              </w:rPr>
              <w:t>□道路及车库地面冲洗</w:t>
            </w:r>
          </w:p>
        </w:tc>
        <w:tc>
          <w:tcPr>
            <w:tcW w:w="999" w:type="pct"/>
            <w:noWrap w:val="0"/>
            <w:vAlign w:val="top"/>
          </w:tcPr>
          <w:p w14:paraId="24F2D48C">
            <w:pPr>
              <w:autoSpaceDE w:val="0"/>
              <w:autoSpaceDN w:val="0"/>
              <w:adjustRightInd w:val="0"/>
              <w:jc w:val="left"/>
              <w:rPr>
                <w:rFonts w:ascii="宋体" w:hAnsi="等线" w:cs="宋体"/>
                <w:color w:val="000000"/>
                <w:kern w:val="0"/>
              </w:rPr>
            </w:pPr>
          </w:p>
        </w:tc>
        <w:tc>
          <w:tcPr>
            <w:tcW w:w="998" w:type="pct"/>
            <w:noWrap w:val="0"/>
            <w:vAlign w:val="top"/>
          </w:tcPr>
          <w:p w14:paraId="5E158F8D">
            <w:pPr>
              <w:autoSpaceDE w:val="0"/>
              <w:autoSpaceDN w:val="0"/>
              <w:adjustRightInd w:val="0"/>
              <w:jc w:val="left"/>
              <w:rPr>
                <w:rFonts w:ascii="宋体" w:hAnsi="等线" w:cs="宋体"/>
                <w:color w:val="000000"/>
                <w:kern w:val="0"/>
              </w:rPr>
            </w:pPr>
          </w:p>
        </w:tc>
        <w:tc>
          <w:tcPr>
            <w:tcW w:w="997" w:type="pct"/>
            <w:vMerge w:val="continue"/>
            <w:noWrap w:val="0"/>
            <w:vAlign w:val="top"/>
          </w:tcPr>
          <w:p w14:paraId="40944166">
            <w:pPr>
              <w:autoSpaceDE w:val="0"/>
              <w:autoSpaceDN w:val="0"/>
              <w:adjustRightInd w:val="0"/>
              <w:jc w:val="left"/>
              <w:rPr>
                <w:rFonts w:ascii="宋体" w:hAnsi="等线" w:cs="宋体"/>
                <w:color w:val="000000"/>
                <w:kern w:val="0"/>
              </w:rPr>
            </w:pPr>
          </w:p>
        </w:tc>
        <w:tc>
          <w:tcPr>
            <w:tcW w:w="945" w:type="pct"/>
            <w:vMerge w:val="continue"/>
            <w:noWrap w:val="0"/>
            <w:vAlign w:val="top"/>
          </w:tcPr>
          <w:p w14:paraId="6DB9E23C">
            <w:pPr>
              <w:autoSpaceDE w:val="0"/>
              <w:autoSpaceDN w:val="0"/>
              <w:adjustRightInd w:val="0"/>
              <w:jc w:val="left"/>
              <w:rPr>
                <w:rFonts w:ascii="宋体" w:hAnsi="等线" w:cs="宋体"/>
                <w:color w:val="000000"/>
                <w:kern w:val="0"/>
              </w:rPr>
            </w:pPr>
          </w:p>
        </w:tc>
      </w:tr>
      <w:tr w14:paraId="0AE17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6DCC21AB">
            <w:pPr>
              <w:autoSpaceDE w:val="0"/>
              <w:autoSpaceDN w:val="0"/>
              <w:adjustRightInd w:val="0"/>
              <w:jc w:val="left"/>
              <w:rPr>
                <w:rFonts w:ascii="宋体" w:hAnsi="等线" w:cs="宋体"/>
                <w:color w:val="000000"/>
                <w:kern w:val="0"/>
              </w:rPr>
            </w:pPr>
            <w:r>
              <w:rPr>
                <w:rFonts w:hint="eastAsia" w:ascii="宋体" w:hAnsi="等线" w:cs="宋体"/>
                <w:color w:val="000000"/>
                <w:kern w:val="0"/>
              </w:rPr>
              <w:t>□垃圾间冲洗</w:t>
            </w:r>
          </w:p>
        </w:tc>
        <w:tc>
          <w:tcPr>
            <w:tcW w:w="999" w:type="pct"/>
            <w:noWrap w:val="0"/>
            <w:vAlign w:val="top"/>
          </w:tcPr>
          <w:p w14:paraId="6B460D2F">
            <w:pPr>
              <w:autoSpaceDE w:val="0"/>
              <w:autoSpaceDN w:val="0"/>
              <w:adjustRightInd w:val="0"/>
              <w:jc w:val="left"/>
              <w:rPr>
                <w:rFonts w:ascii="宋体" w:hAnsi="等线" w:cs="宋体"/>
                <w:color w:val="000000"/>
                <w:kern w:val="0"/>
              </w:rPr>
            </w:pPr>
          </w:p>
        </w:tc>
        <w:tc>
          <w:tcPr>
            <w:tcW w:w="998" w:type="pct"/>
            <w:noWrap w:val="0"/>
            <w:vAlign w:val="top"/>
          </w:tcPr>
          <w:p w14:paraId="23A60167">
            <w:pPr>
              <w:autoSpaceDE w:val="0"/>
              <w:autoSpaceDN w:val="0"/>
              <w:adjustRightInd w:val="0"/>
              <w:jc w:val="left"/>
              <w:rPr>
                <w:rFonts w:ascii="宋体" w:hAnsi="等线" w:cs="宋体"/>
                <w:color w:val="000000"/>
                <w:kern w:val="0"/>
              </w:rPr>
            </w:pPr>
          </w:p>
        </w:tc>
        <w:tc>
          <w:tcPr>
            <w:tcW w:w="997" w:type="pct"/>
            <w:vMerge w:val="continue"/>
            <w:noWrap w:val="0"/>
            <w:vAlign w:val="top"/>
          </w:tcPr>
          <w:p w14:paraId="042E46DB">
            <w:pPr>
              <w:autoSpaceDE w:val="0"/>
              <w:autoSpaceDN w:val="0"/>
              <w:adjustRightInd w:val="0"/>
              <w:jc w:val="left"/>
              <w:rPr>
                <w:rFonts w:ascii="宋体" w:hAnsi="等线" w:cs="宋体"/>
                <w:color w:val="000000"/>
                <w:kern w:val="0"/>
              </w:rPr>
            </w:pPr>
          </w:p>
        </w:tc>
        <w:tc>
          <w:tcPr>
            <w:tcW w:w="945" w:type="pct"/>
            <w:vMerge w:val="continue"/>
            <w:noWrap w:val="0"/>
            <w:vAlign w:val="top"/>
          </w:tcPr>
          <w:p w14:paraId="5F66FC73">
            <w:pPr>
              <w:autoSpaceDE w:val="0"/>
              <w:autoSpaceDN w:val="0"/>
              <w:adjustRightInd w:val="0"/>
              <w:jc w:val="left"/>
              <w:rPr>
                <w:rFonts w:ascii="宋体" w:hAnsi="等线" w:cs="宋体"/>
                <w:color w:val="000000"/>
                <w:kern w:val="0"/>
              </w:rPr>
            </w:pPr>
          </w:p>
        </w:tc>
      </w:tr>
      <w:tr w14:paraId="06A75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051D86A4">
            <w:pPr>
              <w:autoSpaceDE w:val="0"/>
              <w:autoSpaceDN w:val="0"/>
              <w:adjustRightInd w:val="0"/>
              <w:jc w:val="left"/>
              <w:rPr>
                <w:rFonts w:ascii="宋体" w:hAnsi="等线" w:cs="宋体"/>
                <w:color w:val="000000"/>
                <w:kern w:val="0"/>
              </w:rPr>
            </w:pPr>
            <w:r>
              <w:rPr>
                <w:rFonts w:hint="eastAsia" w:ascii="宋体" w:hAnsi="等线" w:cs="宋体"/>
                <w:color w:val="000000"/>
                <w:kern w:val="0"/>
              </w:rPr>
              <w:t>□其他</w:t>
            </w:r>
          </w:p>
        </w:tc>
        <w:tc>
          <w:tcPr>
            <w:tcW w:w="999" w:type="pct"/>
            <w:noWrap w:val="0"/>
            <w:vAlign w:val="top"/>
          </w:tcPr>
          <w:p w14:paraId="2CE2308B">
            <w:pPr>
              <w:autoSpaceDE w:val="0"/>
              <w:autoSpaceDN w:val="0"/>
              <w:adjustRightInd w:val="0"/>
              <w:jc w:val="left"/>
              <w:rPr>
                <w:rFonts w:ascii="宋体" w:hAnsi="等线" w:cs="宋体"/>
                <w:color w:val="000000"/>
                <w:kern w:val="0"/>
              </w:rPr>
            </w:pPr>
          </w:p>
        </w:tc>
        <w:tc>
          <w:tcPr>
            <w:tcW w:w="998" w:type="pct"/>
            <w:noWrap w:val="0"/>
            <w:vAlign w:val="top"/>
          </w:tcPr>
          <w:p w14:paraId="7096004B">
            <w:pPr>
              <w:autoSpaceDE w:val="0"/>
              <w:autoSpaceDN w:val="0"/>
              <w:adjustRightInd w:val="0"/>
              <w:jc w:val="left"/>
              <w:rPr>
                <w:rFonts w:ascii="宋体" w:hAnsi="等线" w:cs="宋体"/>
                <w:color w:val="000000"/>
                <w:kern w:val="0"/>
              </w:rPr>
            </w:pPr>
          </w:p>
        </w:tc>
        <w:tc>
          <w:tcPr>
            <w:tcW w:w="997" w:type="pct"/>
            <w:vMerge w:val="continue"/>
            <w:noWrap w:val="0"/>
            <w:vAlign w:val="top"/>
          </w:tcPr>
          <w:p w14:paraId="445DD7D8">
            <w:pPr>
              <w:autoSpaceDE w:val="0"/>
              <w:autoSpaceDN w:val="0"/>
              <w:adjustRightInd w:val="0"/>
              <w:jc w:val="left"/>
              <w:rPr>
                <w:rFonts w:ascii="宋体" w:hAnsi="等线" w:cs="宋体"/>
                <w:color w:val="000000"/>
                <w:kern w:val="0"/>
              </w:rPr>
            </w:pPr>
          </w:p>
        </w:tc>
        <w:tc>
          <w:tcPr>
            <w:tcW w:w="945" w:type="pct"/>
            <w:vMerge w:val="continue"/>
            <w:noWrap w:val="0"/>
            <w:vAlign w:val="top"/>
          </w:tcPr>
          <w:p w14:paraId="7633E4DD">
            <w:pPr>
              <w:autoSpaceDE w:val="0"/>
              <w:autoSpaceDN w:val="0"/>
              <w:adjustRightInd w:val="0"/>
              <w:jc w:val="left"/>
              <w:rPr>
                <w:rFonts w:ascii="宋体" w:hAnsi="等线" w:cs="宋体"/>
                <w:color w:val="000000"/>
                <w:kern w:val="0"/>
              </w:rPr>
            </w:pPr>
          </w:p>
        </w:tc>
      </w:tr>
      <w:tr w14:paraId="681CF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76FDD938">
            <w:pPr>
              <w:autoSpaceDE w:val="0"/>
              <w:autoSpaceDN w:val="0"/>
              <w:adjustRightInd w:val="0"/>
              <w:jc w:val="left"/>
              <w:rPr>
                <w:rFonts w:hint="eastAsia" w:ascii="宋体" w:hAnsi="等线" w:cs="宋体"/>
                <w:color w:val="000000"/>
                <w:kern w:val="0"/>
              </w:rPr>
            </w:pPr>
            <w:r>
              <w:rPr>
                <w:rFonts w:hint="eastAsia" w:ascii="宋体" w:hAnsi="等线" w:cs="宋体"/>
                <w:color w:val="000000"/>
                <w:kern w:val="0"/>
              </w:rPr>
              <w:t>□室内冲厕</w:t>
            </w:r>
          </w:p>
        </w:tc>
        <w:tc>
          <w:tcPr>
            <w:tcW w:w="999" w:type="pct"/>
            <w:noWrap w:val="0"/>
            <w:vAlign w:val="top"/>
          </w:tcPr>
          <w:p w14:paraId="01956ECA">
            <w:pPr>
              <w:autoSpaceDE w:val="0"/>
              <w:autoSpaceDN w:val="0"/>
              <w:adjustRightInd w:val="0"/>
              <w:jc w:val="left"/>
              <w:rPr>
                <w:rFonts w:ascii="宋体" w:hAnsi="等线" w:cs="宋体"/>
                <w:color w:val="000000"/>
                <w:kern w:val="0"/>
              </w:rPr>
            </w:pPr>
          </w:p>
        </w:tc>
        <w:tc>
          <w:tcPr>
            <w:tcW w:w="998" w:type="pct"/>
            <w:noWrap w:val="0"/>
            <w:vAlign w:val="top"/>
          </w:tcPr>
          <w:p w14:paraId="588EEF68">
            <w:pPr>
              <w:autoSpaceDE w:val="0"/>
              <w:autoSpaceDN w:val="0"/>
              <w:adjustRightInd w:val="0"/>
              <w:jc w:val="left"/>
              <w:rPr>
                <w:rFonts w:ascii="宋体" w:hAnsi="等线" w:cs="宋体"/>
                <w:color w:val="000000"/>
                <w:kern w:val="0"/>
              </w:rPr>
            </w:pPr>
          </w:p>
        </w:tc>
        <w:tc>
          <w:tcPr>
            <w:tcW w:w="997" w:type="pct"/>
            <w:noWrap w:val="0"/>
            <w:vAlign w:val="top"/>
          </w:tcPr>
          <w:p w14:paraId="184FFCE1">
            <w:pPr>
              <w:autoSpaceDE w:val="0"/>
              <w:autoSpaceDN w:val="0"/>
              <w:adjustRightInd w:val="0"/>
              <w:jc w:val="left"/>
              <w:rPr>
                <w:rFonts w:ascii="宋体" w:hAnsi="等线" w:cs="宋体"/>
                <w:color w:val="000000"/>
                <w:kern w:val="0"/>
              </w:rPr>
            </w:pPr>
          </w:p>
        </w:tc>
        <w:tc>
          <w:tcPr>
            <w:tcW w:w="945" w:type="pct"/>
            <w:noWrap w:val="0"/>
            <w:vAlign w:val="top"/>
          </w:tcPr>
          <w:p w14:paraId="2239B13A">
            <w:pPr>
              <w:autoSpaceDE w:val="0"/>
              <w:autoSpaceDN w:val="0"/>
              <w:adjustRightInd w:val="0"/>
              <w:jc w:val="center"/>
              <w:rPr>
                <w:rFonts w:ascii="宋体" w:hAnsi="等线" w:cs="宋体"/>
                <w:color w:val="000000"/>
                <w:kern w:val="0"/>
              </w:rPr>
            </w:pPr>
            <w:r>
              <w:rPr>
                <w:rFonts w:hint="eastAsia" w:ascii="宋体" w:hAnsi="等线" w:cs="宋体"/>
                <w:color w:val="000000"/>
                <w:kern w:val="0"/>
              </w:rPr>
              <w:t>50</w:t>
            </w:r>
          </w:p>
        </w:tc>
      </w:tr>
      <w:tr w14:paraId="3EB95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6E87F6D5">
            <w:pPr>
              <w:autoSpaceDE w:val="0"/>
              <w:autoSpaceDN w:val="0"/>
              <w:adjustRightInd w:val="0"/>
              <w:jc w:val="left"/>
              <w:rPr>
                <w:rFonts w:ascii="宋体" w:hAnsi="等线" w:cs="宋体"/>
                <w:color w:val="000000"/>
                <w:kern w:val="0"/>
              </w:rPr>
            </w:pPr>
            <w:r>
              <w:rPr>
                <w:rFonts w:hint="eastAsia" w:ascii="宋体" w:hAnsi="等线" w:cs="宋体"/>
                <w:color w:val="000000"/>
                <w:kern w:val="0"/>
              </w:rPr>
              <w:t>□冷却水补水</w:t>
            </w:r>
          </w:p>
        </w:tc>
        <w:tc>
          <w:tcPr>
            <w:tcW w:w="999" w:type="pct"/>
            <w:noWrap w:val="0"/>
            <w:vAlign w:val="top"/>
          </w:tcPr>
          <w:p w14:paraId="6FB68FD7">
            <w:pPr>
              <w:autoSpaceDE w:val="0"/>
              <w:autoSpaceDN w:val="0"/>
              <w:adjustRightInd w:val="0"/>
              <w:jc w:val="left"/>
              <w:rPr>
                <w:rFonts w:ascii="宋体" w:hAnsi="等线" w:cs="宋体"/>
                <w:color w:val="000000"/>
                <w:kern w:val="0"/>
              </w:rPr>
            </w:pPr>
          </w:p>
        </w:tc>
        <w:tc>
          <w:tcPr>
            <w:tcW w:w="998" w:type="pct"/>
            <w:noWrap w:val="0"/>
            <w:vAlign w:val="top"/>
          </w:tcPr>
          <w:p w14:paraId="00F1959E">
            <w:pPr>
              <w:autoSpaceDE w:val="0"/>
              <w:autoSpaceDN w:val="0"/>
              <w:adjustRightInd w:val="0"/>
              <w:jc w:val="left"/>
              <w:rPr>
                <w:rFonts w:ascii="宋体" w:hAnsi="等线" w:cs="宋体"/>
                <w:color w:val="000000"/>
                <w:kern w:val="0"/>
              </w:rPr>
            </w:pPr>
          </w:p>
        </w:tc>
        <w:tc>
          <w:tcPr>
            <w:tcW w:w="997" w:type="pct"/>
            <w:noWrap w:val="0"/>
            <w:vAlign w:val="top"/>
          </w:tcPr>
          <w:p w14:paraId="71B8C89E">
            <w:pPr>
              <w:autoSpaceDE w:val="0"/>
              <w:autoSpaceDN w:val="0"/>
              <w:adjustRightInd w:val="0"/>
              <w:jc w:val="left"/>
              <w:rPr>
                <w:rFonts w:ascii="宋体" w:hAnsi="等线" w:cs="宋体"/>
                <w:color w:val="000000"/>
                <w:kern w:val="0"/>
              </w:rPr>
            </w:pPr>
          </w:p>
        </w:tc>
        <w:tc>
          <w:tcPr>
            <w:tcW w:w="945" w:type="pct"/>
            <w:noWrap w:val="0"/>
            <w:vAlign w:val="top"/>
          </w:tcPr>
          <w:p w14:paraId="5C6C7C04">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r>
      <w:tr w14:paraId="0FF3C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4DF8D4C2">
            <w:pPr>
              <w:autoSpaceDE w:val="0"/>
              <w:autoSpaceDN w:val="0"/>
              <w:adjustRightInd w:val="0"/>
              <w:jc w:val="left"/>
              <w:rPr>
                <w:rFonts w:ascii="宋体" w:hAnsi="等线" w:cs="宋体"/>
                <w:color w:val="000000"/>
                <w:kern w:val="0"/>
              </w:rPr>
            </w:pPr>
            <w:r>
              <w:rPr>
                <w:rFonts w:hint="eastAsia" w:ascii="宋体" w:hAnsi="等线" w:cs="宋体"/>
                <w:color w:val="000000"/>
                <w:kern w:val="0"/>
              </w:rPr>
              <w:t>非传统水源年总用水量</w:t>
            </w:r>
            <w:r>
              <w:rPr>
                <w:rFonts w:ascii="宋体" w:hAnsi="等线" w:cs="宋体"/>
                <w:color w:val="000000"/>
                <w:kern w:val="0"/>
              </w:rPr>
              <w:t xml:space="preserve"> </w:t>
            </w:r>
          </w:p>
        </w:tc>
        <w:tc>
          <w:tcPr>
            <w:tcW w:w="3939" w:type="pct"/>
            <w:gridSpan w:val="4"/>
            <w:noWrap w:val="0"/>
            <w:vAlign w:val="top"/>
          </w:tcPr>
          <w:p w14:paraId="1D981463">
            <w:pPr>
              <w:autoSpaceDE w:val="0"/>
              <w:autoSpaceDN w:val="0"/>
              <w:adjustRightInd w:val="0"/>
              <w:jc w:val="left"/>
              <w:rPr>
                <w:rFonts w:ascii="宋体" w:hAnsi="等线" w:cs="宋体"/>
                <w:color w:val="000000"/>
                <w:kern w:val="0"/>
              </w:rPr>
            </w:pPr>
          </w:p>
        </w:tc>
      </w:tr>
      <w:tr w14:paraId="5114C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3F7B9AE1">
            <w:pPr>
              <w:autoSpaceDE w:val="0"/>
              <w:autoSpaceDN w:val="0"/>
              <w:adjustRightInd w:val="0"/>
              <w:jc w:val="left"/>
              <w:rPr>
                <w:rFonts w:ascii="宋体" w:hAnsi="等线" w:cs="宋体"/>
                <w:color w:val="000000"/>
                <w:kern w:val="0"/>
              </w:rPr>
            </w:pPr>
            <w:r>
              <w:rPr>
                <w:rFonts w:hint="eastAsia" w:ascii="宋体" w:hAnsi="等线" w:cs="宋体"/>
                <w:color w:val="000000"/>
                <w:kern w:val="0"/>
              </w:rPr>
              <w:t>项目年总用水量</w:t>
            </w:r>
            <w:r>
              <w:rPr>
                <w:rFonts w:ascii="宋体" w:hAnsi="等线" w:cs="宋体"/>
                <w:color w:val="000000"/>
                <w:kern w:val="0"/>
              </w:rPr>
              <w:t xml:space="preserve"> </w:t>
            </w:r>
          </w:p>
        </w:tc>
        <w:tc>
          <w:tcPr>
            <w:tcW w:w="3939" w:type="pct"/>
            <w:gridSpan w:val="4"/>
            <w:noWrap w:val="0"/>
            <w:vAlign w:val="top"/>
          </w:tcPr>
          <w:p w14:paraId="67711896">
            <w:pPr>
              <w:autoSpaceDE w:val="0"/>
              <w:autoSpaceDN w:val="0"/>
              <w:adjustRightInd w:val="0"/>
              <w:jc w:val="left"/>
              <w:rPr>
                <w:rFonts w:ascii="宋体" w:hAnsi="等线" w:cs="宋体"/>
                <w:color w:val="000000"/>
                <w:kern w:val="0"/>
              </w:rPr>
            </w:pPr>
          </w:p>
        </w:tc>
      </w:tr>
      <w:tr w14:paraId="2E196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061" w:type="pct"/>
            <w:noWrap w:val="0"/>
            <w:vAlign w:val="top"/>
          </w:tcPr>
          <w:p w14:paraId="42B880D1">
            <w:pPr>
              <w:autoSpaceDE w:val="0"/>
              <w:autoSpaceDN w:val="0"/>
              <w:adjustRightInd w:val="0"/>
              <w:jc w:val="left"/>
              <w:rPr>
                <w:rFonts w:ascii="宋体" w:hAnsi="等线" w:cs="宋体"/>
                <w:color w:val="000000"/>
                <w:kern w:val="0"/>
              </w:rPr>
            </w:pPr>
            <w:r>
              <w:rPr>
                <w:rFonts w:hint="eastAsia" w:ascii="宋体" w:hAnsi="等线" w:cs="宋体"/>
                <w:color w:val="000000"/>
                <w:kern w:val="0"/>
              </w:rPr>
              <w:t>非传统水源总利用率（</w:t>
            </w:r>
            <w:r>
              <w:rPr>
                <w:rFonts w:ascii="宋体" w:hAnsi="等线" w:cs="宋体"/>
                <w:color w:val="000000"/>
                <w:kern w:val="0"/>
              </w:rPr>
              <w:t>%</w:t>
            </w:r>
            <w:r>
              <w:rPr>
                <w:rFonts w:hint="eastAsia" w:ascii="宋体" w:hAnsi="等线" w:cs="宋体"/>
                <w:color w:val="000000"/>
                <w:kern w:val="0"/>
              </w:rPr>
              <w:t>）</w:t>
            </w:r>
            <w:r>
              <w:rPr>
                <w:rFonts w:ascii="宋体" w:hAnsi="等线" w:cs="宋体"/>
                <w:color w:val="000000"/>
                <w:kern w:val="0"/>
              </w:rPr>
              <w:t xml:space="preserve"> </w:t>
            </w:r>
          </w:p>
        </w:tc>
        <w:tc>
          <w:tcPr>
            <w:tcW w:w="3939" w:type="pct"/>
            <w:gridSpan w:val="4"/>
            <w:noWrap w:val="0"/>
            <w:vAlign w:val="top"/>
          </w:tcPr>
          <w:p w14:paraId="1EDDBBDF">
            <w:pPr>
              <w:autoSpaceDE w:val="0"/>
              <w:autoSpaceDN w:val="0"/>
              <w:adjustRightInd w:val="0"/>
              <w:jc w:val="left"/>
              <w:rPr>
                <w:rFonts w:ascii="宋体" w:hAnsi="等线" w:cs="宋体"/>
                <w:color w:val="000000"/>
                <w:kern w:val="0"/>
              </w:rPr>
            </w:pPr>
          </w:p>
        </w:tc>
      </w:tr>
    </w:tbl>
    <w:p w14:paraId="5A6057A6">
      <w:pPr>
        <w:spacing w:line="288" w:lineRule="auto"/>
        <w:rPr>
          <w:rFonts w:hint="eastAsia"/>
        </w:rPr>
      </w:pPr>
    </w:p>
    <w:p w14:paraId="41694038">
      <w:pPr>
        <w:spacing w:line="288" w:lineRule="auto"/>
        <w:rPr>
          <w:b/>
          <w:bCs/>
          <w:lang w:val="zh-CN"/>
        </w:rPr>
      </w:pPr>
      <w:r>
        <w:rPr>
          <w:rFonts w:hint="eastAsia" w:cs="宋体"/>
          <w:b/>
          <w:bCs/>
          <w:lang w:val="zh-CN"/>
        </w:rPr>
        <w:t>3）证明材料</w:t>
      </w:r>
    </w:p>
    <w:p w14:paraId="0252C513">
      <w:pPr>
        <w:spacing w:line="288" w:lineRule="auto"/>
        <w:ind w:firstLine="420" w:firstLineChars="200"/>
        <w:rPr>
          <w:bCs/>
          <w:lang w:val="zh-CN"/>
        </w:rPr>
      </w:pPr>
      <w:r>
        <w:rPr>
          <w:rFonts w:hint="eastAsia"/>
          <w:bCs/>
          <w:lang w:val="zh-CN"/>
        </w:rPr>
        <w:t>提交材料及要求：</w:t>
      </w:r>
    </w:p>
    <w:p w14:paraId="5505B978">
      <w:pPr>
        <w:spacing w:line="288" w:lineRule="auto"/>
        <w:ind w:firstLine="420" w:firstLineChars="200"/>
        <w:rPr>
          <w:rFonts w:cs="宋体"/>
        </w:rPr>
      </w:pPr>
      <w:r>
        <w:rPr>
          <w:rFonts w:hint="eastAsia" w:cs="宋体"/>
        </w:rPr>
        <w:t>1 给排水专业图纸及设计说明：应说明非传统水源利用的设计方案，室外平面图应包括各类管线的平面布置标高及管径、机房位置等；</w:t>
      </w:r>
    </w:p>
    <w:p w14:paraId="6C40A919">
      <w:pPr>
        <w:spacing w:line="288" w:lineRule="auto"/>
        <w:ind w:firstLine="420" w:firstLineChars="200"/>
        <w:rPr>
          <w:rFonts w:cs="宋体"/>
        </w:rPr>
      </w:pPr>
      <w:r>
        <w:rPr>
          <w:rFonts w:hint="eastAsia" w:cs="宋体"/>
        </w:rPr>
        <w:t>2 非传统水源利用设施图纸及设计说明：应说明收集的水源范围、处理规模、出水用途及水质要求、执行的水质标准，应提供系统图、工艺流程图、机房详图等；</w:t>
      </w:r>
    </w:p>
    <w:p w14:paraId="25282096">
      <w:pPr>
        <w:spacing w:line="288" w:lineRule="auto"/>
        <w:ind w:firstLine="420" w:firstLineChars="200"/>
        <w:rPr>
          <w:rFonts w:cs="宋体"/>
        </w:rPr>
      </w:pPr>
      <w:r>
        <w:rPr>
          <w:rFonts w:hint="eastAsia" w:cs="宋体"/>
        </w:rPr>
        <w:t>3 非传统水源利用率计算书：应包括冷却系统补水量计算、水量平衡分析、非传统水源利用设备及构筑物参数的计算确定、土建设备投资回收期；</w:t>
      </w:r>
    </w:p>
    <w:p w14:paraId="7A9755A2">
      <w:pPr>
        <w:spacing w:line="288" w:lineRule="auto"/>
        <w:ind w:firstLine="420" w:firstLineChars="200"/>
        <w:rPr>
          <w:rFonts w:cs="宋体"/>
        </w:rPr>
      </w:pPr>
      <w:r>
        <w:rPr>
          <w:rFonts w:hint="eastAsia" w:cs="宋体"/>
        </w:rPr>
        <w:t>4 如采用市政中水，应提供当地相关主管部门的许可。</w:t>
      </w:r>
    </w:p>
    <w:p w14:paraId="445A17B0">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CF4F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56D0420C">
            <w:pPr>
              <w:spacing w:line="288" w:lineRule="auto"/>
            </w:pPr>
            <w:r>
              <w:t xml:space="preserve"> </w:t>
            </w:r>
          </w:p>
        </w:tc>
      </w:tr>
    </w:tbl>
    <w:p w14:paraId="6292DE23">
      <w:pPr>
        <w:spacing w:line="288" w:lineRule="auto"/>
        <w:rPr>
          <w:b/>
          <w:bCs/>
        </w:rPr>
      </w:pPr>
    </w:p>
    <w:p w14:paraId="45F7DF45">
      <w:pPr>
        <w:ind w:firstLine="420"/>
      </w:pPr>
    </w:p>
    <w:p w14:paraId="60D26A1B">
      <w:pPr>
        <w:spacing w:line="288" w:lineRule="auto"/>
        <w:rPr>
          <w:b/>
          <w:bCs/>
        </w:rPr>
        <w:sectPr>
          <w:pgSz w:w="11906" w:h="16838"/>
          <w:pgMar w:top="1440" w:right="1800" w:bottom="1440" w:left="1800" w:header="851" w:footer="992" w:gutter="0"/>
          <w:cols w:space="720" w:num="1"/>
          <w:docGrid w:type="lines" w:linePitch="312" w:charSpace="0"/>
        </w:sectPr>
      </w:pPr>
    </w:p>
    <w:p w14:paraId="5A79B6D4">
      <w:pPr>
        <w:ind w:firstLine="422"/>
        <w:rPr>
          <w:b/>
        </w:rPr>
      </w:pPr>
      <w:r>
        <w:rPr>
          <w:b/>
        </w:rPr>
        <w:t>7.2.9</w:t>
      </w:r>
      <w:r>
        <w:rPr>
          <w:rFonts w:hint="eastAsia"/>
          <w:b/>
        </w:rPr>
        <w:t>结合雨水利用设施进行景观水体设计，景观水体利用雨水的补水量大于其水体蒸发量的</w:t>
      </w:r>
      <w:r>
        <w:rPr>
          <w:b/>
        </w:rPr>
        <w:t>60%</w:t>
      </w:r>
      <w:r>
        <w:rPr>
          <w:rFonts w:hint="eastAsia"/>
          <w:b/>
        </w:rPr>
        <w:t>，且采用生态水处理技术保障水体水质。</w:t>
      </w:r>
    </w:p>
    <w:p w14:paraId="6CE2F5A6">
      <w:pPr>
        <w:spacing w:line="288" w:lineRule="auto"/>
        <w:rPr>
          <w:b/>
          <w:bCs/>
          <w:lang w:val="zh-CN"/>
        </w:rPr>
      </w:pPr>
      <w:r>
        <w:rPr>
          <w:rFonts w:hint="eastAsia" w:cs="宋体"/>
          <w:b/>
          <w:bCs/>
          <w:lang w:val="zh-CN"/>
        </w:rPr>
        <w:t>1）得分自评</w:t>
      </w:r>
    </w:p>
    <w:tbl>
      <w:tblPr>
        <w:tblStyle w:val="27"/>
        <w:tblW w:w="89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3152"/>
        <w:gridCol w:w="1951"/>
        <w:gridCol w:w="1419"/>
        <w:gridCol w:w="1451"/>
      </w:tblGrid>
      <w:tr w14:paraId="66121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350F028">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5103" w:type="dxa"/>
            <w:gridSpan w:val="2"/>
            <w:noWrap w:val="0"/>
            <w:vAlign w:val="center"/>
          </w:tcPr>
          <w:p w14:paraId="7C50EFF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1419" w:type="dxa"/>
            <w:noWrap w:val="0"/>
            <w:vAlign w:val="center"/>
          </w:tcPr>
          <w:p w14:paraId="555D4E01">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C2E6970">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3F99C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4E8E252C">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3152" w:type="dxa"/>
            <w:vMerge w:val="restart"/>
            <w:noWrap w:val="0"/>
            <w:vAlign w:val="center"/>
          </w:tcPr>
          <w:p w14:paraId="0FB29AD9">
            <w:pPr>
              <w:autoSpaceDE w:val="0"/>
              <w:autoSpaceDN w:val="0"/>
              <w:adjustRightInd w:val="0"/>
              <w:jc w:val="center"/>
              <w:rPr>
                <w:rFonts w:ascii="宋体" w:hAnsi="等线" w:cs="宋体"/>
                <w:color w:val="000000"/>
                <w:kern w:val="0"/>
              </w:rPr>
            </w:pPr>
            <w:r>
              <w:rPr>
                <w:rFonts w:hint="eastAsia" w:ascii="宋体" w:hAnsi="等线" w:cs="宋体"/>
                <w:color w:val="000000"/>
                <w:kern w:val="0"/>
              </w:rPr>
              <w:t>结合雨水利用设施进行景观水体设计，景观水体利用雨水的补水量大于其水体蒸发量的60%，且采用生态水处理技术保障水体水质</w:t>
            </w:r>
          </w:p>
        </w:tc>
        <w:tc>
          <w:tcPr>
            <w:tcW w:w="1951" w:type="dxa"/>
            <w:noWrap w:val="0"/>
            <w:vAlign w:val="top"/>
          </w:tcPr>
          <w:p w14:paraId="410A4D53">
            <w:pPr>
              <w:autoSpaceDE w:val="0"/>
              <w:autoSpaceDN w:val="0"/>
              <w:adjustRightInd w:val="0"/>
              <w:jc w:val="center"/>
              <w:rPr>
                <w:rFonts w:ascii="宋体" w:hAnsi="等线" w:cs="宋体"/>
                <w:color w:val="000000"/>
                <w:kern w:val="0"/>
              </w:rPr>
            </w:pPr>
            <w:r>
              <w:rPr>
                <w:rFonts w:hint="eastAsia" w:ascii="宋体" w:hAnsi="等线" w:cs="宋体"/>
                <w:color w:val="000000"/>
                <w:kern w:val="0"/>
              </w:rPr>
              <w:t>对进人景观水体的雨水采取控制面源污染的措施</w:t>
            </w:r>
          </w:p>
        </w:tc>
        <w:tc>
          <w:tcPr>
            <w:tcW w:w="1419" w:type="dxa"/>
            <w:noWrap w:val="0"/>
            <w:vAlign w:val="center"/>
          </w:tcPr>
          <w:p w14:paraId="0AA3E7FF">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5B38092D">
            <w:pPr>
              <w:autoSpaceDE w:val="0"/>
              <w:autoSpaceDN w:val="0"/>
              <w:adjustRightInd w:val="0"/>
              <w:jc w:val="center"/>
              <w:rPr>
                <w:rFonts w:ascii="宋体" w:hAnsi="等线" w:cs="宋体"/>
                <w:color w:val="000000"/>
                <w:kern w:val="0"/>
              </w:rPr>
            </w:pPr>
          </w:p>
        </w:tc>
      </w:tr>
      <w:tr w14:paraId="55D81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361569B2">
            <w:pPr>
              <w:autoSpaceDE w:val="0"/>
              <w:autoSpaceDN w:val="0"/>
              <w:adjustRightInd w:val="0"/>
              <w:jc w:val="center"/>
              <w:rPr>
                <w:rFonts w:ascii="宋体" w:hAnsi="等线" w:cs="宋体"/>
                <w:color w:val="000000"/>
                <w:kern w:val="0"/>
              </w:rPr>
            </w:pPr>
            <w:r>
              <w:rPr>
                <w:rFonts w:hint="eastAsia" w:ascii="宋体" w:hAnsi="等线" w:cs="宋体"/>
                <w:color w:val="000000"/>
                <w:kern w:val="0"/>
              </w:rPr>
              <w:t>2</w:t>
            </w:r>
          </w:p>
        </w:tc>
        <w:tc>
          <w:tcPr>
            <w:tcW w:w="3152" w:type="dxa"/>
            <w:vMerge w:val="continue"/>
            <w:noWrap w:val="0"/>
            <w:vAlign w:val="center"/>
          </w:tcPr>
          <w:p w14:paraId="3AA1360A">
            <w:pPr>
              <w:autoSpaceDE w:val="0"/>
              <w:autoSpaceDN w:val="0"/>
              <w:adjustRightInd w:val="0"/>
              <w:jc w:val="center"/>
              <w:rPr>
                <w:rFonts w:ascii="宋体" w:hAnsi="等线" w:cs="宋体"/>
                <w:color w:val="000000"/>
                <w:kern w:val="0"/>
              </w:rPr>
            </w:pPr>
          </w:p>
        </w:tc>
        <w:tc>
          <w:tcPr>
            <w:tcW w:w="1951" w:type="dxa"/>
            <w:noWrap w:val="0"/>
            <w:vAlign w:val="top"/>
          </w:tcPr>
          <w:p w14:paraId="4C56EEA5">
            <w:pPr>
              <w:autoSpaceDE w:val="0"/>
              <w:autoSpaceDN w:val="0"/>
              <w:adjustRightInd w:val="0"/>
              <w:jc w:val="center"/>
              <w:rPr>
                <w:rFonts w:ascii="宋体" w:hAnsi="等线" w:cs="宋体"/>
                <w:color w:val="000000"/>
                <w:kern w:val="0"/>
              </w:rPr>
            </w:pPr>
            <w:r>
              <w:rPr>
                <w:rFonts w:hint="eastAsia" w:ascii="宋体" w:hAnsi="等线" w:cs="宋体"/>
                <w:color w:val="000000"/>
                <w:kern w:val="0"/>
              </w:rPr>
              <w:t>利用水生动、植物进行水体净化</w:t>
            </w:r>
          </w:p>
        </w:tc>
        <w:tc>
          <w:tcPr>
            <w:tcW w:w="1419" w:type="dxa"/>
            <w:noWrap w:val="0"/>
            <w:vAlign w:val="center"/>
          </w:tcPr>
          <w:p w14:paraId="25AB3D3C">
            <w:pPr>
              <w:autoSpaceDE w:val="0"/>
              <w:autoSpaceDN w:val="0"/>
              <w:adjustRightInd w:val="0"/>
              <w:jc w:val="center"/>
              <w:rPr>
                <w:rFonts w:ascii="宋体" w:hAnsi="等线" w:cs="宋体"/>
                <w:color w:val="000000"/>
                <w:kern w:val="0"/>
              </w:rPr>
            </w:pPr>
            <w:r>
              <w:rPr>
                <w:rFonts w:hint="eastAsia" w:ascii="宋体" w:hAnsi="等线" w:cs="宋体"/>
                <w:color w:val="000000"/>
                <w:kern w:val="0"/>
              </w:rPr>
              <w:t>5</w:t>
            </w:r>
          </w:p>
        </w:tc>
        <w:tc>
          <w:tcPr>
            <w:tcW w:w="1451" w:type="dxa"/>
            <w:noWrap w:val="0"/>
            <w:vAlign w:val="center"/>
          </w:tcPr>
          <w:p w14:paraId="0E6AA0EC">
            <w:pPr>
              <w:autoSpaceDE w:val="0"/>
              <w:autoSpaceDN w:val="0"/>
              <w:adjustRightInd w:val="0"/>
              <w:jc w:val="center"/>
              <w:rPr>
                <w:rFonts w:ascii="宋体" w:hAnsi="等线" w:cs="宋体"/>
                <w:color w:val="000000"/>
                <w:kern w:val="0"/>
              </w:rPr>
            </w:pPr>
          </w:p>
        </w:tc>
      </w:tr>
      <w:tr w14:paraId="74429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5818EBF0">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5103" w:type="dxa"/>
            <w:gridSpan w:val="2"/>
            <w:noWrap w:val="0"/>
            <w:vAlign w:val="center"/>
          </w:tcPr>
          <w:p w14:paraId="11705E6C">
            <w:pPr>
              <w:autoSpaceDE w:val="0"/>
              <w:autoSpaceDN w:val="0"/>
              <w:adjustRightInd w:val="0"/>
              <w:jc w:val="center"/>
              <w:rPr>
                <w:rFonts w:ascii="宋体" w:hAnsi="等线" w:cs="宋体"/>
                <w:color w:val="000000"/>
                <w:kern w:val="0"/>
              </w:rPr>
            </w:pPr>
            <w:r>
              <w:rPr>
                <w:rFonts w:hint="eastAsia"/>
              </w:rPr>
              <w:t>无景观水体的情况</w:t>
            </w:r>
          </w:p>
        </w:tc>
        <w:tc>
          <w:tcPr>
            <w:tcW w:w="1419" w:type="dxa"/>
            <w:noWrap w:val="0"/>
            <w:vAlign w:val="center"/>
          </w:tcPr>
          <w:p w14:paraId="2AF2DFEB">
            <w:pPr>
              <w:autoSpaceDE w:val="0"/>
              <w:autoSpaceDN w:val="0"/>
              <w:adjustRightInd w:val="0"/>
              <w:jc w:val="center"/>
              <w:rPr>
                <w:rFonts w:hint="eastAsia" w:ascii="宋体" w:hAnsi="等线" w:cs="宋体"/>
                <w:color w:val="000000"/>
                <w:kern w:val="0"/>
              </w:rPr>
            </w:pPr>
            <w:r>
              <w:rPr>
                <w:rFonts w:hint="eastAsia" w:ascii="宋体" w:hAnsi="等线" w:cs="宋体"/>
                <w:color w:val="000000"/>
                <w:kern w:val="0"/>
              </w:rPr>
              <w:t>直接</w:t>
            </w:r>
            <w:r>
              <w:rPr>
                <w:rFonts w:ascii="宋体" w:hAnsi="等线" w:cs="宋体"/>
                <w:color w:val="000000"/>
                <w:kern w:val="0"/>
              </w:rPr>
              <w:t>得分</w:t>
            </w:r>
          </w:p>
        </w:tc>
        <w:tc>
          <w:tcPr>
            <w:tcW w:w="1451" w:type="dxa"/>
            <w:noWrap w:val="0"/>
            <w:vAlign w:val="center"/>
          </w:tcPr>
          <w:p w14:paraId="0C0FA480">
            <w:pPr>
              <w:autoSpaceDE w:val="0"/>
              <w:autoSpaceDN w:val="0"/>
              <w:adjustRightInd w:val="0"/>
              <w:jc w:val="center"/>
              <w:rPr>
                <w:rFonts w:ascii="宋体" w:hAnsi="等线" w:cs="宋体"/>
                <w:color w:val="000000"/>
                <w:kern w:val="0"/>
              </w:rPr>
            </w:pPr>
          </w:p>
        </w:tc>
      </w:tr>
      <w:tr w14:paraId="1F6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057" w:type="dxa"/>
            <w:gridSpan w:val="3"/>
            <w:noWrap w:val="0"/>
            <w:vAlign w:val="center"/>
          </w:tcPr>
          <w:p w14:paraId="0B2A1022">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02B8991B">
            <w:pPr>
              <w:autoSpaceDE w:val="0"/>
              <w:autoSpaceDN w:val="0"/>
              <w:adjustRightInd w:val="0"/>
              <w:jc w:val="center"/>
              <w:rPr>
                <w:rFonts w:ascii="宋体" w:hAnsi="等线" w:cs="宋体"/>
                <w:color w:val="000000"/>
                <w:kern w:val="0"/>
              </w:rPr>
            </w:pPr>
            <w:r>
              <w:rPr>
                <w:rFonts w:hint="eastAsia" w:ascii="宋体" w:hAnsi="等线" w:cs="宋体"/>
                <w:color w:val="000000"/>
                <w:kern w:val="0"/>
              </w:rPr>
              <w:t>10</w:t>
            </w:r>
          </w:p>
        </w:tc>
        <w:tc>
          <w:tcPr>
            <w:tcW w:w="1451" w:type="dxa"/>
            <w:noWrap w:val="0"/>
            <w:vAlign w:val="center"/>
          </w:tcPr>
          <w:p w14:paraId="3844DA85">
            <w:pPr>
              <w:autoSpaceDE w:val="0"/>
              <w:autoSpaceDN w:val="0"/>
              <w:adjustRightInd w:val="0"/>
              <w:jc w:val="center"/>
              <w:rPr>
                <w:rFonts w:ascii="宋体" w:hAnsi="等线" w:cs="宋体"/>
                <w:color w:val="000000"/>
                <w:kern w:val="0"/>
              </w:rPr>
            </w:pPr>
          </w:p>
        </w:tc>
      </w:tr>
    </w:tbl>
    <w:p w14:paraId="6D1AE526">
      <w:pPr>
        <w:spacing w:line="360" w:lineRule="auto"/>
        <w:ind w:firstLine="422" w:firstLineChars="200"/>
        <w:rPr>
          <w:b/>
          <w:bCs/>
          <w:lang w:val="zh-CN"/>
        </w:rPr>
      </w:pPr>
    </w:p>
    <w:p w14:paraId="0DFB6C52">
      <w:pPr>
        <w:spacing w:line="360" w:lineRule="auto"/>
        <w:ind w:firstLine="422" w:firstLineChars="200"/>
        <w:rPr>
          <w:b/>
          <w:bCs/>
          <w:lang w:val="zh-CN"/>
        </w:rPr>
      </w:pPr>
    </w:p>
    <w:p w14:paraId="736E9C14">
      <w:pPr>
        <w:spacing w:line="288" w:lineRule="auto"/>
        <w:rPr>
          <w:b/>
          <w:bCs/>
          <w:lang w:val="zh-CN"/>
        </w:rPr>
      </w:pPr>
      <w:r>
        <w:rPr>
          <w:rFonts w:hint="eastAsia" w:cs="宋体"/>
          <w:b/>
          <w:bCs/>
          <w:lang w:val="zh-CN"/>
        </w:rPr>
        <w:t>2）评价要点</w:t>
      </w:r>
    </w:p>
    <w:p w14:paraId="1A193FB6">
      <w:pPr>
        <w:autoSpaceDE w:val="0"/>
        <w:autoSpaceDN w:val="0"/>
        <w:adjustRightInd w:val="0"/>
        <w:jc w:val="left"/>
        <w:rPr>
          <w:rFonts w:ascii="宋体" w:hAnsi="等线" w:cs="宋体"/>
          <w:color w:val="000000"/>
          <w:kern w:val="0"/>
        </w:rPr>
      </w:pPr>
      <w:r>
        <w:rPr>
          <w:rFonts w:hint="eastAsia" w:ascii="宋体" w:hAnsi="等线" w:cs="宋体"/>
          <w:color w:val="000000"/>
          <w:kern w:val="0"/>
        </w:rPr>
        <w:t>项目内有景观水体：□是</w:t>
      </w:r>
      <w:r>
        <w:rPr>
          <w:rFonts w:ascii="宋体" w:hAnsi="等线" w:cs="宋体"/>
          <w:color w:val="000000"/>
          <w:kern w:val="0"/>
        </w:rPr>
        <w:t xml:space="preserve"> </w:t>
      </w:r>
      <w:r>
        <w:rPr>
          <w:rFonts w:hint="eastAsia" w:ascii="宋体" w:hAnsi="等线" w:cs="宋体"/>
          <w:color w:val="000000"/>
          <w:kern w:val="0"/>
        </w:rPr>
        <w:t>□否</w:t>
      </w:r>
      <w:r>
        <w:rPr>
          <w:rFonts w:ascii="宋体" w:hAnsi="等线" w:cs="宋体"/>
          <w:color w:val="000000"/>
          <w:kern w:val="0"/>
        </w:rPr>
        <w:t xml:space="preserve"> </w:t>
      </w:r>
    </w:p>
    <w:p w14:paraId="4FD90243">
      <w:pPr>
        <w:autoSpaceDE w:val="0"/>
        <w:autoSpaceDN w:val="0"/>
        <w:adjustRightInd w:val="0"/>
        <w:jc w:val="left"/>
        <w:rPr>
          <w:rFonts w:ascii="宋体" w:hAnsi="等线" w:cs="宋体"/>
          <w:color w:val="000000"/>
          <w:kern w:val="0"/>
        </w:rPr>
      </w:pPr>
      <w:r>
        <w:rPr>
          <w:rFonts w:hint="eastAsia" w:ascii="宋体" w:hAnsi="等线" w:cs="宋体"/>
          <w:color w:val="000000"/>
          <w:kern w:val="0"/>
        </w:rPr>
        <w:t>景观水体补水来源：□临近的河、湖水</w:t>
      </w:r>
      <w:r>
        <w:rPr>
          <w:rFonts w:ascii="宋体" w:hAnsi="等线" w:cs="宋体"/>
          <w:color w:val="000000"/>
          <w:kern w:val="0"/>
        </w:rPr>
        <w:t xml:space="preserve"> </w:t>
      </w:r>
      <w:r>
        <w:rPr>
          <w:rFonts w:hint="eastAsia" w:ascii="宋体" w:hAnsi="等线" w:cs="宋体"/>
          <w:color w:val="000000"/>
          <w:kern w:val="0"/>
        </w:rPr>
        <w:t>□市政中水</w:t>
      </w:r>
      <w:r>
        <w:rPr>
          <w:rFonts w:ascii="宋体" w:hAnsi="等线" w:cs="宋体"/>
          <w:color w:val="000000"/>
          <w:kern w:val="0"/>
        </w:rPr>
        <w:t xml:space="preserve"> </w:t>
      </w:r>
      <w:r>
        <w:rPr>
          <w:rFonts w:hint="eastAsia" w:ascii="宋体" w:hAnsi="等线" w:cs="宋体"/>
          <w:color w:val="000000"/>
          <w:kern w:val="0"/>
        </w:rPr>
        <w:t>□建筑中水</w:t>
      </w:r>
      <w:r>
        <w:rPr>
          <w:rFonts w:ascii="宋体" w:hAnsi="等线" w:cs="宋体"/>
          <w:color w:val="000000"/>
          <w:kern w:val="0"/>
        </w:rPr>
        <w:t xml:space="preserve"> </w:t>
      </w:r>
      <w:r>
        <w:rPr>
          <w:rFonts w:hint="eastAsia" w:ascii="宋体" w:hAnsi="等线" w:cs="宋体"/>
          <w:color w:val="000000"/>
          <w:kern w:val="0"/>
        </w:rPr>
        <w:t>□雨水</w:t>
      </w:r>
      <w:r>
        <w:rPr>
          <w:rFonts w:ascii="宋体" w:hAnsi="等线" w:cs="宋体"/>
          <w:color w:val="000000"/>
          <w:kern w:val="0"/>
        </w:rPr>
        <w:t xml:space="preserve"> </w:t>
      </w:r>
    </w:p>
    <w:p w14:paraId="70F664DE">
      <w:pPr>
        <w:autoSpaceDE w:val="0"/>
        <w:autoSpaceDN w:val="0"/>
        <w:adjustRightInd w:val="0"/>
        <w:jc w:val="left"/>
        <w:rPr>
          <w:rFonts w:ascii="宋体" w:hAnsi="等线" w:cs="宋体"/>
          <w:color w:val="000000"/>
          <w:kern w:val="0"/>
        </w:rPr>
      </w:pPr>
      <w:r>
        <w:rPr>
          <w:rFonts w:hint="eastAsia" w:ascii="宋体" w:hAnsi="等线" w:cs="宋体"/>
          <w:color w:val="000000"/>
          <w:kern w:val="0"/>
        </w:rPr>
        <w:t>景观水体年蒸发量</w:t>
      </w:r>
      <w:r>
        <w:rPr>
          <w:rFonts w:ascii="宋体" w:hAnsi="等线" w:cs="宋体"/>
          <w:color w:val="000000"/>
          <w:kern w:val="0"/>
          <w:u w:val="single"/>
        </w:rPr>
        <w:t xml:space="preserve">    </w:t>
      </w:r>
      <w:r>
        <w:rPr>
          <w:rFonts w:ascii="宋体" w:hAnsi="等线" w:cs="宋体"/>
          <w:color w:val="000000"/>
          <w:kern w:val="0"/>
        </w:rPr>
        <w:t>m</w:t>
      </w:r>
      <w:r>
        <w:rPr>
          <w:rFonts w:ascii="宋体" w:hAnsi="等线" w:cs="宋体"/>
          <w:color w:val="000000"/>
          <w:kern w:val="0"/>
          <w:position w:val="8"/>
          <w:sz w:val="11"/>
          <w:szCs w:val="11"/>
          <w:vertAlign w:val="superscript"/>
        </w:rPr>
        <w:t>3</w:t>
      </w:r>
      <w:r>
        <w:rPr>
          <w:rFonts w:ascii="宋体" w:hAnsi="等线" w:cs="宋体"/>
          <w:color w:val="000000"/>
          <w:kern w:val="0"/>
        </w:rPr>
        <w:t>/a</w:t>
      </w:r>
      <w:r>
        <w:rPr>
          <w:rFonts w:hint="eastAsia" w:ascii="宋体" w:hAnsi="等线" w:cs="宋体"/>
          <w:color w:val="000000"/>
          <w:kern w:val="0"/>
        </w:rPr>
        <w:t>，景观水体补水中雨水用量</w:t>
      </w:r>
      <w:r>
        <w:rPr>
          <w:rFonts w:ascii="宋体" w:hAnsi="等线" w:cs="宋体"/>
          <w:color w:val="000000"/>
          <w:kern w:val="0"/>
        </w:rPr>
        <w:t xml:space="preserve"> </w:t>
      </w:r>
      <w:r>
        <w:rPr>
          <w:rFonts w:ascii="宋体" w:hAnsi="等线" w:cs="宋体"/>
          <w:color w:val="000000"/>
          <w:kern w:val="0"/>
          <w:u w:val="single"/>
        </w:rPr>
        <w:t xml:space="preserve">    </w:t>
      </w:r>
      <w:r>
        <w:rPr>
          <w:rFonts w:ascii="宋体" w:hAnsi="等线" w:cs="宋体"/>
          <w:color w:val="000000"/>
          <w:kern w:val="0"/>
        </w:rPr>
        <w:t>m</w:t>
      </w:r>
      <w:r>
        <w:rPr>
          <w:rFonts w:ascii="宋体" w:hAnsi="等线" w:cs="宋体"/>
          <w:color w:val="000000"/>
          <w:kern w:val="0"/>
          <w:position w:val="8"/>
          <w:sz w:val="11"/>
          <w:szCs w:val="11"/>
          <w:vertAlign w:val="superscript"/>
        </w:rPr>
        <w:t>3</w:t>
      </w:r>
      <w:r>
        <w:rPr>
          <w:rFonts w:ascii="宋体" w:hAnsi="等线" w:cs="宋体"/>
          <w:color w:val="000000"/>
          <w:kern w:val="0"/>
        </w:rPr>
        <w:t xml:space="preserve">/a </w:t>
      </w:r>
    </w:p>
    <w:p w14:paraId="69EB63B0">
      <w:pPr>
        <w:autoSpaceDE w:val="0"/>
        <w:autoSpaceDN w:val="0"/>
        <w:adjustRightInd w:val="0"/>
        <w:jc w:val="left"/>
        <w:rPr>
          <w:rFonts w:ascii="宋体" w:hAnsi="等线" w:cs="宋体"/>
          <w:color w:val="000000"/>
          <w:kern w:val="0"/>
        </w:rPr>
      </w:pPr>
      <w:r>
        <w:rPr>
          <w:rFonts w:hint="eastAsia" w:ascii="宋体" w:hAnsi="等线" w:cs="宋体"/>
          <w:color w:val="000000"/>
          <w:kern w:val="0"/>
        </w:rPr>
        <w:t>景观水体利用雨水的补水量占其水体蒸发量的比例</w:t>
      </w:r>
      <w:r>
        <w:rPr>
          <w:rFonts w:ascii="宋体" w:hAnsi="等线" w:cs="宋体"/>
          <w:color w:val="000000"/>
          <w:kern w:val="0"/>
          <w:u w:val="single"/>
        </w:rPr>
        <w:t xml:space="preserve">    </w:t>
      </w:r>
      <w:r>
        <w:rPr>
          <w:rFonts w:ascii="宋体" w:hAnsi="等线" w:cs="宋体"/>
          <w:color w:val="000000"/>
          <w:kern w:val="0"/>
        </w:rPr>
        <w:t xml:space="preserve"> % </w:t>
      </w:r>
    </w:p>
    <w:p w14:paraId="4E153816">
      <w:pPr>
        <w:autoSpaceDE w:val="0"/>
        <w:autoSpaceDN w:val="0"/>
        <w:adjustRightInd w:val="0"/>
        <w:jc w:val="left"/>
        <w:rPr>
          <w:rFonts w:ascii="宋体" w:hAnsi="等线" w:cs="宋体"/>
          <w:color w:val="000000"/>
          <w:kern w:val="0"/>
        </w:rPr>
      </w:pPr>
      <w:r>
        <w:rPr>
          <w:rFonts w:hint="eastAsia" w:ascii="宋体" w:hAnsi="等线" w:cs="宋体"/>
          <w:color w:val="000000"/>
          <w:kern w:val="0"/>
        </w:rPr>
        <w:t>对进入景观水体的雨水采取控制免于污染的措施</w:t>
      </w:r>
      <w:r>
        <w:rPr>
          <w:rFonts w:ascii="宋体" w:hAnsi="等线" w:cs="宋体"/>
          <w:color w:val="000000"/>
          <w:kern w:val="0"/>
          <w:u w:val="single"/>
        </w:rPr>
        <w:t xml:space="preserve">    </w:t>
      </w:r>
      <w:r>
        <w:rPr>
          <w:rFonts w:ascii="宋体" w:hAnsi="等线" w:cs="宋体"/>
          <w:color w:val="000000"/>
          <w:kern w:val="0"/>
        </w:rPr>
        <w:t xml:space="preserve"> </w:t>
      </w:r>
      <w:r>
        <w:rPr>
          <w:rFonts w:ascii="宋体" w:hAnsi="等线" w:cs="宋体"/>
          <w:color w:val="000000"/>
          <w:kern w:val="0"/>
          <w:u w:val="single"/>
        </w:rPr>
        <w:t xml:space="preserve">            </w:t>
      </w:r>
    </w:p>
    <w:p w14:paraId="0CF5208B">
      <w:pPr>
        <w:autoSpaceDE w:val="0"/>
        <w:autoSpaceDN w:val="0"/>
        <w:adjustRightInd w:val="0"/>
        <w:jc w:val="left"/>
        <w:rPr>
          <w:rFonts w:ascii="宋体" w:hAnsi="等线" w:cs="宋体"/>
          <w:color w:val="000000"/>
          <w:kern w:val="0"/>
        </w:rPr>
      </w:pPr>
      <w:r>
        <w:rPr>
          <w:rFonts w:hint="eastAsia" w:ascii="宋体" w:hAnsi="等线" w:cs="宋体"/>
          <w:color w:val="000000"/>
          <w:kern w:val="0"/>
        </w:rPr>
        <w:t>利用水生动植物进行水体净化的措施</w:t>
      </w:r>
      <w:r>
        <w:rPr>
          <w:rFonts w:ascii="宋体" w:hAnsi="等线" w:cs="宋体"/>
          <w:color w:val="000000"/>
          <w:kern w:val="0"/>
          <w:u w:val="single"/>
        </w:rPr>
        <w:t xml:space="preserve">            </w:t>
      </w:r>
    </w:p>
    <w:p w14:paraId="5DBDDEE6">
      <w:pPr>
        <w:spacing w:line="288" w:lineRule="auto"/>
        <w:rPr>
          <w:rFonts w:ascii="宋体" w:hAnsi="等线" w:cs="宋体"/>
          <w:color w:val="000000"/>
          <w:kern w:val="0"/>
        </w:rPr>
      </w:pPr>
      <w:r>
        <w:rPr>
          <w:rFonts w:hint="eastAsia" w:ascii="宋体" w:hAnsi="等线" w:cs="宋体"/>
          <w:color w:val="000000"/>
          <w:kern w:val="0"/>
        </w:rPr>
        <w:t>请简要说明项目所在地气候条件（逐月蒸发量、降雨量）、项目场地条件、结合雨水利用设施的景观水体设计方案、雨水利用设施和生态系统的工艺流程及参数、水质安全保障措施。（</w:t>
      </w:r>
      <w:r>
        <w:rPr>
          <w:rFonts w:ascii="宋体" w:hAnsi="等线" w:cs="宋体"/>
          <w:color w:val="000000"/>
          <w:kern w:val="0"/>
        </w:rPr>
        <w:t>300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0F601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527644D">
            <w:pPr>
              <w:spacing w:line="288" w:lineRule="auto"/>
            </w:pPr>
            <w:r>
              <w:t xml:space="preserve"> </w:t>
            </w:r>
          </w:p>
        </w:tc>
      </w:tr>
    </w:tbl>
    <w:p w14:paraId="6DF926E0">
      <w:pPr>
        <w:spacing w:line="288" w:lineRule="auto"/>
        <w:rPr>
          <w:b/>
          <w:bCs/>
          <w:lang w:val="zh-CN"/>
        </w:rPr>
      </w:pPr>
    </w:p>
    <w:p w14:paraId="78169D64">
      <w:pPr>
        <w:spacing w:line="288" w:lineRule="auto"/>
        <w:rPr>
          <w:b/>
          <w:bCs/>
          <w:lang w:val="zh-CN"/>
        </w:rPr>
      </w:pPr>
      <w:r>
        <w:rPr>
          <w:rFonts w:hint="eastAsia" w:cs="宋体"/>
          <w:b/>
          <w:bCs/>
          <w:lang w:val="zh-CN"/>
        </w:rPr>
        <w:t>3）证明材料</w:t>
      </w:r>
    </w:p>
    <w:p w14:paraId="70CD24D8">
      <w:pPr>
        <w:spacing w:line="288" w:lineRule="auto"/>
        <w:ind w:firstLine="420" w:firstLineChars="200"/>
        <w:rPr>
          <w:bCs/>
          <w:lang w:val="zh-CN"/>
        </w:rPr>
      </w:pPr>
      <w:r>
        <w:rPr>
          <w:rFonts w:hint="eastAsia"/>
          <w:bCs/>
          <w:lang w:val="zh-CN"/>
        </w:rPr>
        <w:t>提交材料及要求：</w:t>
      </w:r>
    </w:p>
    <w:p w14:paraId="7CA0AF5E">
      <w:pPr>
        <w:spacing w:line="288" w:lineRule="auto"/>
        <w:ind w:firstLine="420" w:firstLineChars="200"/>
        <w:rPr>
          <w:rFonts w:cs="宋体"/>
        </w:rPr>
      </w:pPr>
      <w:r>
        <w:rPr>
          <w:rFonts w:hint="eastAsia" w:cs="宋体"/>
        </w:rPr>
        <w:t>1 景观专业图纸及设计说明：应说明水景面积、补水量、补水来源、景观水体处理工艺方案等，应提交景观给排水平面图、水景详图、雨水利用设施和雨水生态系统详图；</w:t>
      </w:r>
    </w:p>
    <w:p w14:paraId="77668FCC">
      <w:pPr>
        <w:spacing w:line="288" w:lineRule="auto"/>
        <w:ind w:firstLine="420" w:firstLineChars="200"/>
        <w:rPr>
          <w:rFonts w:cs="宋体"/>
        </w:rPr>
      </w:pPr>
      <w:r>
        <w:rPr>
          <w:rFonts w:hint="eastAsia" w:cs="宋体"/>
        </w:rPr>
        <w:t>2 场地竖向设计图：应体现场地标高；</w:t>
      </w:r>
    </w:p>
    <w:p w14:paraId="3690053A">
      <w:pPr>
        <w:spacing w:line="288" w:lineRule="auto"/>
        <w:ind w:firstLine="420" w:firstLineChars="200"/>
        <w:rPr>
          <w:rFonts w:cs="宋体"/>
        </w:rPr>
      </w:pPr>
      <w:r>
        <w:rPr>
          <w:rFonts w:hint="eastAsia" w:cs="宋体"/>
        </w:rPr>
        <w:t>3 给排水专业图纸及设计说明：应说明雨水利用方案，室外平面图应体现雨水的管线布置及排放方式，并与景观图纸一致；</w:t>
      </w:r>
    </w:p>
    <w:p w14:paraId="276BA9E4">
      <w:pPr>
        <w:spacing w:line="288" w:lineRule="auto"/>
        <w:ind w:firstLine="420" w:firstLineChars="200"/>
        <w:rPr>
          <w:rFonts w:cs="宋体"/>
        </w:rPr>
      </w:pPr>
      <w:r>
        <w:rPr>
          <w:rFonts w:hint="eastAsia" w:cs="宋体"/>
        </w:rPr>
        <w:t>4 雨水利用量计算书：应包括景观水体逐月水量平衡分析、雨水利用设施和雨水生态系统参数的计算确定、雨水所占景观水体补水量比例计算。</w:t>
      </w:r>
    </w:p>
    <w:p w14:paraId="5483673A">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67D1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64A4D182">
            <w:pPr>
              <w:spacing w:line="288" w:lineRule="auto"/>
            </w:pPr>
            <w:r>
              <w:t xml:space="preserve"> </w:t>
            </w:r>
          </w:p>
        </w:tc>
      </w:tr>
    </w:tbl>
    <w:p w14:paraId="4827FF7B">
      <w:pPr>
        <w:spacing w:line="288" w:lineRule="auto"/>
        <w:rPr>
          <w:b/>
          <w:bCs/>
        </w:rPr>
      </w:pPr>
    </w:p>
    <w:p w14:paraId="27FDBE55">
      <w:pPr>
        <w:spacing w:line="288" w:lineRule="auto"/>
        <w:rPr>
          <w:b/>
          <w:bCs/>
        </w:rPr>
        <w:sectPr>
          <w:pgSz w:w="11906" w:h="16838"/>
          <w:pgMar w:top="1440" w:right="1800" w:bottom="1440" w:left="1800" w:header="851" w:footer="992" w:gutter="0"/>
          <w:cols w:space="720" w:num="1"/>
          <w:docGrid w:type="lines" w:linePitch="312" w:charSpace="0"/>
        </w:sectPr>
      </w:pPr>
    </w:p>
    <w:p w14:paraId="73BFAAD9">
      <w:pPr>
        <w:pStyle w:val="5"/>
        <w:jc w:val="center"/>
      </w:pPr>
      <w:r>
        <w:t>IV</w:t>
      </w:r>
      <w:r>
        <w:rPr>
          <w:rFonts w:hint="eastAsia"/>
        </w:rPr>
        <w:t>　改造效果</w:t>
      </w:r>
    </w:p>
    <w:p w14:paraId="54E8D9FB">
      <w:pPr>
        <w:spacing w:line="288" w:lineRule="auto"/>
        <w:rPr>
          <w:b/>
        </w:rPr>
      </w:pPr>
      <w:r>
        <w:rPr>
          <w:b/>
        </w:rPr>
        <w:t>7.2.10</w:t>
      </w:r>
      <w:r>
        <w:rPr>
          <w:rFonts w:hint="eastAsia"/>
          <w:b/>
        </w:rPr>
        <w:t>采用较高用水效率等级的卫生器具、合理利用非传统水源，提高节水效率增量。</w:t>
      </w:r>
    </w:p>
    <w:p w14:paraId="69F7A250">
      <w:pPr>
        <w:spacing w:line="288" w:lineRule="auto"/>
        <w:rPr>
          <w:b/>
          <w:bCs/>
          <w:lang w:val="zh-CN"/>
        </w:rPr>
      </w:pPr>
      <w:r>
        <w:rPr>
          <w:rFonts w:hint="eastAsia" w:cs="宋体"/>
          <w:b/>
          <w:bCs/>
          <w:lang w:val="zh-CN"/>
        </w:rPr>
        <w:t>1）得分自评</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0"/>
        <w:gridCol w:w="1249"/>
        <w:gridCol w:w="3624"/>
        <w:gridCol w:w="1355"/>
        <w:gridCol w:w="1384"/>
      </w:tblGrid>
      <w:tr w14:paraId="22BB5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noWrap w:val="0"/>
            <w:vAlign w:val="center"/>
          </w:tcPr>
          <w:p w14:paraId="4A548BEB">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2858" w:type="pct"/>
            <w:gridSpan w:val="2"/>
            <w:noWrap w:val="0"/>
            <w:vAlign w:val="center"/>
          </w:tcPr>
          <w:p w14:paraId="69E2AE12">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795" w:type="pct"/>
            <w:noWrap w:val="0"/>
            <w:vAlign w:val="center"/>
          </w:tcPr>
          <w:p w14:paraId="1E295A09">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813" w:type="pct"/>
            <w:noWrap w:val="0"/>
            <w:vAlign w:val="center"/>
          </w:tcPr>
          <w:p w14:paraId="2DB24120">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3BDB4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restart"/>
            <w:noWrap w:val="0"/>
            <w:vAlign w:val="center"/>
          </w:tcPr>
          <w:p w14:paraId="1C213A15">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733" w:type="pct"/>
            <w:vMerge w:val="restart"/>
            <w:noWrap w:val="0"/>
            <w:vAlign w:val="center"/>
          </w:tcPr>
          <w:p w14:paraId="432E61B5">
            <w:pPr>
              <w:autoSpaceDE w:val="0"/>
              <w:autoSpaceDN w:val="0"/>
              <w:adjustRightInd w:val="0"/>
              <w:jc w:val="center"/>
              <w:rPr>
                <w:rFonts w:ascii="宋体" w:hAnsi="等线" w:cs="宋体"/>
                <w:color w:val="000000"/>
                <w:kern w:val="0"/>
              </w:rPr>
            </w:pPr>
            <w:r>
              <w:rPr>
                <w:rFonts w:hint="eastAsia"/>
              </w:rPr>
              <w:t>节水效率增量</w:t>
            </w:r>
            <w:r>
              <w:t>RWEI</w:t>
            </w:r>
          </w:p>
        </w:tc>
        <w:tc>
          <w:tcPr>
            <w:tcW w:w="2125" w:type="pct"/>
            <w:noWrap w:val="0"/>
            <w:vAlign w:val="top"/>
          </w:tcPr>
          <w:p w14:paraId="3DD1C447">
            <w:pPr>
              <w:jc w:val="center"/>
            </w:pPr>
            <w:r>
              <w:t>0</w:t>
            </w:r>
            <w:r>
              <w:rPr>
                <w:rFonts w:hint="eastAsia"/>
              </w:rPr>
              <w:t>＜</w:t>
            </w:r>
            <w:r>
              <w:t>RWEI</w:t>
            </w:r>
            <w:r>
              <w:rPr>
                <w:rFonts w:hint="eastAsia"/>
              </w:rPr>
              <w:t>≤</w:t>
            </w:r>
            <w:r>
              <w:t>10%</w:t>
            </w:r>
          </w:p>
        </w:tc>
        <w:tc>
          <w:tcPr>
            <w:tcW w:w="795" w:type="pct"/>
            <w:noWrap w:val="0"/>
            <w:vAlign w:val="top"/>
          </w:tcPr>
          <w:p w14:paraId="6DF38B24">
            <w:pPr>
              <w:jc w:val="center"/>
            </w:pPr>
            <w:r>
              <w:t>5</w:t>
            </w:r>
          </w:p>
        </w:tc>
        <w:tc>
          <w:tcPr>
            <w:tcW w:w="813" w:type="pct"/>
            <w:noWrap w:val="0"/>
            <w:vAlign w:val="center"/>
          </w:tcPr>
          <w:p w14:paraId="5469D6A5">
            <w:pPr>
              <w:autoSpaceDE w:val="0"/>
              <w:autoSpaceDN w:val="0"/>
              <w:adjustRightInd w:val="0"/>
              <w:jc w:val="center"/>
              <w:rPr>
                <w:rFonts w:ascii="宋体" w:hAnsi="等线" w:cs="宋体"/>
                <w:color w:val="000000"/>
                <w:kern w:val="0"/>
              </w:rPr>
            </w:pPr>
          </w:p>
        </w:tc>
      </w:tr>
      <w:tr w14:paraId="45709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continue"/>
            <w:noWrap w:val="0"/>
            <w:vAlign w:val="center"/>
          </w:tcPr>
          <w:p w14:paraId="7E165477">
            <w:pPr>
              <w:autoSpaceDE w:val="0"/>
              <w:autoSpaceDN w:val="0"/>
              <w:adjustRightInd w:val="0"/>
              <w:jc w:val="center"/>
              <w:rPr>
                <w:rFonts w:ascii="宋体" w:hAnsi="等线" w:cs="宋体"/>
                <w:color w:val="000000"/>
                <w:kern w:val="0"/>
              </w:rPr>
            </w:pPr>
          </w:p>
        </w:tc>
        <w:tc>
          <w:tcPr>
            <w:tcW w:w="733" w:type="pct"/>
            <w:vMerge w:val="continue"/>
            <w:noWrap w:val="0"/>
            <w:vAlign w:val="center"/>
          </w:tcPr>
          <w:p w14:paraId="0C64CDE5">
            <w:pPr>
              <w:autoSpaceDE w:val="0"/>
              <w:autoSpaceDN w:val="0"/>
              <w:adjustRightInd w:val="0"/>
              <w:jc w:val="center"/>
              <w:rPr>
                <w:rFonts w:ascii="宋体" w:hAnsi="等线" w:cs="宋体"/>
                <w:color w:val="000000"/>
                <w:kern w:val="0"/>
              </w:rPr>
            </w:pPr>
          </w:p>
        </w:tc>
        <w:tc>
          <w:tcPr>
            <w:tcW w:w="2125" w:type="pct"/>
            <w:noWrap w:val="0"/>
            <w:vAlign w:val="top"/>
          </w:tcPr>
          <w:p w14:paraId="7E2C2F3A">
            <w:pPr>
              <w:jc w:val="center"/>
            </w:pPr>
            <w:r>
              <w:t>10%</w:t>
            </w:r>
            <w:r>
              <w:rPr>
                <w:rFonts w:hint="eastAsia"/>
              </w:rPr>
              <w:t>＜</w:t>
            </w:r>
            <w:r>
              <w:t>RWEI</w:t>
            </w:r>
            <w:r>
              <w:rPr>
                <w:rFonts w:hint="eastAsia"/>
              </w:rPr>
              <w:t>≤</w:t>
            </w:r>
            <w:r>
              <w:t>20%</w:t>
            </w:r>
          </w:p>
        </w:tc>
        <w:tc>
          <w:tcPr>
            <w:tcW w:w="795" w:type="pct"/>
            <w:noWrap w:val="0"/>
            <w:vAlign w:val="top"/>
          </w:tcPr>
          <w:p w14:paraId="1068FFB8">
            <w:pPr>
              <w:jc w:val="center"/>
            </w:pPr>
            <w:r>
              <w:t>8</w:t>
            </w:r>
          </w:p>
        </w:tc>
        <w:tc>
          <w:tcPr>
            <w:tcW w:w="813" w:type="pct"/>
            <w:noWrap w:val="0"/>
            <w:vAlign w:val="center"/>
          </w:tcPr>
          <w:p w14:paraId="640B7F05">
            <w:pPr>
              <w:autoSpaceDE w:val="0"/>
              <w:autoSpaceDN w:val="0"/>
              <w:adjustRightInd w:val="0"/>
              <w:jc w:val="center"/>
              <w:rPr>
                <w:rFonts w:ascii="宋体" w:hAnsi="等线" w:cs="宋体"/>
                <w:color w:val="000000"/>
                <w:kern w:val="0"/>
              </w:rPr>
            </w:pPr>
          </w:p>
        </w:tc>
      </w:tr>
      <w:tr w14:paraId="15512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continue"/>
            <w:noWrap w:val="0"/>
            <w:vAlign w:val="center"/>
          </w:tcPr>
          <w:p w14:paraId="10C46D1B">
            <w:pPr>
              <w:autoSpaceDE w:val="0"/>
              <w:autoSpaceDN w:val="0"/>
              <w:adjustRightInd w:val="0"/>
              <w:jc w:val="center"/>
              <w:rPr>
                <w:rFonts w:ascii="宋体" w:hAnsi="等线" w:cs="宋体"/>
                <w:color w:val="000000"/>
                <w:kern w:val="0"/>
              </w:rPr>
            </w:pPr>
          </w:p>
        </w:tc>
        <w:tc>
          <w:tcPr>
            <w:tcW w:w="733" w:type="pct"/>
            <w:vMerge w:val="continue"/>
            <w:noWrap w:val="0"/>
            <w:vAlign w:val="center"/>
          </w:tcPr>
          <w:p w14:paraId="34FEBF4B">
            <w:pPr>
              <w:autoSpaceDE w:val="0"/>
              <w:autoSpaceDN w:val="0"/>
              <w:adjustRightInd w:val="0"/>
              <w:jc w:val="center"/>
              <w:rPr>
                <w:rFonts w:ascii="宋体" w:hAnsi="等线" w:cs="宋体"/>
                <w:color w:val="000000"/>
                <w:kern w:val="0"/>
              </w:rPr>
            </w:pPr>
          </w:p>
        </w:tc>
        <w:tc>
          <w:tcPr>
            <w:tcW w:w="2125" w:type="pct"/>
            <w:noWrap w:val="0"/>
            <w:vAlign w:val="top"/>
          </w:tcPr>
          <w:p w14:paraId="0B9FC74F">
            <w:pPr>
              <w:jc w:val="center"/>
            </w:pPr>
            <w:r>
              <w:t>20%</w:t>
            </w:r>
            <w:r>
              <w:rPr>
                <w:rFonts w:hint="eastAsia"/>
              </w:rPr>
              <w:t>＜</w:t>
            </w:r>
            <w:r>
              <w:t>RWEI</w:t>
            </w:r>
            <w:r>
              <w:rPr>
                <w:rFonts w:hint="eastAsia"/>
              </w:rPr>
              <w:t>≤</w:t>
            </w:r>
            <w:r>
              <w:t>30%</w:t>
            </w:r>
          </w:p>
        </w:tc>
        <w:tc>
          <w:tcPr>
            <w:tcW w:w="795" w:type="pct"/>
            <w:noWrap w:val="0"/>
            <w:vAlign w:val="top"/>
          </w:tcPr>
          <w:p w14:paraId="478FEA39">
            <w:pPr>
              <w:jc w:val="center"/>
            </w:pPr>
            <w:r>
              <w:t>11</w:t>
            </w:r>
          </w:p>
        </w:tc>
        <w:tc>
          <w:tcPr>
            <w:tcW w:w="813" w:type="pct"/>
            <w:noWrap w:val="0"/>
            <w:vAlign w:val="center"/>
          </w:tcPr>
          <w:p w14:paraId="3C138626">
            <w:pPr>
              <w:autoSpaceDE w:val="0"/>
              <w:autoSpaceDN w:val="0"/>
              <w:adjustRightInd w:val="0"/>
              <w:jc w:val="center"/>
              <w:rPr>
                <w:rFonts w:ascii="宋体" w:hAnsi="等线" w:cs="宋体"/>
                <w:color w:val="000000"/>
                <w:kern w:val="0"/>
              </w:rPr>
            </w:pPr>
          </w:p>
        </w:tc>
      </w:tr>
      <w:tr w14:paraId="5ED03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continue"/>
            <w:noWrap w:val="0"/>
            <w:vAlign w:val="center"/>
          </w:tcPr>
          <w:p w14:paraId="47037F61">
            <w:pPr>
              <w:autoSpaceDE w:val="0"/>
              <w:autoSpaceDN w:val="0"/>
              <w:adjustRightInd w:val="0"/>
              <w:jc w:val="center"/>
              <w:rPr>
                <w:rFonts w:ascii="宋体" w:hAnsi="等线" w:cs="宋体"/>
                <w:color w:val="000000"/>
                <w:kern w:val="0"/>
              </w:rPr>
            </w:pPr>
          </w:p>
        </w:tc>
        <w:tc>
          <w:tcPr>
            <w:tcW w:w="733" w:type="pct"/>
            <w:vMerge w:val="continue"/>
            <w:noWrap w:val="0"/>
            <w:vAlign w:val="center"/>
          </w:tcPr>
          <w:p w14:paraId="5559DFAD">
            <w:pPr>
              <w:autoSpaceDE w:val="0"/>
              <w:autoSpaceDN w:val="0"/>
              <w:adjustRightInd w:val="0"/>
              <w:jc w:val="center"/>
              <w:rPr>
                <w:rFonts w:ascii="宋体" w:hAnsi="等线" w:cs="宋体"/>
                <w:color w:val="000000"/>
                <w:kern w:val="0"/>
              </w:rPr>
            </w:pPr>
          </w:p>
        </w:tc>
        <w:tc>
          <w:tcPr>
            <w:tcW w:w="2125" w:type="pct"/>
            <w:noWrap w:val="0"/>
            <w:vAlign w:val="top"/>
          </w:tcPr>
          <w:p w14:paraId="5ABB6FF2">
            <w:pPr>
              <w:jc w:val="center"/>
            </w:pPr>
            <w:r>
              <w:t>30%</w:t>
            </w:r>
            <w:r>
              <w:rPr>
                <w:rFonts w:hint="eastAsia"/>
              </w:rPr>
              <w:t>＜</w:t>
            </w:r>
            <w:r>
              <w:t>RWEI</w:t>
            </w:r>
            <w:r>
              <w:rPr>
                <w:rFonts w:hint="eastAsia"/>
              </w:rPr>
              <w:t>≤</w:t>
            </w:r>
            <w:r>
              <w:t>40%</w:t>
            </w:r>
          </w:p>
        </w:tc>
        <w:tc>
          <w:tcPr>
            <w:tcW w:w="795" w:type="pct"/>
            <w:noWrap w:val="0"/>
            <w:vAlign w:val="top"/>
          </w:tcPr>
          <w:p w14:paraId="75B1B9AB">
            <w:pPr>
              <w:jc w:val="center"/>
            </w:pPr>
            <w:r>
              <w:t>14</w:t>
            </w:r>
          </w:p>
        </w:tc>
        <w:tc>
          <w:tcPr>
            <w:tcW w:w="813" w:type="pct"/>
            <w:noWrap w:val="0"/>
            <w:vAlign w:val="center"/>
          </w:tcPr>
          <w:p w14:paraId="0E33C66C">
            <w:pPr>
              <w:autoSpaceDE w:val="0"/>
              <w:autoSpaceDN w:val="0"/>
              <w:adjustRightInd w:val="0"/>
              <w:jc w:val="center"/>
              <w:rPr>
                <w:rFonts w:ascii="宋体" w:hAnsi="等线" w:cs="宋体"/>
                <w:color w:val="000000"/>
                <w:kern w:val="0"/>
              </w:rPr>
            </w:pPr>
          </w:p>
        </w:tc>
      </w:tr>
      <w:tr w14:paraId="1FCF1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534" w:type="pct"/>
            <w:vMerge w:val="continue"/>
            <w:noWrap w:val="0"/>
            <w:vAlign w:val="center"/>
          </w:tcPr>
          <w:p w14:paraId="10103DAF">
            <w:pPr>
              <w:autoSpaceDE w:val="0"/>
              <w:autoSpaceDN w:val="0"/>
              <w:adjustRightInd w:val="0"/>
              <w:jc w:val="center"/>
              <w:rPr>
                <w:rFonts w:ascii="宋体" w:hAnsi="等线" w:cs="宋体"/>
                <w:color w:val="000000"/>
                <w:kern w:val="0"/>
              </w:rPr>
            </w:pPr>
          </w:p>
        </w:tc>
        <w:tc>
          <w:tcPr>
            <w:tcW w:w="733" w:type="pct"/>
            <w:vMerge w:val="continue"/>
            <w:noWrap w:val="0"/>
            <w:vAlign w:val="center"/>
          </w:tcPr>
          <w:p w14:paraId="559D36AE">
            <w:pPr>
              <w:autoSpaceDE w:val="0"/>
              <w:autoSpaceDN w:val="0"/>
              <w:adjustRightInd w:val="0"/>
              <w:jc w:val="center"/>
              <w:rPr>
                <w:rFonts w:ascii="宋体" w:hAnsi="等线" w:cs="宋体"/>
                <w:color w:val="000000"/>
                <w:kern w:val="0"/>
              </w:rPr>
            </w:pPr>
          </w:p>
        </w:tc>
        <w:tc>
          <w:tcPr>
            <w:tcW w:w="2125" w:type="pct"/>
            <w:noWrap w:val="0"/>
            <w:vAlign w:val="top"/>
          </w:tcPr>
          <w:p w14:paraId="3EF5E93B">
            <w:pPr>
              <w:jc w:val="center"/>
            </w:pPr>
            <w:r>
              <w:t>RWEI</w:t>
            </w:r>
            <w:r>
              <w:rPr>
                <w:rFonts w:hint="eastAsia"/>
              </w:rPr>
              <w:t>＞</w:t>
            </w:r>
            <w:r>
              <w:t>40%</w:t>
            </w:r>
          </w:p>
        </w:tc>
        <w:tc>
          <w:tcPr>
            <w:tcW w:w="795" w:type="pct"/>
            <w:noWrap w:val="0"/>
            <w:vAlign w:val="top"/>
          </w:tcPr>
          <w:p w14:paraId="5DBF75D9">
            <w:pPr>
              <w:jc w:val="center"/>
            </w:pPr>
            <w:r>
              <w:t>16</w:t>
            </w:r>
          </w:p>
        </w:tc>
        <w:tc>
          <w:tcPr>
            <w:tcW w:w="813" w:type="pct"/>
            <w:noWrap w:val="0"/>
            <w:vAlign w:val="center"/>
          </w:tcPr>
          <w:p w14:paraId="63F50080">
            <w:pPr>
              <w:autoSpaceDE w:val="0"/>
              <w:autoSpaceDN w:val="0"/>
              <w:adjustRightInd w:val="0"/>
              <w:jc w:val="center"/>
              <w:rPr>
                <w:rFonts w:ascii="宋体" w:hAnsi="等线" w:cs="宋体"/>
                <w:color w:val="000000"/>
                <w:kern w:val="0"/>
              </w:rPr>
            </w:pPr>
          </w:p>
        </w:tc>
      </w:tr>
      <w:tr w14:paraId="20800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jc w:val="center"/>
        </w:trPr>
        <w:tc>
          <w:tcPr>
            <w:tcW w:w="3393" w:type="pct"/>
            <w:gridSpan w:val="3"/>
            <w:noWrap w:val="0"/>
            <w:vAlign w:val="center"/>
          </w:tcPr>
          <w:p w14:paraId="1F388F4A">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795" w:type="pct"/>
            <w:noWrap w:val="0"/>
            <w:vAlign w:val="center"/>
          </w:tcPr>
          <w:p w14:paraId="5C347C78">
            <w:pPr>
              <w:autoSpaceDE w:val="0"/>
              <w:autoSpaceDN w:val="0"/>
              <w:adjustRightInd w:val="0"/>
              <w:jc w:val="center"/>
              <w:rPr>
                <w:rFonts w:ascii="宋体" w:hAnsi="等线" w:cs="宋体"/>
                <w:color w:val="000000"/>
                <w:kern w:val="0"/>
              </w:rPr>
            </w:pPr>
            <w:r>
              <w:rPr>
                <w:rFonts w:hint="eastAsia" w:ascii="宋体" w:hAnsi="等线" w:cs="宋体"/>
                <w:color w:val="000000"/>
                <w:kern w:val="0"/>
              </w:rPr>
              <w:t>16</w:t>
            </w:r>
          </w:p>
        </w:tc>
        <w:tc>
          <w:tcPr>
            <w:tcW w:w="813" w:type="pct"/>
            <w:noWrap w:val="0"/>
            <w:vAlign w:val="center"/>
          </w:tcPr>
          <w:p w14:paraId="1F5D6248">
            <w:pPr>
              <w:autoSpaceDE w:val="0"/>
              <w:autoSpaceDN w:val="0"/>
              <w:adjustRightInd w:val="0"/>
              <w:jc w:val="center"/>
              <w:rPr>
                <w:rFonts w:ascii="宋体" w:hAnsi="等线" w:cs="宋体"/>
                <w:color w:val="000000"/>
                <w:kern w:val="0"/>
              </w:rPr>
            </w:pPr>
          </w:p>
        </w:tc>
      </w:tr>
    </w:tbl>
    <w:p w14:paraId="66B9EFC5">
      <w:pPr>
        <w:spacing w:line="360" w:lineRule="auto"/>
        <w:ind w:firstLine="422" w:firstLineChars="200"/>
        <w:rPr>
          <w:b/>
          <w:bCs/>
          <w:lang w:val="zh-CN"/>
        </w:rPr>
      </w:pPr>
    </w:p>
    <w:p w14:paraId="20AE7763">
      <w:pPr>
        <w:spacing w:line="288" w:lineRule="auto"/>
        <w:rPr>
          <w:b/>
          <w:bCs/>
          <w:lang w:val="zh-CN"/>
        </w:rPr>
      </w:pPr>
      <w:r>
        <w:rPr>
          <w:rFonts w:hint="eastAsia" w:cs="宋体"/>
          <w:b/>
          <w:bCs/>
          <w:lang w:val="zh-CN"/>
        </w:rPr>
        <w:t>2）评价要点</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27"/>
        <w:gridCol w:w="2747"/>
        <w:gridCol w:w="2748"/>
      </w:tblGrid>
      <w:tr w14:paraId="32B68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71DBFF30">
            <w:pPr>
              <w:jc w:val="center"/>
            </w:pPr>
            <w:r>
              <w:rPr>
                <w:rFonts w:hint="eastAsia"/>
              </w:rPr>
              <w:t>项目</w:t>
            </w:r>
          </w:p>
        </w:tc>
        <w:tc>
          <w:tcPr>
            <w:tcW w:w="1612" w:type="pct"/>
            <w:noWrap w:val="0"/>
            <w:vAlign w:val="top"/>
          </w:tcPr>
          <w:p w14:paraId="65EFA99A">
            <w:pPr>
              <w:jc w:val="center"/>
            </w:pPr>
            <w:r>
              <w:rPr>
                <w:rFonts w:hint="eastAsia"/>
              </w:rPr>
              <w:t>改造前</w:t>
            </w:r>
          </w:p>
        </w:tc>
        <w:tc>
          <w:tcPr>
            <w:tcW w:w="1612" w:type="pct"/>
            <w:noWrap w:val="0"/>
            <w:vAlign w:val="top"/>
          </w:tcPr>
          <w:p w14:paraId="08B2DD4C">
            <w:pPr>
              <w:jc w:val="center"/>
            </w:pPr>
            <w:r>
              <w:rPr>
                <w:rFonts w:hint="eastAsia"/>
              </w:rPr>
              <w:t>改造后</w:t>
            </w:r>
          </w:p>
        </w:tc>
      </w:tr>
      <w:tr w14:paraId="47E7B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03720252">
            <w:r>
              <w:rPr>
                <w:rFonts w:hint="eastAsia" w:cs="宋体"/>
              </w:rPr>
              <w:t>节水器具数量（个）</w:t>
            </w:r>
          </w:p>
        </w:tc>
        <w:tc>
          <w:tcPr>
            <w:tcW w:w="1612" w:type="pct"/>
            <w:noWrap w:val="0"/>
            <w:vAlign w:val="top"/>
          </w:tcPr>
          <w:p w14:paraId="2D435E18"/>
        </w:tc>
        <w:tc>
          <w:tcPr>
            <w:tcW w:w="1612" w:type="pct"/>
            <w:noWrap w:val="0"/>
            <w:vAlign w:val="top"/>
          </w:tcPr>
          <w:p w14:paraId="6F0CD037"/>
        </w:tc>
      </w:tr>
      <w:tr w14:paraId="19E32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6ACA8946">
            <w:r>
              <w:rPr>
                <w:rFonts w:hint="eastAsia"/>
              </w:rPr>
              <w:t>用水器具总数量（个）</w:t>
            </w:r>
          </w:p>
        </w:tc>
        <w:tc>
          <w:tcPr>
            <w:tcW w:w="1612" w:type="pct"/>
            <w:noWrap w:val="0"/>
            <w:vAlign w:val="top"/>
          </w:tcPr>
          <w:p w14:paraId="18CA9371"/>
        </w:tc>
        <w:tc>
          <w:tcPr>
            <w:tcW w:w="1612" w:type="pct"/>
            <w:noWrap w:val="0"/>
            <w:vAlign w:val="top"/>
          </w:tcPr>
          <w:p w14:paraId="059D79BB"/>
        </w:tc>
      </w:tr>
      <w:tr w14:paraId="7DAAD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783DC456">
            <w:r>
              <w:rPr>
                <w:rFonts w:hint="eastAsia" w:cs="宋体"/>
              </w:rPr>
              <w:t>节水器具的利用率（%）</w:t>
            </w:r>
          </w:p>
        </w:tc>
        <w:tc>
          <w:tcPr>
            <w:tcW w:w="1612" w:type="pct"/>
            <w:noWrap w:val="0"/>
            <w:vAlign w:val="top"/>
          </w:tcPr>
          <w:p w14:paraId="4832EDED"/>
        </w:tc>
        <w:tc>
          <w:tcPr>
            <w:tcW w:w="1612" w:type="pct"/>
            <w:noWrap w:val="0"/>
            <w:vAlign w:val="top"/>
          </w:tcPr>
          <w:p w14:paraId="17AFBF18"/>
        </w:tc>
      </w:tr>
      <w:tr w14:paraId="4AC6A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1A45B2B1">
            <w:r>
              <w:rPr>
                <w:rFonts w:hint="eastAsia" w:cs="宋体"/>
              </w:rPr>
              <w:t>非传统用水利用量（m</w:t>
            </w:r>
            <w:r>
              <w:rPr>
                <w:rFonts w:hint="eastAsia" w:cs="宋体"/>
                <w:vertAlign w:val="superscript"/>
              </w:rPr>
              <w:t>3</w:t>
            </w:r>
            <w:r>
              <w:rPr>
                <w:rFonts w:hint="eastAsia" w:cs="宋体"/>
              </w:rPr>
              <w:t>）</w:t>
            </w:r>
          </w:p>
        </w:tc>
        <w:tc>
          <w:tcPr>
            <w:tcW w:w="1612" w:type="pct"/>
            <w:noWrap w:val="0"/>
            <w:vAlign w:val="top"/>
          </w:tcPr>
          <w:p w14:paraId="3709E9DF"/>
        </w:tc>
        <w:tc>
          <w:tcPr>
            <w:tcW w:w="1612" w:type="pct"/>
            <w:noWrap w:val="0"/>
            <w:vAlign w:val="top"/>
          </w:tcPr>
          <w:p w14:paraId="0998558D"/>
        </w:tc>
      </w:tr>
      <w:tr w14:paraId="5E250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02518085">
            <w:r>
              <w:rPr>
                <w:rFonts w:hint="eastAsia"/>
              </w:rPr>
              <w:t>总用水量</w:t>
            </w:r>
            <w:r>
              <w:rPr>
                <w:rFonts w:hint="eastAsia" w:cs="宋体"/>
              </w:rPr>
              <w:t>（m</w:t>
            </w:r>
            <w:r>
              <w:rPr>
                <w:rFonts w:hint="eastAsia" w:cs="宋体"/>
                <w:vertAlign w:val="superscript"/>
              </w:rPr>
              <w:t>3</w:t>
            </w:r>
            <w:r>
              <w:rPr>
                <w:rFonts w:hint="eastAsia" w:cs="宋体"/>
              </w:rPr>
              <w:t>）</w:t>
            </w:r>
          </w:p>
        </w:tc>
        <w:tc>
          <w:tcPr>
            <w:tcW w:w="1612" w:type="pct"/>
            <w:noWrap w:val="0"/>
            <w:vAlign w:val="top"/>
          </w:tcPr>
          <w:p w14:paraId="32EDEFB8"/>
        </w:tc>
        <w:tc>
          <w:tcPr>
            <w:tcW w:w="1612" w:type="pct"/>
            <w:noWrap w:val="0"/>
            <w:vAlign w:val="top"/>
          </w:tcPr>
          <w:p w14:paraId="2BF407BF"/>
        </w:tc>
      </w:tr>
      <w:tr w14:paraId="17E9C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7C1C6BA3">
            <w:r>
              <w:rPr>
                <w:rFonts w:hint="eastAsia" w:cs="宋体"/>
              </w:rPr>
              <w:t>非传统用水利用率（%）</w:t>
            </w:r>
          </w:p>
        </w:tc>
        <w:tc>
          <w:tcPr>
            <w:tcW w:w="1612" w:type="pct"/>
            <w:noWrap w:val="0"/>
            <w:vAlign w:val="top"/>
          </w:tcPr>
          <w:p w14:paraId="1A3803C0"/>
        </w:tc>
        <w:tc>
          <w:tcPr>
            <w:tcW w:w="1612" w:type="pct"/>
            <w:noWrap w:val="0"/>
            <w:vAlign w:val="top"/>
          </w:tcPr>
          <w:p w14:paraId="49F55D3E"/>
        </w:tc>
      </w:tr>
      <w:tr w14:paraId="2C5F0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1A694224">
            <w:pPr>
              <w:jc w:val="center"/>
            </w:pPr>
            <w:r>
              <w:rPr>
                <w:rFonts w:hint="eastAsia" w:cs="宋体"/>
              </w:rPr>
              <w:t>节水器具节水效率增量（%）</w:t>
            </w:r>
          </w:p>
        </w:tc>
        <w:tc>
          <w:tcPr>
            <w:tcW w:w="1612" w:type="pct"/>
            <w:noWrap w:val="0"/>
            <w:vAlign w:val="top"/>
          </w:tcPr>
          <w:p w14:paraId="343FB98F">
            <w:pPr>
              <w:jc w:val="center"/>
            </w:pPr>
            <w:r>
              <w:rPr>
                <w:rFonts w:hint="eastAsia" w:cs="宋体"/>
              </w:rPr>
              <w:t>非传统用水利用率增量（%）</w:t>
            </w:r>
          </w:p>
        </w:tc>
        <w:tc>
          <w:tcPr>
            <w:tcW w:w="1612" w:type="pct"/>
            <w:noWrap w:val="0"/>
            <w:vAlign w:val="top"/>
          </w:tcPr>
          <w:p w14:paraId="582D6A88">
            <w:pPr>
              <w:jc w:val="center"/>
            </w:pPr>
            <w:r>
              <w:rPr>
                <w:rFonts w:hint="eastAsia" w:cs="宋体"/>
              </w:rPr>
              <w:t>节水效率增量（%）</w:t>
            </w:r>
          </w:p>
        </w:tc>
      </w:tr>
      <w:tr w14:paraId="6A550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pct"/>
          <w:wAfter w:w="0" w:type="pct"/>
        </w:trPr>
        <w:tc>
          <w:tcPr>
            <w:tcW w:w="1776" w:type="pct"/>
            <w:noWrap w:val="0"/>
            <w:vAlign w:val="top"/>
          </w:tcPr>
          <w:p w14:paraId="7EB5704D"/>
        </w:tc>
        <w:tc>
          <w:tcPr>
            <w:tcW w:w="1612" w:type="pct"/>
            <w:noWrap w:val="0"/>
            <w:vAlign w:val="top"/>
          </w:tcPr>
          <w:p w14:paraId="42475C07"/>
        </w:tc>
        <w:tc>
          <w:tcPr>
            <w:tcW w:w="1612" w:type="pct"/>
            <w:noWrap w:val="0"/>
            <w:vAlign w:val="top"/>
          </w:tcPr>
          <w:p w14:paraId="323AC319"/>
        </w:tc>
      </w:tr>
    </w:tbl>
    <w:p w14:paraId="1A9B11D5">
      <w:pPr>
        <w:spacing w:line="288" w:lineRule="auto"/>
        <w:rPr>
          <w:b/>
          <w:bCs/>
        </w:rPr>
      </w:pPr>
    </w:p>
    <w:p w14:paraId="76BD6091">
      <w:pPr>
        <w:spacing w:line="288" w:lineRule="auto"/>
        <w:rPr>
          <w:b/>
          <w:bCs/>
          <w:lang w:val="zh-CN"/>
        </w:rPr>
      </w:pPr>
      <w:r>
        <w:rPr>
          <w:rFonts w:hint="eastAsia" w:cs="宋体"/>
          <w:b/>
          <w:bCs/>
          <w:lang w:val="zh-CN"/>
        </w:rPr>
        <w:t>3）证明材料</w:t>
      </w:r>
    </w:p>
    <w:p w14:paraId="7F85B491">
      <w:pPr>
        <w:spacing w:line="288" w:lineRule="auto"/>
        <w:ind w:firstLine="420" w:firstLineChars="200"/>
        <w:rPr>
          <w:bCs/>
          <w:lang w:val="zh-CN"/>
        </w:rPr>
      </w:pPr>
      <w:r>
        <w:rPr>
          <w:rFonts w:hint="eastAsia"/>
          <w:bCs/>
          <w:lang w:val="zh-CN"/>
        </w:rPr>
        <w:t>提交材料及要求：</w:t>
      </w:r>
    </w:p>
    <w:p w14:paraId="74ACAEB2">
      <w:pPr>
        <w:spacing w:line="288" w:lineRule="auto"/>
        <w:ind w:firstLine="420" w:firstLineChars="200"/>
        <w:rPr>
          <w:rFonts w:cs="宋体"/>
        </w:rPr>
      </w:pPr>
      <w:r>
        <w:rPr>
          <w:rFonts w:hint="eastAsia" w:cs="宋体"/>
        </w:rPr>
        <w:t>1给排水专业图纸及设计说明：应说明非传统水源利用的设计方案，室外平面图应包括各类管线的平面布置标高及管径、机房位置等，应明确各类节水器具的流量和用水量参数及用水效率等级；</w:t>
      </w:r>
    </w:p>
    <w:p w14:paraId="6653C714">
      <w:pPr>
        <w:spacing w:line="288" w:lineRule="auto"/>
        <w:ind w:firstLine="420" w:firstLineChars="200"/>
        <w:rPr>
          <w:rFonts w:cs="宋体"/>
        </w:rPr>
      </w:pPr>
      <w:r>
        <w:rPr>
          <w:rFonts w:hint="eastAsia" w:cs="宋体"/>
        </w:rPr>
        <w:t>2 节水器具产品说明书或检测报告：应体现流量和用水量参数、用水效率等级，并与设计说明一致；</w:t>
      </w:r>
    </w:p>
    <w:p w14:paraId="319F6F25">
      <w:pPr>
        <w:spacing w:line="288" w:lineRule="auto"/>
        <w:ind w:firstLine="420" w:firstLineChars="200"/>
        <w:rPr>
          <w:rFonts w:cs="宋体"/>
        </w:rPr>
      </w:pPr>
      <w:r>
        <w:rPr>
          <w:rFonts w:cs="宋体"/>
        </w:rPr>
        <w:t>3</w:t>
      </w:r>
      <w:r>
        <w:rPr>
          <w:rFonts w:hint="eastAsia" w:cs="宋体"/>
        </w:rPr>
        <w:t xml:space="preserve"> 非传统水源利用设施图纸及设计说明：应说明收集的水源范围、处理规模等；</w:t>
      </w:r>
    </w:p>
    <w:p w14:paraId="4B8E1814">
      <w:pPr>
        <w:spacing w:line="288" w:lineRule="auto"/>
        <w:ind w:firstLine="420" w:firstLineChars="200"/>
        <w:rPr>
          <w:rFonts w:cs="宋体"/>
        </w:rPr>
      </w:pPr>
      <w:r>
        <w:rPr>
          <w:rFonts w:cs="宋体"/>
        </w:rPr>
        <w:t>4</w:t>
      </w:r>
      <w:r>
        <w:rPr>
          <w:rFonts w:hint="eastAsia" w:cs="宋体"/>
        </w:rPr>
        <w:t xml:space="preserve"> 非传统水源利用率计算书：应包括冷却系统补水量计算、水量平衡分析等。</w:t>
      </w:r>
    </w:p>
    <w:p w14:paraId="01AF7F25">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26C0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7901CD94">
            <w:pPr>
              <w:spacing w:line="288" w:lineRule="auto"/>
            </w:pPr>
            <w:r>
              <w:t xml:space="preserve"> </w:t>
            </w:r>
          </w:p>
        </w:tc>
      </w:tr>
    </w:tbl>
    <w:p w14:paraId="244C9186">
      <w:pPr>
        <w:ind w:firstLine="420"/>
      </w:pPr>
    </w:p>
    <w:p w14:paraId="633A9FD9">
      <w:pPr>
        <w:spacing w:line="288" w:lineRule="auto"/>
        <w:rPr>
          <w:b/>
          <w:bCs/>
        </w:rPr>
        <w:sectPr>
          <w:pgSz w:w="11906" w:h="16838"/>
          <w:pgMar w:top="1440" w:right="1800" w:bottom="1440" w:left="1800" w:header="851" w:footer="992" w:gutter="0"/>
          <w:cols w:space="720" w:num="1"/>
          <w:docGrid w:type="lines" w:linePitch="312" w:charSpace="0"/>
        </w:sectPr>
      </w:pPr>
    </w:p>
    <w:p w14:paraId="37643150">
      <w:pPr>
        <w:ind w:firstLine="420"/>
        <w:rPr>
          <w:b/>
        </w:rPr>
      </w:pPr>
      <w:r>
        <w:rPr>
          <w:b/>
        </w:rPr>
        <w:t>7.2.11</w:t>
      </w:r>
      <w:r>
        <w:rPr>
          <w:rFonts w:hint="eastAsia"/>
          <w:b/>
        </w:rPr>
        <w:t>对场地进行改造和再开发，设置合理的绿色雨水基础设施，降低场地雨水综合径流系数。</w:t>
      </w:r>
    </w:p>
    <w:p w14:paraId="7AE99C4C">
      <w:pPr>
        <w:spacing w:line="288" w:lineRule="auto"/>
        <w:rPr>
          <w:b/>
          <w:bCs/>
          <w:lang w:val="zh-CN"/>
        </w:rPr>
      </w:pPr>
      <w:r>
        <w:rPr>
          <w:rFonts w:hint="eastAsia" w:cs="宋体"/>
          <w:b/>
          <w:bCs/>
          <w:lang w:val="zh-CN"/>
        </w:rPr>
        <w:t>1）得分自评</w:t>
      </w:r>
    </w:p>
    <w:tbl>
      <w:tblPr>
        <w:tblStyle w:val="27"/>
        <w:tblW w:w="89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2727"/>
        <w:gridCol w:w="2376"/>
        <w:gridCol w:w="1419"/>
        <w:gridCol w:w="1451"/>
      </w:tblGrid>
      <w:tr w14:paraId="776F6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noWrap w:val="0"/>
            <w:vAlign w:val="center"/>
          </w:tcPr>
          <w:p w14:paraId="1ACB738D">
            <w:pPr>
              <w:autoSpaceDE w:val="0"/>
              <w:autoSpaceDN w:val="0"/>
              <w:adjustRightInd w:val="0"/>
              <w:jc w:val="center"/>
              <w:rPr>
                <w:rFonts w:ascii="宋体" w:hAnsi="等线" w:cs="宋体"/>
                <w:color w:val="000000"/>
                <w:kern w:val="0"/>
              </w:rPr>
            </w:pPr>
            <w:r>
              <w:rPr>
                <w:rFonts w:hint="eastAsia" w:ascii="宋体" w:hAnsi="等线" w:cs="宋体"/>
                <w:color w:val="000000"/>
                <w:kern w:val="0"/>
              </w:rPr>
              <w:t>序号</w:t>
            </w:r>
          </w:p>
        </w:tc>
        <w:tc>
          <w:tcPr>
            <w:tcW w:w="2727" w:type="dxa"/>
            <w:noWrap w:val="0"/>
            <w:vAlign w:val="center"/>
          </w:tcPr>
          <w:p w14:paraId="36848A2E">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评价内容</w:t>
            </w:r>
          </w:p>
        </w:tc>
        <w:tc>
          <w:tcPr>
            <w:tcW w:w="2376" w:type="dxa"/>
            <w:noWrap w:val="0"/>
            <w:vAlign w:val="top"/>
          </w:tcPr>
          <w:p w14:paraId="0D64FBFA">
            <w:pPr>
              <w:autoSpaceDE w:val="0"/>
              <w:autoSpaceDN w:val="0"/>
              <w:adjustRightInd w:val="0"/>
              <w:jc w:val="center"/>
              <w:rPr>
                <w:rFonts w:ascii="宋体" w:hAnsi="等线" w:cs="宋体"/>
                <w:color w:val="000000"/>
                <w:kern w:val="0"/>
              </w:rPr>
            </w:pPr>
          </w:p>
        </w:tc>
        <w:tc>
          <w:tcPr>
            <w:tcW w:w="1419" w:type="dxa"/>
            <w:noWrap w:val="0"/>
            <w:vAlign w:val="center"/>
          </w:tcPr>
          <w:p w14:paraId="5862031C">
            <w:pPr>
              <w:autoSpaceDE w:val="0"/>
              <w:autoSpaceDN w:val="0"/>
              <w:adjustRightInd w:val="0"/>
              <w:jc w:val="center"/>
              <w:rPr>
                <w:rFonts w:ascii="宋体" w:hAnsi="等线" w:cs="宋体"/>
                <w:color w:val="000000"/>
                <w:kern w:val="0"/>
              </w:rPr>
            </w:pPr>
            <w:r>
              <w:rPr>
                <w:rFonts w:hint="eastAsia" w:ascii="宋体" w:hAnsi="等线" w:cs="宋体"/>
                <w:color w:val="000000"/>
                <w:kern w:val="0"/>
              </w:rPr>
              <w:t>评价分值</w:t>
            </w:r>
          </w:p>
        </w:tc>
        <w:tc>
          <w:tcPr>
            <w:tcW w:w="1451" w:type="dxa"/>
            <w:noWrap w:val="0"/>
            <w:vAlign w:val="center"/>
          </w:tcPr>
          <w:p w14:paraId="3F08122C">
            <w:pPr>
              <w:autoSpaceDE w:val="0"/>
              <w:autoSpaceDN w:val="0"/>
              <w:adjustRightInd w:val="0"/>
              <w:jc w:val="center"/>
              <w:rPr>
                <w:rFonts w:ascii="宋体" w:hAnsi="等线" w:cs="宋体"/>
                <w:color w:val="000000"/>
                <w:kern w:val="0"/>
              </w:rPr>
            </w:pPr>
            <w:r>
              <w:rPr>
                <w:rFonts w:hint="eastAsia" w:ascii="宋体" w:hAnsi="等线" w:cs="宋体"/>
                <w:color w:val="000000"/>
                <w:kern w:val="0"/>
              </w:rPr>
              <w:t>自评得分</w:t>
            </w:r>
          </w:p>
        </w:tc>
      </w:tr>
      <w:tr w14:paraId="6A6F4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restart"/>
            <w:noWrap w:val="0"/>
            <w:vAlign w:val="center"/>
          </w:tcPr>
          <w:p w14:paraId="6C740E54">
            <w:pPr>
              <w:autoSpaceDE w:val="0"/>
              <w:autoSpaceDN w:val="0"/>
              <w:adjustRightInd w:val="0"/>
              <w:jc w:val="center"/>
              <w:rPr>
                <w:rFonts w:ascii="宋体" w:hAnsi="等线" w:cs="宋体"/>
                <w:color w:val="000000"/>
                <w:kern w:val="0"/>
              </w:rPr>
            </w:pPr>
            <w:r>
              <w:rPr>
                <w:rFonts w:hint="eastAsia" w:ascii="宋体" w:hAnsi="等线" w:cs="宋体"/>
                <w:color w:val="000000"/>
                <w:kern w:val="0"/>
              </w:rPr>
              <w:t>1</w:t>
            </w:r>
          </w:p>
        </w:tc>
        <w:tc>
          <w:tcPr>
            <w:tcW w:w="2727" w:type="dxa"/>
            <w:vMerge w:val="restart"/>
            <w:noWrap w:val="0"/>
            <w:vAlign w:val="center"/>
          </w:tcPr>
          <w:p w14:paraId="24E34A68">
            <w:pPr>
              <w:autoSpaceDE w:val="0"/>
              <w:autoSpaceDN w:val="0"/>
              <w:adjustRightInd w:val="0"/>
              <w:jc w:val="center"/>
              <w:rPr>
                <w:rFonts w:ascii="宋体" w:hAnsi="等线" w:cs="宋体"/>
                <w:color w:val="000000"/>
                <w:kern w:val="0"/>
              </w:rPr>
            </w:pPr>
            <w:r>
              <w:rPr>
                <w:rFonts w:hint="eastAsia" w:ascii="宋体" w:hAnsi="等线" w:cs="宋体"/>
                <w:color w:val="000000"/>
                <w:kern w:val="0"/>
              </w:rPr>
              <w:t>设置合理的绿色雨水基础设施，降低场地雨水综合径流系数</w:t>
            </w:r>
          </w:p>
        </w:tc>
        <w:tc>
          <w:tcPr>
            <w:tcW w:w="2376" w:type="dxa"/>
            <w:noWrap w:val="0"/>
            <w:vAlign w:val="top"/>
          </w:tcPr>
          <w:p w14:paraId="14CA7BCA">
            <w:pPr>
              <w:autoSpaceDE w:val="0"/>
              <w:autoSpaceDN w:val="0"/>
              <w:adjustRightInd w:val="0"/>
              <w:jc w:val="center"/>
              <w:rPr>
                <w:rFonts w:ascii="宋体" w:hAnsi="等线" w:cs="宋体"/>
                <w:color w:val="000000"/>
                <w:kern w:val="0"/>
              </w:rPr>
            </w:pPr>
            <w:r>
              <w:rPr>
                <w:rFonts w:hint="eastAsia" w:ascii="宋体" w:hAnsi="等线" w:cs="宋体"/>
                <w:color w:val="000000"/>
                <w:kern w:val="0"/>
              </w:rPr>
              <w:t>降低10%</w:t>
            </w:r>
          </w:p>
        </w:tc>
        <w:tc>
          <w:tcPr>
            <w:tcW w:w="1419" w:type="dxa"/>
            <w:noWrap w:val="0"/>
            <w:vAlign w:val="center"/>
          </w:tcPr>
          <w:p w14:paraId="58ECF7E9">
            <w:pPr>
              <w:autoSpaceDE w:val="0"/>
              <w:autoSpaceDN w:val="0"/>
              <w:adjustRightInd w:val="0"/>
              <w:jc w:val="center"/>
              <w:rPr>
                <w:rFonts w:ascii="宋体" w:hAnsi="等线" w:cs="宋体"/>
                <w:color w:val="000000"/>
                <w:kern w:val="0"/>
              </w:rPr>
            </w:pPr>
            <w:r>
              <w:rPr>
                <w:rFonts w:hint="eastAsia" w:ascii="宋体" w:hAnsi="等线" w:cs="宋体"/>
                <w:color w:val="000000"/>
                <w:kern w:val="0"/>
              </w:rPr>
              <w:t>3</w:t>
            </w:r>
          </w:p>
        </w:tc>
        <w:tc>
          <w:tcPr>
            <w:tcW w:w="1451" w:type="dxa"/>
            <w:noWrap w:val="0"/>
            <w:vAlign w:val="center"/>
          </w:tcPr>
          <w:p w14:paraId="1DFF0BC9">
            <w:pPr>
              <w:autoSpaceDE w:val="0"/>
              <w:autoSpaceDN w:val="0"/>
              <w:adjustRightInd w:val="0"/>
              <w:jc w:val="center"/>
              <w:rPr>
                <w:rFonts w:ascii="宋体" w:hAnsi="等线" w:cs="宋体"/>
                <w:color w:val="000000"/>
                <w:kern w:val="0"/>
              </w:rPr>
            </w:pPr>
          </w:p>
        </w:tc>
      </w:tr>
      <w:tr w14:paraId="2AC4F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4871C634">
            <w:pPr>
              <w:autoSpaceDE w:val="0"/>
              <w:autoSpaceDN w:val="0"/>
              <w:adjustRightInd w:val="0"/>
              <w:jc w:val="center"/>
              <w:rPr>
                <w:rFonts w:ascii="宋体" w:hAnsi="等线" w:cs="宋体"/>
                <w:color w:val="000000"/>
                <w:kern w:val="0"/>
              </w:rPr>
            </w:pPr>
          </w:p>
        </w:tc>
        <w:tc>
          <w:tcPr>
            <w:tcW w:w="2727" w:type="dxa"/>
            <w:vMerge w:val="continue"/>
            <w:noWrap w:val="0"/>
            <w:vAlign w:val="center"/>
          </w:tcPr>
          <w:p w14:paraId="168E6B54">
            <w:pPr>
              <w:autoSpaceDE w:val="0"/>
              <w:autoSpaceDN w:val="0"/>
              <w:adjustRightInd w:val="0"/>
              <w:jc w:val="center"/>
              <w:rPr>
                <w:rFonts w:ascii="宋体" w:hAnsi="等线" w:cs="宋体"/>
                <w:color w:val="000000"/>
                <w:kern w:val="0"/>
              </w:rPr>
            </w:pPr>
          </w:p>
        </w:tc>
        <w:tc>
          <w:tcPr>
            <w:tcW w:w="2376" w:type="dxa"/>
            <w:noWrap w:val="0"/>
            <w:vAlign w:val="top"/>
          </w:tcPr>
          <w:p w14:paraId="04AE9882">
            <w:pPr>
              <w:jc w:val="center"/>
            </w:pPr>
            <w:r>
              <w:rPr>
                <w:rFonts w:hint="eastAsia" w:ascii="宋体" w:hAnsi="等线" w:cs="宋体"/>
                <w:color w:val="000000"/>
                <w:kern w:val="0"/>
              </w:rPr>
              <w:t>降低</w:t>
            </w:r>
            <w:r>
              <w:rPr>
                <w:rFonts w:ascii="宋体" w:hAnsi="等线" w:cs="宋体"/>
                <w:color w:val="000000"/>
                <w:kern w:val="0"/>
              </w:rPr>
              <w:t>2</w:t>
            </w:r>
            <w:r>
              <w:rPr>
                <w:rFonts w:hint="eastAsia" w:ascii="宋体" w:hAnsi="等线" w:cs="宋体"/>
                <w:color w:val="000000"/>
                <w:kern w:val="0"/>
              </w:rPr>
              <w:t>0%</w:t>
            </w:r>
          </w:p>
        </w:tc>
        <w:tc>
          <w:tcPr>
            <w:tcW w:w="1419" w:type="dxa"/>
            <w:noWrap w:val="0"/>
            <w:vAlign w:val="center"/>
          </w:tcPr>
          <w:p w14:paraId="29827724">
            <w:pPr>
              <w:autoSpaceDE w:val="0"/>
              <w:autoSpaceDN w:val="0"/>
              <w:adjustRightInd w:val="0"/>
              <w:jc w:val="center"/>
              <w:rPr>
                <w:rFonts w:ascii="宋体" w:hAnsi="等线" w:cs="宋体"/>
                <w:color w:val="000000"/>
                <w:kern w:val="0"/>
              </w:rPr>
            </w:pPr>
            <w:r>
              <w:rPr>
                <w:rFonts w:hint="eastAsia" w:ascii="宋体" w:hAnsi="等线" w:cs="宋体"/>
                <w:color w:val="000000"/>
                <w:kern w:val="0"/>
              </w:rPr>
              <w:t>6</w:t>
            </w:r>
          </w:p>
        </w:tc>
        <w:tc>
          <w:tcPr>
            <w:tcW w:w="1451" w:type="dxa"/>
            <w:noWrap w:val="0"/>
            <w:vAlign w:val="center"/>
          </w:tcPr>
          <w:p w14:paraId="5AF6EBA6">
            <w:pPr>
              <w:autoSpaceDE w:val="0"/>
              <w:autoSpaceDN w:val="0"/>
              <w:adjustRightInd w:val="0"/>
              <w:jc w:val="center"/>
              <w:rPr>
                <w:rFonts w:ascii="宋体" w:hAnsi="等线" w:cs="宋体"/>
                <w:color w:val="000000"/>
                <w:kern w:val="0"/>
              </w:rPr>
            </w:pPr>
          </w:p>
        </w:tc>
      </w:tr>
      <w:tr w14:paraId="1EDD6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954" w:type="dxa"/>
            <w:vMerge w:val="continue"/>
            <w:noWrap w:val="0"/>
            <w:vAlign w:val="center"/>
          </w:tcPr>
          <w:p w14:paraId="6FD35A95">
            <w:pPr>
              <w:autoSpaceDE w:val="0"/>
              <w:autoSpaceDN w:val="0"/>
              <w:adjustRightInd w:val="0"/>
              <w:jc w:val="center"/>
              <w:rPr>
                <w:rFonts w:ascii="宋体" w:hAnsi="等线" w:cs="宋体"/>
                <w:color w:val="000000"/>
                <w:kern w:val="0"/>
              </w:rPr>
            </w:pPr>
          </w:p>
        </w:tc>
        <w:tc>
          <w:tcPr>
            <w:tcW w:w="2727" w:type="dxa"/>
            <w:vMerge w:val="continue"/>
            <w:noWrap w:val="0"/>
            <w:vAlign w:val="center"/>
          </w:tcPr>
          <w:p w14:paraId="45C23294">
            <w:pPr>
              <w:autoSpaceDE w:val="0"/>
              <w:autoSpaceDN w:val="0"/>
              <w:adjustRightInd w:val="0"/>
              <w:jc w:val="center"/>
              <w:rPr>
                <w:rFonts w:ascii="宋体" w:hAnsi="等线" w:cs="宋体"/>
                <w:color w:val="000000"/>
                <w:kern w:val="0"/>
              </w:rPr>
            </w:pPr>
          </w:p>
        </w:tc>
        <w:tc>
          <w:tcPr>
            <w:tcW w:w="2376" w:type="dxa"/>
            <w:noWrap w:val="0"/>
            <w:vAlign w:val="top"/>
          </w:tcPr>
          <w:p w14:paraId="19D22221">
            <w:pPr>
              <w:jc w:val="center"/>
            </w:pPr>
            <w:r>
              <w:rPr>
                <w:rFonts w:hint="eastAsia" w:ascii="宋体" w:hAnsi="等线" w:cs="宋体"/>
                <w:color w:val="000000"/>
                <w:kern w:val="0"/>
              </w:rPr>
              <w:t>降低</w:t>
            </w:r>
            <w:r>
              <w:rPr>
                <w:rFonts w:ascii="宋体" w:hAnsi="等线" w:cs="宋体"/>
                <w:color w:val="000000"/>
                <w:kern w:val="0"/>
              </w:rPr>
              <w:t>3</w:t>
            </w:r>
            <w:r>
              <w:rPr>
                <w:rFonts w:hint="eastAsia" w:ascii="宋体" w:hAnsi="等线" w:cs="宋体"/>
                <w:color w:val="000000"/>
                <w:kern w:val="0"/>
              </w:rPr>
              <w:t>0%</w:t>
            </w:r>
          </w:p>
        </w:tc>
        <w:tc>
          <w:tcPr>
            <w:tcW w:w="1419" w:type="dxa"/>
            <w:noWrap w:val="0"/>
            <w:vAlign w:val="center"/>
          </w:tcPr>
          <w:p w14:paraId="36D41B30">
            <w:pPr>
              <w:autoSpaceDE w:val="0"/>
              <w:autoSpaceDN w:val="0"/>
              <w:adjustRightInd w:val="0"/>
              <w:jc w:val="center"/>
              <w:rPr>
                <w:rFonts w:ascii="宋体" w:hAnsi="等线" w:cs="宋体"/>
                <w:color w:val="000000"/>
                <w:kern w:val="0"/>
              </w:rPr>
            </w:pPr>
            <w:r>
              <w:rPr>
                <w:rFonts w:hint="eastAsia" w:ascii="宋体" w:hAnsi="等线" w:cs="宋体"/>
                <w:color w:val="000000"/>
                <w:kern w:val="0"/>
              </w:rPr>
              <w:t>9</w:t>
            </w:r>
          </w:p>
        </w:tc>
        <w:tc>
          <w:tcPr>
            <w:tcW w:w="1451" w:type="dxa"/>
            <w:noWrap w:val="0"/>
            <w:vAlign w:val="center"/>
          </w:tcPr>
          <w:p w14:paraId="0B03CED5">
            <w:pPr>
              <w:autoSpaceDE w:val="0"/>
              <w:autoSpaceDN w:val="0"/>
              <w:adjustRightInd w:val="0"/>
              <w:jc w:val="center"/>
              <w:rPr>
                <w:rFonts w:ascii="宋体" w:hAnsi="等线" w:cs="宋体"/>
                <w:color w:val="000000"/>
                <w:kern w:val="0"/>
              </w:rPr>
            </w:pPr>
          </w:p>
        </w:tc>
      </w:tr>
      <w:tr w14:paraId="117E9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06" w:hRule="atLeast"/>
          <w:jc w:val="center"/>
        </w:trPr>
        <w:tc>
          <w:tcPr>
            <w:tcW w:w="6057" w:type="dxa"/>
            <w:gridSpan w:val="3"/>
            <w:noWrap w:val="0"/>
            <w:vAlign w:val="center"/>
          </w:tcPr>
          <w:p w14:paraId="157A4C3B">
            <w:pPr>
              <w:autoSpaceDE w:val="0"/>
              <w:autoSpaceDN w:val="0"/>
              <w:adjustRightInd w:val="0"/>
              <w:jc w:val="center"/>
              <w:rPr>
                <w:rFonts w:ascii="宋体" w:hAnsi="等线" w:cs="宋体"/>
                <w:color w:val="000000"/>
                <w:kern w:val="0"/>
              </w:rPr>
            </w:pPr>
            <w:r>
              <w:rPr>
                <w:rFonts w:hint="eastAsia" w:ascii="宋体" w:hAnsi="等线" w:cs="宋体"/>
                <w:color w:val="000000"/>
                <w:kern w:val="0"/>
              </w:rPr>
              <w:t>合计</w:t>
            </w:r>
          </w:p>
        </w:tc>
        <w:tc>
          <w:tcPr>
            <w:tcW w:w="1419" w:type="dxa"/>
            <w:noWrap w:val="0"/>
            <w:vAlign w:val="center"/>
          </w:tcPr>
          <w:p w14:paraId="3B24B766">
            <w:pPr>
              <w:autoSpaceDE w:val="0"/>
              <w:autoSpaceDN w:val="0"/>
              <w:adjustRightInd w:val="0"/>
              <w:jc w:val="center"/>
              <w:rPr>
                <w:rFonts w:ascii="宋体" w:hAnsi="等线" w:cs="宋体"/>
                <w:color w:val="000000"/>
                <w:kern w:val="0"/>
              </w:rPr>
            </w:pPr>
            <w:r>
              <w:rPr>
                <w:rFonts w:hint="eastAsia" w:ascii="宋体" w:hAnsi="等线" w:cs="宋体"/>
                <w:color w:val="000000"/>
                <w:kern w:val="0"/>
              </w:rPr>
              <w:t>9</w:t>
            </w:r>
          </w:p>
        </w:tc>
        <w:tc>
          <w:tcPr>
            <w:tcW w:w="1451" w:type="dxa"/>
            <w:noWrap w:val="0"/>
            <w:vAlign w:val="center"/>
          </w:tcPr>
          <w:p w14:paraId="48B901F9">
            <w:pPr>
              <w:autoSpaceDE w:val="0"/>
              <w:autoSpaceDN w:val="0"/>
              <w:adjustRightInd w:val="0"/>
              <w:jc w:val="center"/>
              <w:rPr>
                <w:rFonts w:ascii="宋体" w:hAnsi="等线" w:cs="宋体"/>
                <w:color w:val="000000"/>
                <w:kern w:val="0"/>
              </w:rPr>
            </w:pPr>
          </w:p>
        </w:tc>
      </w:tr>
    </w:tbl>
    <w:p w14:paraId="4FB538DA">
      <w:pPr>
        <w:spacing w:line="360" w:lineRule="auto"/>
        <w:ind w:firstLine="422" w:firstLineChars="200"/>
        <w:rPr>
          <w:b/>
          <w:bCs/>
          <w:lang w:val="zh-CN"/>
        </w:rPr>
      </w:pPr>
    </w:p>
    <w:p w14:paraId="6E0D124D">
      <w:pPr>
        <w:spacing w:line="288" w:lineRule="auto"/>
        <w:rPr>
          <w:rFonts w:cs="宋体"/>
          <w:b/>
          <w:bCs/>
          <w:lang w:val="zh-CN"/>
        </w:rPr>
      </w:pPr>
      <w:r>
        <w:rPr>
          <w:rFonts w:hint="eastAsia" w:cs="宋体"/>
          <w:b/>
          <w:bCs/>
          <w:lang w:val="zh-CN"/>
        </w:rPr>
        <w:t>2）评价要点</w:t>
      </w:r>
    </w:p>
    <w:p w14:paraId="6E9D1845">
      <w:pPr>
        <w:spacing w:line="288" w:lineRule="auto"/>
        <w:rPr>
          <w:rFonts w:ascii="宋体" w:hAnsi="等线" w:cs="宋体"/>
          <w:kern w:val="0"/>
        </w:rPr>
      </w:pPr>
      <w:r>
        <w:rPr>
          <w:rFonts w:ascii="宋体" w:hAnsi="等线"/>
          <w:kern w:val="0"/>
        </w:rPr>
        <w:t>项目所在地</w:t>
      </w:r>
      <w:r>
        <w:rPr>
          <w:rFonts w:ascii="宋体" w:hAnsi="等线"/>
          <w:kern w:val="0"/>
          <w:u w:val="single"/>
        </w:rPr>
        <w:t xml:space="preserve">    </w:t>
      </w:r>
      <w:r>
        <w:rPr>
          <w:rFonts w:ascii="宋体" w:hAnsi="等线"/>
          <w:kern w:val="0"/>
        </w:rPr>
        <w:t>，当地年均降雨量</w:t>
      </w:r>
      <w:r>
        <w:rPr>
          <w:rFonts w:ascii="宋体" w:hAnsi="等线"/>
          <w:kern w:val="0"/>
          <w:u w:val="single"/>
        </w:rPr>
        <w:t xml:space="preserve">    </w:t>
      </w:r>
      <w:r>
        <w:rPr>
          <w:rFonts w:ascii="宋体" w:hAnsi="等线" w:cs="宋体"/>
          <w:kern w:val="0"/>
        </w:rPr>
        <w:t xml:space="preserve"> mm</w:t>
      </w:r>
    </w:p>
    <w:p w14:paraId="2DEEA86E">
      <w:pPr>
        <w:spacing w:line="288" w:lineRule="auto"/>
        <w:rPr>
          <w:rFonts w:ascii="宋体" w:hAnsi="等线" w:cs="宋体"/>
          <w:kern w:val="0"/>
        </w:rPr>
      </w:pPr>
      <w:r>
        <w:rPr>
          <w:rFonts w:hint="eastAsia" w:ascii="宋体" w:hAnsi="等线" w:cs="宋体"/>
          <w:kern w:val="0"/>
        </w:rPr>
        <w:t>□下凹式绿地□雨水湿地 □雨水花园 □景观设计水体 □屋顶绿化 □自然水体（河流、湖泊） □植被浅沟 □树池 □雨水塘 □其他</w:t>
      </w:r>
      <w:r>
        <w:rPr>
          <w:rFonts w:ascii="宋体" w:hAnsi="等线"/>
          <w:kern w:val="0"/>
          <w:u w:val="single"/>
        </w:rPr>
        <w:t xml:space="preserve">      </w:t>
      </w:r>
    </w:p>
    <w:p w14:paraId="65CD02C4">
      <w:pPr>
        <w:autoSpaceDE w:val="0"/>
        <w:autoSpaceDN w:val="0"/>
        <w:adjustRightInd w:val="0"/>
        <w:jc w:val="left"/>
        <w:rPr>
          <w:rFonts w:ascii="宋体" w:hAnsi="等线" w:cs="宋体"/>
          <w:color w:val="000000"/>
          <w:kern w:val="0"/>
        </w:rPr>
      </w:pPr>
      <w:r>
        <w:rPr>
          <w:rFonts w:hint="eastAsia" w:ascii="宋体" w:hAnsi="等线" w:cs="宋体"/>
          <w:color w:val="000000"/>
          <w:kern w:val="0"/>
        </w:rPr>
        <w:t>改造前场地年综合径流系数</w:t>
      </w:r>
      <w:r>
        <w:rPr>
          <w:rFonts w:ascii="宋体" w:hAnsi="等线"/>
          <w:kern w:val="0"/>
          <w:u w:val="single"/>
        </w:rPr>
        <w:t xml:space="preserve">    </w:t>
      </w:r>
      <w:r>
        <w:rPr>
          <w:rFonts w:hint="eastAsia" w:ascii="宋体" w:hAnsi="等线" w:cs="宋体"/>
          <w:color w:val="000000"/>
          <w:kern w:val="0"/>
        </w:rPr>
        <w:t>，改造后场地年综合径流系数</w:t>
      </w:r>
      <w:r>
        <w:rPr>
          <w:rFonts w:hint="eastAsia" w:ascii="宋体" w:hAnsi="等线" w:cs="宋体"/>
          <w:color w:val="000000"/>
          <w:kern w:val="0"/>
          <w:u w:val="single"/>
        </w:rPr>
        <w:t xml:space="preserve">       ，</w:t>
      </w:r>
      <w:r>
        <w:rPr>
          <w:rFonts w:hint="eastAsia" w:ascii="宋体" w:hAnsi="等线" w:cs="宋体"/>
          <w:color w:val="000000"/>
          <w:kern w:val="0"/>
        </w:rPr>
        <w:t>场地年径流总量控制率</w:t>
      </w:r>
      <w:r>
        <w:rPr>
          <w:rFonts w:ascii="宋体" w:hAnsi="等线"/>
          <w:kern w:val="0"/>
          <w:u w:val="single"/>
        </w:rPr>
        <w:t xml:space="preserve">    </w:t>
      </w:r>
      <w:r>
        <w:rPr>
          <w:rFonts w:ascii="宋体" w:hAnsi="等线" w:cs="宋体"/>
          <w:color w:val="000000"/>
          <w:kern w:val="0"/>
        </w:rPr>
        <w:t xml:space="preserve"> % </w:t>
      </w:r>
    </w:p>
    <w:p w14:paraId="552E7F7D">
      <w:pPr>
        <w:spacing w:line="288" w:lineRule="auto"/>
      </w:pPr>
      <w:r>
        <w:rPr>
          <w:rFonts w:hint="eastAsia" w:ascii="宋体" w:hAnsi="等线" w:cs="宋体"/>
          <w:color w:val="000000"/>
          <w:kern w:val="0"/>
        </w:rPr>
        <w:t>请简要说明雨水入渗、调蓄和回收利用设施的类型、汇水面积、径流系数、位置及控制雨量。（</w:t>
      </w:r>
      <w:r>
        <w:rPr>
          <w:rFonts w:ascii="宋体" w:hAnsi="等线" w:cs="宋体"/>
          <w:color w:val="000000"/>
          <w:kern w:val="0"/>
        </w:rPr>
        <w:t>200</w:t>
      </w:r>
      <w:r>
        <w:rPr>
          <w:rFonts w:hint="eastAsia" w:ascii="宋体" w:hAnsi="等线" w:cs="宋体"/>
          <w:color w:val="000000"/>
          <w:kern w:val="0"/>
        </w:rPr>
        <w:t>字以内）</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6C68C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462F115C">
            <w:pPr>
              <w:spacing w:line="288" w:lineRule="auto"/>
            </w:pPr>
            <w:r>
              <w:t xml:space="preserve"> </w:t>
            </w:r>
          </w:p>
        </w:tc>
      </w:tr>
    </w:tbl>
    <w:p w14:paraId="4B8FADFF">
      <w:pPr>
        <w:spacing w:line="288" w:lineRule="auto"/>
        <w:rPr>
          <w:b/>
          <w:bCs/>
        </w:rPr>
      </w:pPr>
    </w:p>
    <w:p w14:paraId="5B00C338">
      <w:pPr>
        <w:spacing w:line="288" w:lineRule="auto"/>
        <w:rPr>
          <w:b/>
          <w:bCs/>
          <w:lang w:val="zh-CN"/>
        </w:rPr>
      </w:pPr>
      <w:r>
        <w:rPr>
          <w:rFonts w:hint="eastAsia" w:cs="宋体"/>
          <w:b/>
          <w:bCs/>
          <w:lang w:val="zh-CN"/>
        </w:rPr>
        <w:t>3）证明材料</w:t>
      </w:r>
    </w:p>
    <w:p w14:paraId="15A76F4B">
      <w:pPr>
        <w:spacing w:line="288" w:lineRule="auto"/>
        <w:ind w:firstLine="420" w:firstLineChars="200"/>
        <w:rPr>
          <w:bCs/>
          <w:lang w:val="zh-CN"/>
        </w:rPr>
      </w:pPr>
      <w:r>
        <w:rPr>
          <w:rFonts w:hint="eastAsia"/>
          <w:bCs/>
          <w:lang w:val="zh-CN"/>
        </w:rPr>
        <w:t>提交材料及要求：</w:t>
      </w:r>
    </w:p>
    <w:p w14:paraId="4FA0B68B">
      <w:pPr>
        <w:spacing w:line="288" w:lineRule="auto"/>
        <w:ind w:firstLine="420" w:firstLineChars="200"/>
        <w:rPr>
          <w:rFonts w:cs="宋体"/>
        </w:rPr>
      </w:pPr>
      <w:r>
        <w:rPr>
          <w:rFonts w:hint="eastAsia" w:cs="宋体"/>
        </w:rPr>
        <w:t>1 景观专业图纸及设计说明：应体现项目红线范围内透水铺装、下凹绿地、雨水花园等入渗调蓄设施的位置、面积类型等，提供入渗调蓄设施详图并标明其与周边道路的高差；</w:t>
      </w:r>
    </w:p>
    <w:p w14:paraId="371C46EE">
      <w:pPr>
        <w:spacing w:line="288" w:lineRule="auto"/>
        <w:ind w:firstLine="420" w:firstLineChars="200"/>
        <w:rPr>
          <w:rFonts w:cs="宋体"/>
        </w:rPr>
      </w:pPr>
      <w:r>
        <w:rPr>
          <w:rFonts w:hint="eastAsia" w:cs="宋体"/>
        </w:rPr>
        <w:t>2 给排水专业图纸及设计说明：应反映室外给排水管线设置，提供雨水收集回收设施详图；</w:t>
      </w:r>
    </w:p>
    <w:p w14:paraId="7FBE7E1C">
      <w:pPr>
        <w:spacing w:line="288" w:lineRule="auto"/>
        <w:ind w:firstLine="420" w:firstLineChars="200"/>
        <w:rPr>
          <w:rFonts w:cs="宋体"/>
        </w:rPr>
      </w:pPr>
      <w:r>
        <w:rPr>
          <w:rFonts w:hint="eastAsia" w:cs="宋体"/>
        </w:rPr>
        <w:t>3 雨水专项规划设计：应介绍规划依据、设计参数、雨水控制与利用方案、雨水控制与利用设施规模和布局、地面高程控制、外排雨水总量测算、综合径流系数计算书、投资估算；</w:t>
      </w:r>
    </w:p>
    <w:p w14:paraId="732C42BD">
      <w:pPr>
        <w:spacing w:line="288" w:lineRule="auto"/>
        <w:ind w:firstLine="420" w:firstLineChars="200"/>
        <w:rPr>
          <w:rFonts w:cs="宋体"/>
        </w:rPr>
      </w:pPr>
      <w:r>
        <w:rPr>
          <w:rFonts w:hint="eastAsia" w:cs="宋体"/>
        </w:rPr>
        <w:t>4 设计控制雨量计算书：应包括当地降雨统计数据，综合径流系数的详细计算过程。</w:t>
      </w:r>
    </w:p>
    <w:p w14:paraId="617D991E">
      <w:pPr>
        <w:spacing w:line="288" w:lineRule="auto"/>
        <w:ind w:firstLine="420" w:firstLineChars="200"/>
      </w:pPr>
      <w:r>
        <w:rPr>
          <w:rFonts w:hint="eastAsia" w:cs="宋体"/>
        </w:rPr>
        <w:t>实际提交材料：</w:t>
      </w:r>
    </w:p>
    <w:tbl>
      <w:tblPr>
        <w:tblStyle w:val="27"/>
        <w:tblW w:w="88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2"/>
      </w:tblGrid>
      <w:tr w14:paraId="5C029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8852" w:type="dxa"/>
            <w:tcBorders>
              <w:top w:val="single" w:color="auto" w:sz="4" w:space="0"/>
              <w:left w:val="single" w:color="auto" w:sz="4" w:space="0"/>
              <w:bottom w:val="single" w:color="auto" w:sz="4" w:space="0"/>
              <w:right w:val="single" w:color="auto" w:sz="4" w:space="0"/>
            </w:tcBorders>
            <w:noWrap w:val="0"/>
            <w:vAlign w:val="top"/>
          </w:tcPr>
          <w:p w14:paraId="1247E004">
            <w:pPr>
              <w:spacing w:line="288" w:lineRule="auto"/>
            </w:pPr>
            <w:r>
              <w:t xml:space="preserve"> </w:t>
            </w:r>
          </w:p>
        </w:tc>
      </w:tr>
    </w:tbl>
    <w:p w14:paraId="5F81EB1A">
      <w:pPr>
        <w:spacing w:line="288" w:lineRule="auto"/>
        <w:rPr>
          <w:b/>
          <w:bCs/>
        </w:rPr>
      </w:pPr>
    </w:p>
    <w:p w14:paraId="349769A7"/>
    <w:p w14:paraId="3E5D76D9"/>
    <w:p w14:paraId="3F1C93C2"/>
    <w:p w14:paraId="2D39F386">
      <w:pPr>
        <w:rPr>
          <w:rFonts w:hint="eastAsia"/>
        </w:rPr>
      </w:pPr>
      <w:r>
        <w:br w:type="page"/>
      </w:r>
    </w:p>
    <w:p w14:paraId="4242895F">
      <w:pPr>
        <w:pStyle w:val="50"/>
        <w:spacing w:line="288" w:lineRule="auto"/>
        <w:rPr>
          <w:sz w:val="32"/>
          <w:szCs w:val="32"/>
        </w:rPr>
      </w:pPr>
      <w:bookmarkStart w:id="26" w:name="_Toc245179942"/>
      <w:bookmarkStart w:id="27" w:name="_Toc441473138"/>
      <w:bookmarkStart w:id="28" w:name="_Toc26355"/>
      <w:r>
        <w:rPr>
          <w:sz w:val="32"/>
          <w:szCs w:val="32"/>
        </w:rPr>
        <w:t xml:space="preserve">8 </w:t>
      </w:r>
      <w:bookmarkEnd w:id="13"/>
      <w:bookmarkEnd w:id="26"/>
      <w:r>
        <w:rPr>
          <w:rFonts w:hint="eastAsia"/>
          <w:sz w:val="32"/>
          <w:szCs w:val="32"/>
        </w:rPr>
        <w:t>电气</w:t>
      </w:r>
      <w:bookmarkEnd w:id="27"/>
      <w:bookmarkEnd w:id="28"/>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8"/>
        <w:gridCol w:w="829"/>
        <w:gridCol w:w="4595"/>
        <w:gridCol w:w="655"/>
        <w:gridCol w:w="769"/>
        <w:gridCol w:w="816"/>
      </w:tblGrid>
      <w:tr w14:paraId="3D21D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noWrap w:val="0"/>
            <w:vAlign w:val="center"/>
          </w:tcPr>
          <w:p w14:paraId="71B7A551">
            <w:pPr>
              <w:jc w:val="center"/>
            </w:pPr>
            <w:r>
              <w:rPr>
                <w:rFonts w:hint="eastAsia"/>
              </w:rPr>
              <w:t>类别</w:t>
            </w:r>
          </w:p>
        </w:tc>
        <w:tc>
          <w:tcPr>
            <w:tcW w:w="850" w:type="dxa"/>
            <w:noWrap w:val="0"/>
            <w:vAlign w:val="center"/>
          </w:tcPr>
          <w:p w14:paraId="2DF1DC5B">
            <w:pPr>
              <w:jc w:val="center"/>
            </w:pPr>
            <w:r>
              <w:rPr>
                <w:rFonts w:hint="eastAsia"/>
              </w:rPr>
              <w:t>编号</w:t>
            </w:r>
          </w:p>
        </w:tc>
        <w:tc>
          <w:tcPr>
            <w:tcW w:w="5387" w:type="dxa"/>
            <w:noWrap w:val="0"/>
            <w:vAlign w:val="center"/>
          </w:tcPr>
          <w:p w14:paraId="0667BF08">
            <w:pPr>
              <w:jc w:val="center"/>
            </w:pPr>
            <w:r>
              <w:rPr>
                <w:rFonts w:hint="eastAsia"/>
              </w:rPr>
              <w:t>标准条文</w:t>
            </w:r>
          </w:p>
        </w:tc>
        <w:tc>
          <w:tcPr>
            <w:tcW w:w="709" w:type="dxa"/>
            <w:noWrap w:val="0"/>
            <w:vAlign w:val="center"/>
          </w:tcPr>
          <w:p w14:paraId="4ECE922B">
            <w:pPr>
              <w:jc w:val="center"/>
            </w:pPr>
            <w:r>
              <w:rPr>
                <w:rFonts w:hint="eastAsia"/>
              </w:rPr>
              <w:t>分值</w:t>
            </w:r>
          </w:p>
        </w:tc>
        <w:tc>
          <w:tcPr>
            <w:tcW w:w="850" w:type="dxa"/>
            <w:noWrap w:val="0"/>
            <w:vAlign w:val="center"/>
          </w:tcPr>
          <w:p w14:paraId="66321E5D">
            <w:pPr>
              <w:jc w:val="center"/>
            </w:pPr>
            <w:r>
              <w:rPr>
                <w:rFonts w:hint="eastAsia"/>
              </w:rPr>
              <w:t>不参评分</w:t>
            </w:r>
          </w:p>
        </w:tc>
        <w:tc>
          <w:tcPr>
            <w:tcW w:w="907" w:type="dxa"/>
            <w:noWrap w:val="0"/>
            <w:vAlign w:val="center"/>
          </w:tcPr>
          <w:p w14:paraId="2CC812D7">
            <w:pPr>
              <w:jc w:val="center"/>
            </w:pPr>
            <w:r>
              <w:rPr>
                <w:rFonts w:hint="eastAsia"/>
              </w:rPr>
              <w:t>自评得分</w:t>
            </w:r>
          </w:p>
        </w:tc>
      </w:tr>
      <w:tr w14:paraId="45C46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restart"/>
            <w:noWrap w:val="0"/>
            <w:vAlign w:val="center"/>
          </w:tcPr>
          <w:p w14:paraId="63F7B619">
            <w:pPr>
              <w:jc w:val="center"/>
            </w:pPr>
            <w:r>
              <w:rPr>
                <w:rFonts w:hint="eastAsia"/>
              </w:rPr>
              <w:t>控制项</w:t>
            </w:r>
          </w:p>
        </w:tc>
        <w:tc>
          <w:tcPr>
            <w:tcW w:w="850" w:type="dxa"/>
            <w:noWrap w:val="0"/>
            <w:vAlign w:val="center"/>
          </w:tcPr>
          <w:p w14:paraId="7A0E8796">
            <w:pPr>
              <w:jc w:val="center"/>
            </w:pPr>
            <w:r>
              <w:t>8.1.1</w:t>
            </w:r>
          </w:p>
        </w:tc>
        <w:tc>
          <w:tcPr>
            <w:tcW w:w="5387" w:type="dxa"/>
            <w:noWrap w:val="0"/>
            <w:vAlign w:val="center"/>
          </w:tcPr>
          <w:p w14:paraId="62893C23">
            <w:r>
              <w:rPr>
                <w:rFonts w:hint="eastAsia"/>
              </w:rPr>
              <w:t>公共建筑主要功能房间和居住建筑公共空间的照度、照度均匀度、显色指数、眩光等指标应符合现行国家标准《建筑照明设计标准》GB 50034的有关规定。</w:t>
            </w:r>
          </w:p>
        </w:tc>
        <w:tc>
          <w:tcPr>
            <w:tcW w:w="709" w:type="dxa"/>
            <w:noWrap w:val="0"/>
            <w:vAlign w:val="center"/>
          </w:tcPr>
          <w:p w14:paraId="10141075">
            <w:pPr>
              <w:jc w:val="center"/>
            </w:pPr>
          </w:p>
        </w:tc>
        <w:tc>
          <w:tcPr>
            <w:tcW w:w="850" w:type="dxa"/>
            <w:noWrap w:val="0"/>
            <w:vAlign w:val="center"/>
          </w:tcPr>
          <w:p w14:paraId="709D2924">
            <w:pPr>
              <w:jc w:val="center"/>
            </w:pPr>
          </w:p>
        </w:tc>
        <w:tc>
          <w:tcPr>
            <w:tcW w:w="907" w:type="dxa"/>
            <w:noWrap w:val="0"/>
            <w:vAlign w:val="center"/>
          </w:tcPr>
          <w:p w14:paraId="537254C7">
            <w:pPr>
              <w:jc w:val="center"/>
            </w:pPr>
          </w:p>
        </w:tc>
      </w:tr>
      <w:tr w14:paraId="5F0CF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05327EEF">
            <w:pPr>
              <w:jc w:val="center"/>
            </w:pPr>
          </w:p>
        </w:tc>
        <w:tc>
          <w:tcPr>
            <w:tcW w:w="850" w:type="dxa"/>
            <w:noWrap w:val="0"/>
            <w:vAlign w:val="center"/>
          </w:tcPr>
          <w:p w14:paraId="039E2C10">
            <w:pPr>
              <w:jc w:val="center"/>
            </w:pPr>
            <w:r>
              <w:t>8.1.2</w:t>
            </w:r>
          </w:p>
        </w:tc>
        <w:tc>
          <w:tcPr>
            <w:tcW w:w="5387" w:type="dxa"/>
            <w:noWrap w:val="0"/>
            <w:vAlign w:val="center"/>
          </w:tcPr>
          <w:p w14:paraId="23171AC9">
            <w:r>
              <w:rPr>
                <w:rFonts w:hint="eastAsia"/>
              </w:rPr>
              <w:t>公共建筑主要功能房间和居住建筑公共车库的照明功率密度值（LPD）不应高于现行国家标准《建筑照明设计标准》GB 50034规定的现行值。</w:t>
            </w:r>
          </w:p>
        </w:tc>
        <w:tc>
          <w:tcPr>
            <w:tcW w:w="709" w:type="dxa"/>
            <w:noWrap w:val="0"/>
            <w:vAlign w:val="center"/>
          </w:tcPr>
          <w:p w14:paraId="03C13345">
            <w:pPr>
              <w:jc w:val="center"/>
            </w:pPr>
          </w:p>
        </w:tc>
        <w:tc>
          <w:tcPr>
            <w:tcW w:w="850" w:type="dxa"/>
            <w:noWrap w:val="0"/>
            <w:vAlign w:val="center"/>
          </w:tcPr>
          <w:p w14:paraId="374940CF">
            <w:pPr>
              <w:jc w:val="center"/>
            </w:pPr>
          </w:p>
        </w:tc>
        <w:tc>
          <w:tcPr>
            <w:tcW w:w="907" w:type="dxa"/>
            <w:noWrap w:val="0"/>
            <w:vAlign w:val="center"/>
          </w:tcPr>
          <w:p w14:paraId="2571574F">
            <w:pPr>
              <w:jc w:val="center"/>
            </w:pPr>
          </w:p>
        </w:tc>
      </w:tr>
      <w:tr w14:paraId="38626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1D05C4CF">
            <w:pPr>
              <w:jc w:val="center"/>
            </w:pPr>
          </w:p>
        </w:tc>
        <w:tc>
          <w:tcPr>
            <w:tcW w:w="850" w:type="dxa"/>
            <w:noWrap w:val="0"/>
            <w:vAlign w:val="center"/>
          </w:tcPr>
          <w:p w14:paraId="2A9BD6AD">
            <w:pPr>
              <w:jc w:val="center"/>
            </w:pPr>
            <w:r>
              <w:rPr>
                <w:rFonts w:hint="eastAsia"/>
              </w:rPr>
              <w:t>8.1.3</w:t>
            </w:r>
          </w:p>
        </w:tc>
        <w:tc>
          <w:tcPr>
            <w:tcW w:w="5387" w:type="dxa"/>
            <w:noWrap w:val="0"/>
            <w:vAlign w:val="center"/>
          </w:tcPr>
          <w:p w14:paraId="70712A5A">
            <w:pPr>
              <w:jc w:val="left"/>
            </w:pPr>
            <w:r>
              <w:rPr>
                <w:rFonts w:hint="eastAsia"/>
              </w:rPr>
              <w:t>除对电磁干扰有严格要求，且其他光源无法满足的特殊场所外，建筑室内外照明不应选用荧光高压汞灯和普通照明用白炽灯。</w:t>
            </w:r>
          </w:p>
        </w:tc>
        <w:tc>
          <w:tcPr>
            <w:tcW w:w="709" w:type="dxa"/>
            <w:noWrap w:val="0"/>
            <w:vAlign w:val="center"/>
          </w:tcPr>
          <w:p w14:paraId="0DF8DB4E">
            <w:pPr>
              <w:jc w:val="center"/>
            </w:pPr>
          </w:p>
        </w:tc>
        <w:tc>
          <w:tcPr>
            <w:tcW w:w="850" w:type="dxa"/>
            <w:noWrap w:val="0"/>
            <w:vAlign w:val="center"/>
          </w:tcPr>
          <w:p w14:paraId="05920E54">
            <w:pPr>
              <w:jc w:val="center"/>
            </w:pPr>
          </w:p>
        </w:tc>
        <w:tc>
          <w:tcPr>
            <w:tcW w:w="907" w:type="dxa"/>
            <w:noWrap w:val="0"/>
            <w:vAlign w:val="center"/>
          </w:tcPr>
          <w:p w14:paraId="118F5FE9">
            <w:pPr>
              <w:jc w:val="center"/>
            </w:pPr>
          </w:p>
        </w:tc>
      </w:tr>
      <w:tr w14:paraId="50F0C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10F650B4">
            <w:pPr>
              <w:jc w:val="center"/>
            </w:pPr>
          </w:p>
        </w:tc>
        <w:tc>
          <w:tcPr>
            <w:tcW w:w="850" w:type="dxa"/>
            <w:noWrap w:val="0"/>
            <w:vAlign w:val="center"/>
          </w:tcPr>
          <w:p w14:paraId="13EBC69B">
            <w:pPr>
              <w:jc w:val="center"/>
            </w:pPr>
            <w:r>
              <w:rPr>
                <w:rFonts w:hint="eastAsia"/>
              </w:rPr>
              <w:t>8.1.4</w:t>
            </w:r>
          </w:p>
        </w:tc>
        <w:tc>
          <w:tcPr>
            <w:tcW w:w="5387" w:type="dxa"/>
            <w:noWrap w:val="0"/>
            <w:vAlign w:val="center"/>
          </w:tcPr>
          <w:p w14:paraId="52E10994">
            <w:pPr>
              <w:jc w:val="left"/>
            </w:pPr>
            <w:r>
              <w:rPr>
                <w:rFonts w:hint="eastAsia"/>
              </w:rPr>
              <w:t>照明光源应在灯具内设置电容补偿，补偿后的功率因数满足国家现行有关标准的要求。</w:t>
            </w:r>
          </w:p>
        </w:tc>
        <w:tc>
          <w:tcPr>
            <w:tcW w:w="709" w:type="dxa"/>
            <w:noWrap w:val="0"/>
            <w:vAlign w:val="center"/>
          </w:tcPr>
          <w:p w14:paraId="21070E62">
            <w:pPr>
              <w:jc w:val="center"/>
            </w:pPr>
          </w:p>
        </w:tc>
        <w:tc>
          <w:tcPr>
            <w:tcW w:w="850" w:type="dxa"/>
            <w:noWrap w:val="0"/>
            <w:vAlign w:val="center"/>
          </w:tcPr>
          <w:p w14:paraId="054F9FFF">
            <w:pPr>
              <w:jc w:val="center"/>
            </w:pPr>
          </w:p>
        </w:tc>
        <w:tc>
          <w:tcPr>
            <w:tcW w:w="907" w:type="dxa"/>
            <w:noWrap w:val="0"/>
            <w:vAlign w:val="center"/>
          </w:tcPr>
          <w:p w14:paraId="1EEA94B0">
            <w:pPr>
              <w:jc w:val="center"/>
            </w:pPr>
          </w:p>
        </w:tc>
      </w:tr>
      <w:tr w14:paraId="4BFD3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677057B5">
            <w:pPr>
              <w:jc w:val="center"/>
            </w:pPr>
          </w:p>
        </w:tc>
        <w:tc>
          <w:tcPr>
            <w:tcW w:w="850" w:type="dxa"/>
            <w:noWrap w:val="0"/>
            <w:vAlign w:val="center"/>
          </w:tcPr>
          <w:p w14:paraId="4BE9C06C">
            <w:pPr>
              <w:jc w:val="center"/>
            </w:pPr>
            <w:r>
              <w:rPr>
                <w:rFonts w:hint="eastAsia"/>
              </w:rPr>
              <w:t>8.1.5</w:t>
            </w:r>
          </w:p>
        </w:tc>
        <w:tc>
          <w:tcPr>
            <w:tcW w:w="5387" w:type="dxa"/>
            <w:noWrap w:val="0"/>
            <w:vAlign w:val="center"/>
          </w:tcPr>
          <w:p w14:paraId="1E993EAF">
            <w:pPr>
              <w:jc w:val="left"/>
            </w:pPr>
            <w:r>
              <w:rPr>
                <w:rFonts w:hint="eastAsia"/>
              </w:rPr>
              <w:t>照明光源、镇流器、配电变压器的能效等级不应低于国家现行有关能效标准规定的3级。</w:t>
            </w:r>
          </w:p>
        </w:tc>
        <w:tc>
          <w:tcPr>
            <w:tcW w:w="709" w:type="dxa"/>
            <w:noWrap w:val="0"/>
            <w:vAlign w:val="center"/>
          </w:tcPr>
          <w:p w14:paraId="4AF78D50">
            <w:pPr>
              <w:jc w:val="center"/>
            </w:pPr>
          </w:p>
        </w:tc>
        <w:tc>
          <w:tcPr>
            <w:tcW w:w="850" w:type="dxa"/>
            <w:noWrap w:val="0"/>
            <w:vAlign w:val="center"/>
          </w:tcPr>
          <w:p w14:paraId="471F1E52">
            <w:pPr>
              <w:jc w:val="center"/>
            </w:pPr>
          </w:p>
        </w:tc>
        <w:tc>
          <w:tcPr>
            <w:tcW w:w="907" w:type="dxa"/>
            <w:noWrap w:val="0"/>
            <w:vAlign w:val="center"/>
          </w:tcPr>
          <w:p w14:paraId="38460851">
            <w:pPr>
              <w:jc w:val="center"/>
            </w:pPr>
          </w:p>
        </w:tc>
      </w:tr>
      <w:tr w14:paraId="4DF91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48BA1056">
            <w:pPr>
              <w:jc w:val="center"/>
            </w:pPr>
          </w:p>
        </w:tc>
        <w:tc>
          <w:tcPr>
            <w:tcW w:w="850" w:type="dxa"/>
            <w:noWrap w:val="0"/>
            <w:vAlign w:val="center"/>
          </w:tcPr>
          <w:p w14:paraId="4E6CC91F">
            <w:pPr>
              <w:jc w:val="center"/>
            </w:pPr>
            <w:r>
              <w:rPr>
                <w:rFonts w:hint="eastAsia"/>
              </w:rPr>
              <w:t>8.1.6</w:t>
            </w:r>
          </w:p>
        </w:tc>
        <w:tc>
          <w:tcPr>
            <w:tcW w:w="5387" w:type="dxa"/>
            <w:noWrap w:val="0"/>
            <w:vAlign w:val="center"/>
          </w:tcPr>
          <w:p w14:paraId="7BF28080">
            <w:pPr>
              <w:jc w:val="left"/>
            </w:pPr>
            <w:r>
              <w:rPr>
                <w:rFonts w:hint="eastAsia"/>
              </w:rPr>
              <w:t>夜景照明应设置平时、一般节日、重大节日三级照明控制模式。</w:t>
            </w:r>
          </w:p>
        </w:tc>
        <w:tc>
          <w:tcPr>
            <w:tcW w:w="709" w:type="dxa"/>
            <w:noWrap w:val="0"/>
            <w:vAlign w:val="center"/>
          </w:tcPr>
          <w:p w14:paraId="3CF6BC57">
            <w:pPr>
              <w:jc w:val="center"/>
            </w:pPr>
          </w:p>
        </w:tc>
        <w:tc>
          <w:tcPr>
            <w:tcW w:w="850" w:type="dxa"/>
            <w:noWrap w:val="0"/>
            <w:vAlign w:val="center"/>
          </w:tcPr>
          <w:p w14:paraId="2228D80F">
            <w:pPr>
              <w:jc w:val="center"/>
            </w:pPr>
          </w:p>
        </w:tc>
        <w:tc>
          <w:tcPr>
            <w:tcW w:w="907" w:type="dxa"/>
            <w:noWrap w:val="0"/>
            <w:vAlign w:val="center"/>
          </w:tcPr>
          <w:p w14:paraId="1849EA8A">
            <w:pPr>
              <w:jc w:val="center"/>
            </w:pPr>
          </w:p>
        </w:tc>
      </w:tr>
      <w:tr w14:paraId="07EE6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restart"/>
            <w:noWrap w:val="0"/>
            <w:vAlign w:val="center"/>
          </w:tcPr>
          <w:p w14:paraId="373B42CB">
            <w:pPr>
              <w:jc w:val="center"/>
            </w:pPr>
            <w:r>
              <w:rPr>
                <w:rFonts w:hint="eastAsia"/>
              </w:rPr>
              <w:t>供配电系统</w:t>
            </w:r>
          </w:p>
        </w:tc>
        <w:tc>
          <w:tcPr>
            <w:tcW w:w="850" w:type="dxa"/>
            <w:noWrap w:val="0"/>
            <w:vAlign w:val="center"/>
          </w:tcPr>
          <w:p w14:paraId="2637E824">
            <w:pPr>
              <w:jc w:val="center"/>
            </w:pPr>
            <w:r>
              <w:rPr>
                <w:rFonts w:hint="eastAsia"/>
              </w:rPr>
              <w:t>8.2.1</w:t>
            </w:r>
          </w:p>
        </w:tc>
        <w:tc>
          <w:tcPr>
            <w:tcW w:w="5387" w:type="dxa"/>
            <w:noWrap w:val="0"/>
            <w:vAlign w:val="center"/>
          </w:tcPr>
          <w:p w14:paraId="68E3C921">
            <w:pPr>
              <w:jc w:val="left"/>
            </w:pPr>
            <w:r>
              <w:rPr>
                <w:rFonts w:hint="eastAsia"/>
              </w:rPr>
              <w:t>供配电系统按系统分类或管理单元设置电能计量表。</w:t>
            </w:r>
          </w:p>
        </w:tc>
        <w:tc>
          <w:tcPr>
            <w:tcW w:w="709" w:type="dxa"/>
            <w:noWrap w:val="0"/>
            <w:vAlign w:val="center"/>
          </w:tcPr>
          <w:p w14:paraId="21674122">
            <w:pPr>
              <w:jc w:val="center"/>
            </w:pPr>
            <w:r>
              <w:rPr>
                <w:rFonts w:hint="eastAsia"/>
              </w:rPr>
              <w:t>5</w:t>
            </w:r>
          </w:p>
        </w:tc>
        <w:tc>
          <w:tcPr>
            <w:tcW w:w="850" w:type="dxa"/>
            <w:noWrap w:val="0"/>
            <w:vAlign w:val="center"/>
          </w:tcPr>
          <w:p w14:paraId="2B819A57">
            <w:pPr>
              <w:jc w:val="center"/>
            </w:pPr>
          </w:p>
        </w:tc>
        <w:tc>
          <w:tcPr>
            <w:tcW w:w="907" w:type="dxa"/>
            <w:noWrap w:val="0"/>
            <w:vAlign w:val="center"/>
          </w:tcPr>
          <w:p w14:paraId="6675615E">
            <w:pPr>
              <w:jc w:val="center"/>
            </w:pPr>
          </w:p>
        </w:tc>
      </w:tr>
      <w:tr w14:paraId="5F58F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3C470D4E">
            <w:pPr>
              <w:jc w:val="center"/>
            </w:pPr>
          </w:p>
        </w:tc>
        <w:tc>
          <w:tcPr>
            <w:tcW w:w="850" w:type="dxa"/>
            <w:noWrap w:val="0"/>
            <w:vAlign w:val="center"/>
          </w:tcPr>
          <w:p w14:paraId="4C9ABD9B">
            <w:pPr>
              <w:jc w:val="center"/>
            </w:pPr>
            <w:r>
              <w:rPr>
                <w:rFonts w:hint="eastAsia"/>
              </w:rPr>
              <w:t>8.2.2</w:t>
            </w:r>
          </w:p>
        </w:tc>
        <w:tc>
          <w:tcPr>
            <w:tcW w:w="5387" w:type="dxa"/>
            <w:noWrap w:val="0"/>
            <w:vAlign w:val="center"/>
          </w:tcPr>
          <w:p w14:paraId="64DE50C9">
            <w:pPr>
              <w:jc w:val="left"/>
            </w:pPr>
            <w:r>
              <w:rPr>
                <w:rFonts w:hint="eastAsia"/>
              </w:rPr>
              <w:t>变压器工作在经济运行区。</w:t>
            </w:r>
          </w:p>
        </w:tc>
        <w:tc>
          <w:tcPr>
            <w:tcW w:w="709" w:type="dxa"/>
            <w:noWrap w:val="0"/>
            <w:vAlign w:val="center"/>
          </w:tcPr>
          <w:p w14:paraId="1AEC0D3E">
            <w:pPr>
              <w:jc w:val="center"/>
            </w:pPr>
            <w:r>
              <w:rPr>
                <w:rFonts w:hint="eastAsia"/>
              </w:rPr>
              <w:t>5</w:t>
            </w:r>
          </w:p>
        </w:tc>
        <w:tc>
          <w:tcPr>
            <w:tcW w:w="850" w:type="dxa"/>
            <w:noWrap w:val="0"/>
            <w:vAlign w:val="center"/>
          </w:tcPr>
          <w:p w14:paraId="49163CBB">
            <w:pPr>
              <w:jc w:val="center"/>
            </w:pPr>
          </w:p>
        </w:tc>
        <w:tc>
          <w:tcPr>
            <w:tcW w:w="907" w:type="dxa"/>
            <w:noWrap w:val="0"/>
            <w:vAlign w:val="center"/>
          </w:tcPr>
          <w:p w14:paraId="4E2395D3">
            <w:pPr>
              <w:jc w:val="center"/>
            </w:pPr>
          </w:p>
        </w:tc>
      </w:tr>
      <w:tr w14:paraId="31E8C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72384963">
            <w:pPr>
              <w:jc w:val="center"/>
            </w:pPr>
          </w:p>
        </w:tc>
        <w:tc>
          <w:tcPr>
            <w:tcW w:w="850" w:type="dxa"/>
            <w:noWrap w:val="0"/>
            <w:vAlign w:val="center"/>
          </w:tcPr>
          <w:p w14:paraId="079C4C03">
            <w:pPr>
              <w:jc w:val="center"/>
            </w:pPr>
            <w:r>
              <w:rPr>
                <w:rFonts w:hint="eastAsia"/>
              </w:rPr>
              <w:t>8.2.3</w:t>
            </w:r>
          </w:p>
        </w:tc>
        <w:tc>
          <w:tcPr>
            <w:tcW w:w="5387" w:type="dxa"/>
            <w:noWrap w:val="0"/>
            <w:vAlign w:val="center"/>
          </w:tcPr>
          <w:p w14:paraId="0AD3544B">
            <w:pPr>
              <w:jc w:val="left"/>
            </w:pPr>
            <w:r>
              <w:rPr>
                <w:rFonts w:hint="eastAsia"/>
              </w:rPr>
              <w:t>配电系统按国家现行有关标准设置电气火灾报警系统，且插座回路设置漏电断路保护。</w:t>
            </w:r>
          </w:p>
        </w:tc>
        <w:tc>
          <w:tcPr>
            <w:tcW w:w="709" w:type="dxa"/>
            <w:noWrap w:val="0"/>
            <w:vAlign w:val="center"/>
          </w:tcPr>
          <w:p w14:paraId="384BC29E">
            <w:pPr>
              <w:jc w:val="center"/>
            </w:pPr>
            <w:r>
              <w:rPr>
                <w:rFonts w:hint="eastAsia"/>
              </w:rPr>
              <w:t>5</w:t>
            </w:r>
          </w:p>
        </w:tc>
        <w:tc>
          <w:tcPr>
            <w:tcW w:w="850" w:type="dxa"/>
            <w:noWrap w:val="0"/>
            <w:vAlign w:val="center"/>
          </w:tcPr>
          <w:p w14:paraId="0C4CBBED">
            <w:pPr>
              <w:jc w:val="center"/>
            </w:pPr>
          </w:p>
        </w:tc>
        <w:tc>
          <w:tcPr>
            <w:tcW w:w="907" w:type="dxa"/>
            <w:noWrap w:val="0"/>
            <w:vAlign w:val="center"/>
          </w:tcPr>
          <w:p w14:paraId="3CEBCE07">
            <w:pPr>
              <w:jc w:val="center"/>
            </w:pPr>
          </w:p>
        </w:tc>
      </w:tr>
      <w:tr w14:paraId="0A142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240C15BC">
            <w:pPr>
              <w:jc w:val="center"/>
            </w:pPr>
          </w:p>
        </w:tc>
        <w:tc>
          <w:tcPr>
            <w:tcW w:w="850" w:type="dxa"/>
            <w:noWrap w:val="0"/>
            <w:vAlign w:val="center"/>
          </w:tcPr>
          <w:p w14:paraId="18E8A94B">
            <w:pPr>
              <w:jc w:val="center"/>
            </w:pPr>
            <w:r>
              <w:rPr>
                <w:rFonts w:hint="eastAsia"/>
              </w:rPr>
              <w:t>8.2.4</w:t>
            </w:r>
          </w:p>
        </w:tc>
        <w:tc>
          <w:tcPr>
            <w:tcW w:w="5387" w:type="dxa"/>
            <w:noWrap w:val="0"/>
            <w:vAlign w:val="center"/>
          </w:tcPr>
          <w:p w14:paraId="242C31AF">
            <w:pPr>
              <w:jc w:val="left"/>
            </w:pPr>
            <w:r>
              <w:rPr>
                <w:rFonts w:hint="eastAsia"/>
              </w:rPr>
              <w:t>照明光源、镇流器、配电变压器的能效等级不低于国家现行有关能效标准规定的2级。</w:t>
            </w:r>
          </w:p>
        </w:tc>
        <w:tc>
          <w:tcPr>
            <w:tcW w:w="709" w:type="dxa"/>
            <w:noWrap w:val="0"/>
            <w:vAlign w:val="center"/>
          </w:tcPr>
          <w:p w14:paraId="074AC2E8">
            <w:pPr>
              <w:jc w:val="center"/>
            </w:pPr>
            <w:r>
              <w:rPr>
                <w:rFonts w:hint="eastAsia"/>
              </w:rPr>
              <w:t>5</w:t>
            </w:r>
          </w:p>
        </w:tc>
        <w:tc>
          <w:tcPr>
            <w:tcW w:w="850" w:type="dxa"/>
            <w:noWrap w:val="0"/>
            <w:vAlign w:val="center"/>
          </w:tcPr>
          <w:p w14:paraId="741591AC">
            <w:pPr>
              <w:jc w:val="center"/>
            </w:pPr>
          </w:p>
        </w:tc>
        <w:tc>
          <w:tcPr>
            <w:tcW w:w="907" w:type="dxa"/>
            <w:noWrap w:val="0"/>
            <w:vAlign w:val="center"/>
          </w:tcPr>
          <w:p w14:paraId="0FE38520">
            <w:pPr>
              <w:jc w:val="center"/>
            </w:pPr>
          </w:p>
        </w:tc>
      </w:tr>
      <w:tr w14:paraId="309F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0D03A6D3">
            <w:pPr>
              <w:jc w:val="center"/>
            </w:pPr>
          </w:p>
        </w:tc>
        <w:tc>
          <w:tcPr>
            <w:tcW w:w="850" w:type="dxa"/>
            <w:noWrap w:val="0"/>
            <w:vAlign w:val="center"/>
          </w:tcPr>
          <w:p w14:paraId="45E4DCA4">
            <w:pPr>
              <w:jc w:val="center"/>
            </w:pPr>
            <w:r>
              <w:rPr>
                <w:rFonts w:hint="eastAsia"/>
              </w:rPr>
              <w:t>8.2.5</w:t>
            </w:r>
          </w:p>
        </w:tc>
        <w:tc>
          <w:tcPr>
            <w:tcW w:w="5387" w:type="dxa"/>
            <w:noWrap w:val="0"/>
            <w:vAlign w:val="center"/>
          </w:tcPr>
          <w:p w14:paraId="5FD338E8">
            <w:pPr>
              <w:jc w:val="left"/>
            </w:pPr>
            <w:r>
              <w:rPr>
                <w:rFonts w:hint="eastAsia"/>
              </w:rPr>
              <w:t>当建筑供配电系统的谐波电压和电流不符合现行国家标准《电能质量公用电网谐波》GB/T14549的规定时，合理设置谐波抑制装置。</w:t>
            </w:r>
          </w:p>
        </w:tc>
        <w:tc>
          <w:tcPr>
            <w:tcW w:w="709" w:type="dxa"/>
            <w:noWrap w:val="0"/>
            <w:vAlign w:val="center"/>
          </w:tcPr>
          <w:p w14:paraId="1ECF7045">
            <w:pPr>
              <w:jc w:val="center"/>
            </w:pPr>
            <w:r>
              <w:rPr>
                <w:rFonts w:hint="eastAsia"/>
              </w:rPr>
              <w:t>5</w:t>
            </w:r>
          </w:p>
        </w:tc>
        <w:tc>
          <w:tcPr>
            <w:tcW w:w="850" w:type="dxa"/>
            <w:noWrap w:val="0"/>
            <w:vAlign w:val="center"/>
          </w:tcPr>
          <w:p w14:paraId="62B3C7E7">
            <w:pPr>
              <w:jc w:val="center"/>
            </w:pPr>
          </w:p>
        </w:tc>
        <w:tc>
          <w:tcPr>
            <w:tcW w:w="907" w:type="dxa"/>
            <w:noWrap w:val="0"/>
            <w:vAlign w:val="center"/>
          </w:tcPr>
          <w:p w14:paraId="2F649ABB">
            <w:pPr>
              <w:jc w:val="center"/>
            </w:pPr>
          </w:p>
        </w:tc>
      </w:tr>
      <w:tr w14:paraId="7834E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restart"/>
            <w:noWrap w:val="0"/>
            <w:vAlign w:val="center"/>
          </w:tcPr>
          <w:p w14:paraId="2AC40C26">
            <w:pPr>
              <w:jc w:val="center"/>
            </w:pPr>
            <w:r>
              <w:rPr>
                <w:rFonts w:hint="eastAsia"/>
              </w:rPr>
              <w:t>照明系统</w:t>
            </w:r>
          </w:p>
        </w:tc>
        <w:tc>
          <w:tcPr>
            <w:tcW w:w="850" w:type="dxa"/>
            <w:noWrap w:val="0"/>
            <w:vAlign w:val="center"/>
          </w:tcPr>
          <w:p w14:paraId="4DB2B487">
            <w:pPr>
              <w:jc w:val="center"/>
            </w:pPr>
            <w:r>
              <w:rPr>
                <w:rFonts w:hint="eastAsia"/>
              </w:rPr>
              <w:t>8.2.6</w:t>
            </w:r>
          </w:p>
        </w:tc>
        <w:tc>
          <w:tcPr>
            <w:tcW w:w="5387" w:type="dxa"/>
            <w:noWrap w:val="0"/>
            <w:vAlign w:val="center"/>
          </w:tcPr>
          <w:p w14:paraId="7B36E148">
            <w:pPr>
              <w:jc w:val="left"/>
            </w:pPr>
            <w:r>
              <w:rPr>
                <w:rFonts w:hint="eastAsia"/>
              </w:rPr>
              <w:t>不采用间接照明或漫射发光顶棚的照明方式。</w:t>
            </w:r>
          </w:p>
        </w:tc>
        <w:tc>
          <w:tcPr>
            <w:tcW w:w="709" w:type="dxa"/>
            <w:noWrap w:val="0"/>
            <w:vAlign w:val="center"/>
          </w:tcPr>
          <w:p w14:paraId="6C6F5263">
            <w:pPr>
              <w:jc w:val="center"/>
            </w:pPr>
            <w:r>
              <w:rPr>
                <w:rFonts w:hint="eastAsia"/>
              </w:rPr>
              <w:t>5</w:t>
            </w:r>
          </w:p>
        </w:tc>
        <w:tc>
          <w:tcPr>
            <w:tcW w:w="850" w:type="dxa"/>
            <w:noWrap w:val="0"/>
            <w:vAlign w:val="center"/>
          </w:tcPr>
          <w:p w14:paraId="5F484D02">
            <w:pPr>
              <w:jc w:val="center"/>
            </w:pPr>
          </w:p>
        </w:tc>
        <w:tc>
          <w:tcPr>
            <w:tcW w:w="907" w:type="dxa"/>
            <w:noWrap w:val="0"/>
            <w:vAlign w:val="center"/>
          </w:tcPr>
          <w:p w14:paraId="21D92C21">
            <w:pPr>
              <w:jc w:val="center"/>
            </w:pPr>
          </w:p>
        </w:tc>
      </w:tr>
      <w:tr w14:paraId="38BA9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383DE0B5">
            <w:pPr>
              <w:jc w:val="center"/>
            </w:pPr>
          </w:p>
        </w:tc>
        <w:tc>
          <w:tcPr>
            <w:tcW w:w="850" w:type="dxa"/>
            <w:noWrap w:val="0"/>
            <w:vAlign w:val="center"/>
          </w:tcPr>
          <w:p w14:paraId="13748DEE">
            <w:pPr>
              <w:jc w:val="center"/>
            </w:pPr>
            <w:r>
              <w:rPr>
                <w:rFonts w:hint="eastAsia"/>
              </w:rPr>
              <w:t>8.2.7</w:t>
            </w:r>
          </w:p>
        </w:tc>
        <w:tc>
          <w:tcPr>
            <w:tcW w:w="5387" w:type="dxa"/>
            <w:noWrap w:val="0"/>
            <w:vAlign w:val="center"/>
          </w:tcPr>
          <w:p w14:paraId="0C324EA7">
            <w:pPr>
              <w:jc w:val="left"/>
            </w:pPr>
            <w:r>
              <w:rPr>
                <w:rFonts w:hint="eastAsia"/>
              </w:rPr>
              <w:t>走廊、楼梯间、门厅、大堂、车库等公共区域均采用发光二极管（LED）照明。</w:t>
            </w:r>
          </w:p>
        </w:tc>
        <w:tc>
          <w:tcPr>
            <w:tcW w:w="709" w:type="dxa"/>
            <w:noWrap w:val="0"/>
            <w:vAlign w:val="center"/>
          </w:tcPr>
          <w:p w14:paraId="3AFE2281">
            <w:pPr>
              <w:jc w:val="center"/>
            </w:pPr>
            <w:r>
              <w:rPr>
                <w:rFonts w:hint="eastAsia"/>
              </w:rPr>
              <w:t>10</w:t>
            </w:r>
          </w:p>
        </w:tc>
        <w:tc>
          <w:tcPr>
            <w:tcW w:w="850" w:type="dxa"/>
            <w:noWrap w:val="0"/>
            <w:vAlign w:val="center"/>
          </w:tcPr>
          <w:p w14:paraId="2D5AB940">
            <w:pPr>
              <w:jc w:val="center"/>
            </w:pPr>
          </w:p>
        </w:tc>
        <w:tc>
          <w:tcPr>
            <w:tcW w:w="907" w:type="dxa"/>
            <w:noWrap w:val="0"/>
            <w:vAlign w:val="center"/>
          </w:tcPr>
          <w:p w14:paraId="426B033F">
            <w:pPr>
              <w:jc w:val="center"/>
            </w:pPr>
          </w:p>
        </w:tc>
      </w:tr>
      <w:tr w14:paraId="71276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26935554">
            <w:pPr>
              <w:jc w:val="center"/>
            </w:pPr>
          </w:p>
        </w:tc>
        <w:tc>
          <w:tcPr>
            <w:tcW w:w="850" w:type="dxa"/>
            <w:noWrap w:val="0"/>
            <w:vAlign w:val="center"/>
          </w:tcPr>
          <w:p w14:paraId="27429668">
            <w:pPr>
              <w:jc w:val="center"/>
            </w:pPr>
            <w:r>
              <w:rPr>
                <w:rFonts w:hint="eastAsia"/>
              </w:rPr>
              <w:t>8.2.8</w:t>
            </w:r>
          </w:p>
        </w:tc>
        <w:tc>
          <w:tcPr>
            <w:tcW w:w="5387" w:type="dxa"/>
            <w:noWrap w:val="0"/>
            <w:vAlign w:val="center"/>
          </w:tcPr>
          <w:p w14:paraId="42B63BD8">
            <w:pPr>
              <w:jc w:val="left"/>
            </w:pPr>
            <w:r>
              <w:rPr>
                <w:rFonts w:hint="eastAsia"/>
              </w:rPr>
              <w:t>走廊、楼梯间、门厅、大堂、车库等公共区域照明采用集中、分区、分组控制相结合，并合理采用自动控制措施。</w:t>
            </w:r>
          </w:p>
        </w:tc>
        <w:tc>
          <w:tcPr>
            <w:tcW w:w="709" w:type="dxa"/>
            <w:noWrap w:val="0"/>
            <w:vAlign w:val="center"/>
          </w:tcPr>
          <w:p w14:paraId="1B73B6ED">
            <w:pPr>
              <w:jc w:val="center"/>
            </w:pPr>
            <w:r>
              <w:rPr>
                <w:rFonts w:hint="eastAsia"/>
              </w:rPr>
              <w:t>10</w:t>
            </w:r>
          </w:p>
        </w:tc>
        <w:tc>
          <w:tcPr>
            <w:tcW w:w="850" w:type="dxa"/>
            <w:noWrap w:val="0"/>
            <w:vAlign w:val="center"/>
          </w:tcPr>
          <w:p w14:paraId="10C2DF44">
            <w:pPr>
              <w:jc w:val="center"/>
            </w:pPr>
          </w:p>
        </w:tc>
        <w:tc>
          <w:tcPr>
            <w:tcW w:w="907" w:type="dxa"/>
            <w:noWrap w:val="0"/>
            <w:vAlign w:val="center"/>
          </w:tcPr>
          <w:p w14:paraId="4400B98C">
            <w:pPr>
              <w:jc w:val="center"/>
            </w:pPr>
          </w:p>
        </w:tc>
      </w:tr>
      <w:tr w14:paraId="3721B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0EA9273A">
            <w:pPr>
              <w:jc w:val="center"/>
            </w:pPr>
          </w:p>
        </w:tc>
        <w:tc>
          <w:tcPr>
            <w:tcW w:w="850" w:type="dxa"/>
            <w:noWrap w:val="0"/>
            <w:vAlign w:val="center"/>
          </w:tcPr>
          <w:p w14:paraId="18A19369">
            <w:pPr>
              <w:jc w:val="center"/>
            </w:pPr>
            <w:r>
              <w:rPr>
                <w:rFonts w:hint="eastAsia"/>
              </w:rPr>
              <w:t>8.2.9</w:t>
            </w:r>
          </w:p>
        </w:tc>
        <w:tc>
          <w:tcPr>
            <w:tcW w:w="5387" w:type="dxa"/>
            <w:noWrap w:val="0"/>
            <w:vAlign w:val="center"/>
          </w:tcPr>
          <w:p w14:paraId="2D7BE1D9">
            <w:pPr>
              <w:jc w:val="left"/>
            </w:pPr>
            <w:r>
              <w:rPr>
                <w:rFonts w:hint="eastAsia"/>
              </w:rPr>
              <w:t>根据当地气候和自然资源条件，合理利用可再生能源提供照明电源。</w:t>
            </w:r>
          </w:p>
        </w:tc>
        <w:tc>
          <w:tcPr>
            <w:tcW w:w="709" w:type="dxa"/>
            <w:noWrap w:val="0"/>
            <w:vAlign w:val="center"/>
          </w:tcPr>
          <w:p w14:paraId="54374543">
            <w:pPr>
              <w:jc w:val="center"/>
            </w:pPr>
            <w:r>
              <w:rPr>
                <w:rFonts w:hint="eastAsia"/>
              </w:rPr>
              <w:t>5</w:t>
            </w:r>
          </w:p>
        </w:tc>
        <w:tc>
          <w:tcPr>
            <w:tcW w:w="850" w:type="dxa"/>
            <w:noWrap w:val="0"/>
            <w:vAlign w:val="center"/>
          </w:tcPr>
          <w:p w14:paraId="679EC11D">
            <w:pPr>
              <w:jc w:val="center"/>
            </w:pPr>
          </w:p>
        </w:tc>
        <w:tc>
          <w:tcPr>
            <w:tcW w:w="907" w:type="dxa"/>
            <w:noWrap w:val="0"/>
            <w:vAlign w:val="center"/>
          </w:tcPr>
          <w:p w14:paraId="259494DE">
            <w:pPr>
              <w:jc w:val="center"/>
            </w:pPr>
          </w:p>
        </w:tc>
      </w:tr>
      <w:tr w14:paraId="725EC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restart"/>
            <w:noWrap w:val="0"/>
            <w:vAlign w:val="center"/>
          </w:tcPr>
          <w:p w14:paraId="63E59A47">
            <w:pPr>
              <w:jc w:val="center"/>
            </w:pPr>
            <w:r>
              <w:rPr>
                <w:rFonts w:hint="eastAsia"/>
              </w:rPr>
              <w:t>智能化系统</w:t>
            </w:r>
          </w:p>
        </w:tc>
        <w:tc>
          <w:tcPr>
            <w:tcW w:w="850" w:type="dxa"/>
            <w:noWrap w:val="0"/>
            <w:vAlign w:val="center"/>
          </w:tcPr>
          <w:p w14:paraId="262EDCE7">
            <w:pPr>
              <w:jc w:val="center"/>
            </w:pPr>
            <w:r>
              <w:rPr>
                <w:rFonts w:hint="eastAsia"/>
              </w:rPr>
              <w:t>8.2.10</w:t>
            </w:r>
          </w:p>
        </w:tc>
        <w:tc>
          <w:tcPr>
            <w:tcW w:w="5387" w:type="dxa"/>
            <w:noWrap w:val="0"/>
            <w:vAlign w:val="center"/>
          </w:tcPr>
          <w:p w14:paraId="18D066E5">
            <w:pPr>
              <w:jc w:val="left"/>
            </w:pPr>
            <w:r>
              <w:rPr>
                <w:rFonts w:hint="eastAsia"/>
              </w:rPr>
              <w:t>电梯采取节能控制措施。</w:t>
            </w:r>
          </w:p>
        </w:tc>
        <w:tc>
          <w:tcPr>
            <w:tcW w:w="709" w:type="dxa"/>
            <w:noWrap w:val="0"/>
            <w:vAlign w:val="center"/>
          </w:tcPr>
          <w:p w14:paraId="43CC45D1">
            <w:pPr>
              <w:jc w:val="center"/>
            </w:pPr>
            <w:r>
              <w:rPr>
                <w:rFonts w:hint="eastAsia"/>
              </w:rPr>
              <w:t>5</w:t>
            </w:r>
          </w:p>
        </w:tc>
        <w:tc>
          <w:tcPr>
            <w:tcW w:w="850" w:type="dxa"/>
            <w:noWrap w:val="0"/>
            <w:vAlign w:val="center"/>
          </w:tcPr>
          <w:p w14:paraId="59BD4B42">
            <w:pPr>
              <w:jc w:val="center"/>
            </w:pPr>
          </w:p>
        </w:tc>
        <w:tc>
          <w:tcPr>
            <w:tcW w:w="907" w:type="dxa"/>
            <w:noWrap w:val="0"/>
            <w:vAlign w:val="center"/>
          </w:tcPr>
          <w:p w14:paraId="62D5AA8F">
            <w:pPr>
              <w:jc w:val="center"/>
            </w:pPr>
          </w:p>
        </w:tc>
      </w:tr>
      <w:tr w14:paraId="604E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182526D9">
            <w:pPr>
              <w:jc w:val="center"/>
            </w:pPr>
          </w:p>
        </w:tc>
        <w:tc>
          <w:tcPr>
            <w:tcW w:w="850" w:type="dxa"/>
            <w:noWrap w:val="0"/>
            <w:vAlign w:val="center"/>
          </w:tcPr>
          <w:p w14:paraId="3F904F66">
            <w:pPr>
              <w:jc w:val="center"/>
            </w:pPr>
            <w:r>
              <w:rPr>
                <w:rFonts w:hint="eastAsia"/>
              </w:rPr>
              <w:t>8.2.11</w:t>
            </w:r>
          </w:p>
        </w:tc>
        <w:tc>
          <w:tcPr>
            <w:tcW w:w="5387" w:type="dxa"/>
            <w:noWrap w:val="0"/>
            <w:vAlign w:val="center"/>
          </w:tcPr>
          <w:p w14:paraId="0DDB61FA">
            <w:pPr>
              <w:jc w:val="left"/>
            </w:pPr>
            <w:r>
              <w:rPr>
                <w:rFonts w:hint="eastAsia"/>
              </w:rPr>
              <w:t>智能化系统满足现行国家标准《智能建筑设计标准》GB/T 50314的配置要求。</w:t>
            </w:r>
          </w:p>
        </w:tc>
        <w:tc>
          <w:tcPr>
            <w:tcW w:w="709" w:type="dxa"/>
            <w:noWrap w:val="0"/>
            <w:vAlign w:val="center"/>
          </w:tcPr>
          <w:p w14:paraId="42FFE9A4">
            <w:pPr>
              <w:jc w:val="center"/>
            </w:pPr>
            <w:r>
              <w:rPr>
                <w:rFonts w:hint="eastAsia"/>
              </w:rPr>
              <w:t>15</w:t>
            </w:r>
          </w:p>
        </w:tc>
        <w:tc>
          <w:tcPr>
            <w:tcW w:w="850" w:type="dxa"/>
            <w:noWrap w:val="0"/>
            <w:vAlign w:val="center"/>
          </w:tcPr>
          <w:p w14:paraId="0FF728A4">
            <w:pPr>
              <w:jc w:val="center"/>
            </w:pPr>
          </w:p>
        </w:tc>
        <w:tc>
          <w:tcPr>
            <w:tcW w:w="907" w:type="dxa"/>
            <w:noWrap w:val="0"/>
            <w:vAlign w:val="center"/>
          </w:tcPr>
          <w:p w14:paraId="14A9BC18">
            <w:pPr>
              <w:jc w:val="center"/>
            </w:pPr>
          </w:p>
        </w:tc>
      </w:tr>
      <w:tr w14:paraId="53548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restart"/>
            <w:noWrap w:val="0"/>
            <w:vAlign w:val="center"/>
          </w:tcPr>
          <w:p w14:paraId="523B513D">
            <w:pPr>
              <w:jc w:val="center"/>
            </w:pPr>
            <w:r>
              <w:rPr>
                <w:rFonts w:hint="eastAsia"/>
              </w:rPr>
              <w:t>改造效果</w:t>
            </w:r>
          </w:p>
        </w:tc>
        <w:tc>
          <w:tcPr>
            <w:tcW w:w="850" w:type="dxa"/>
            <w:noWrap w:val="0"/>
            <w:vAlign w:val="center"/>
          </w:tcPr>
          <w:p w14:paraId="30DB5B20">
            <w:pPr>
              <w:jc w:val="center"/>
            </w:pPr>
            <w:r>
              <w:t>8.2.12</w:t>
            </w:r>
          </w:p>
        </w:tc>
        <w:tc>
          <w:tcPr>
            <w:tcW w:w="5387" w:type="dxa"/>
            <w:noWrap w:val="0"/>
            <w:vAlign w:val="center"/>
          </w:tcPr>
          <w:p w14:paraId="3E42B678">
            <w:pPr>
              <w:jc w:val="left"/>
            </w:pPr>
            <w:r>
              <w:rPr>
                <w:rFonts w:hint="eastAsia"/>
              </w:rPr>
              <w:t>在照明质量符合现行国家标准《建筑照明设计标准》GB 50034的前提下，公共建筑主要功能房间或场所、居住建筑公共车库的照明功率密度值（LPD）低于现行国家标准《建筑照明设计标准》GB 50034规定的现行值。</w:t>
            </w:r>
          </w:p>
        </w:tc>
        <w:tc>
          <w:tcPr>
            <w:tcW w:w="709" w:type="dxa"/>
            <w:noWrap w:val="0"/>
            <w:vAlign w:val="center"/>
          </w:tcPr>
          <w:p w14:paraId="5AB5376C">
            <w:pPr>
              <w:jc w:val="center"/>
            </w:pPr>
            <w:r>
              <w:rPr>
                <w:rFonts w:hint="eastAsia"/>
              </w:rPr>
              <w:t>15</w:t>
            </w:r>
          </w:p>
        </w:tc>
        <w:tc>
          <w:tcPr>
            <w:tcW w:w="850" w:type="dxa"/>
            <w:noWrap w:val="0"/>
            <w:vAlign w:val="center"/>
          </w:tcPr>
          <w:p w14:paraId="3926D6DE">
            <w:pPr>
              <w:jc w:val="center"/>
            </w:pPr>
          </w:p>
        </w:tc>
        <w:tc>
          <w:tcPr>
            <w:tcW w:w="907" w:type="dxa"/>
            <w:noWrap w:val="0"/>
            <w:vAlign w:val="center"/>
          </w:tcPr>
          <w:p w14:paraId="1AA27C08">
            <w:pPr>
              <w:jc w:val="center"/>
            </w:pPr>
          </w:p>
        </w:tc>
      </w:tr>
      <w:tr w14:paraId="039C3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959" w:type="dxa"/>
            <w:vMerge w:val="continue"/>
            <w:noWrap w:val="0"/>
            <w:vAlign w:val="center"/>
          </w:tcPr>
          <w:p w14:paraId="6E2FCE7B">
            <w:pPr>
              <w:jc w:val="center"/>
            </w:pPr>
          </w:p>
        </w:tc>
        <w:tc>
          <w:tcPr>
            <w:tcW w:w="850" w:type="dxa"/>
            <w:noWrap w:val="0"/>
            <w:vAlign w:val="center"/>
          </w:tcPr>
          <w:p w14:paraId="2B790577">
            <w:pPr>
              <w:jc w:val="center"/>
            </w:pPr>
            <w:r>
              <w:rPr>
                <w:rFonts w:hint="eastAsia"/>
              </w:rPr>
              <w:t>8.2.13</w:t>
            </w:r>
          </w:p>
        </w:tc>
        <w:tc>
          <w:tcPr>
            <w:tcW w:w="5387" w:type="dxa"/>
            <w:noWrap w:val="0"/>
            <w:vAlign w:val="center"/>
          </w:tcPr>
          <w:p w14:paraId="4B1319E0">
            <w:pPr>
              <w:jc w:val="left"/>
            </w:pPr>
            <w:r>
              <w:rPr>
                <w:rFonts w:hint="eastAsia"/>
              </w:rPr>
              <w:t>在照度均匀度、显色指数、眩光、照明功率密度值等指标满足现行国家标准《建筑照明设计标准》GB 50034要求的前提下，照度不超过标准值的10%。</w:t>
            </w:r>
          </w:p>
        </w:tc>
        <w:tc>
          <w:tcPr>
            <w:tcW w:w="709" w:type="dxa"/>
            <w:noWrap w:val="0"/>
            <w:vAlign w:val="center"/>
          </w:tcPr>
          <w:p w14:paraId="195833C9">
            <w:pPr>
              <w:jc w:val="center"/>
            </w:pPr>
            <w:r>
              <w:rPr>
                <w:rFonts w:hint="eastAsia"/>
              </w:rPr>
              <w:t>10</w:t>
            </w:r>
          </w:p>
        </w:tc>
        <w:tc>
          <w:tcPr>
            <w:tcW w:w="850" w:type="dxa"/>
            <w:noWrap w:val="0"/>
            <w:vAlign w:val="center"/>
          </w:tcPr>
          <w:p w14:paraId="570E780F">
            <w:pPr>
              <w:jc w:val="center"/>
            </w:pPr>
          </w:p>
        </w:tc>
        <w:tc>
          <w:tcPr>
            <w:tcW w:w="907" w:type="dxa"/>
            <w:noWrap w:val="0"/>
            <w:vAlign w:val="center"/>
          </w:tcPr>
          <w:p w14:paraId="7A8D5497">
            <w:pPr>
              <w:jc w:val="center"/>
            </w:pPr>
          </w:p>
        </w:tc>
      </w:tr>
    </w:tbl>
    <w:p w14:paraId="6A18E7AD">
      <w:pPr>
        <w:spacing w:before="156" w:beforeLines="50" w:after="156" w:afterLines="50"/>
        <w:jc w:val="center"/>
        <w:rPr>
          <w:b/>
          <w:bCs/>
          <w:sz w:val="24"/>
          <w:szCs w:val="24"/>
        </w:rPr>
      </w:pPr>
    </w:p>
    <w:p w14:paraId="1385A899">
      <w:pPr>
        <w:pStyle w:val="4"/>
      </w:pPr>
      <w:r>
        <w:rPr>
          <w:b w:val="0"/>
          <w:bCs w:val="0"/>
          <w:sz w:val="24"/>
          <w:szCs w:val="24"/>
        </w:rPr>
        <w:br w:type="page"/>
      </w:r>
      <w:bookmarkStart w:id="29" w:name="_Toc7836"/>
      <w:bookmarkStart w:id="30" w:name="_Toc441473139"/>
      <w:r>
        <w:t xml:space="preserve">8.1  </w:t>
      </w:r>
      <w:r>
        <w:rPr>
          <w:rFonts w:hint="eastAsia"/>
        </w:rPr>
        <w:t>控制项</w:t>
      </w:r>
      <w:bookmarkEnd w:id="29"/>
      <w:bookmarkEnd w:id="30"/>
    </w:p>
    <w:p w14:paraId="06C67479">
      <w:pPr>
        <w:ind w:firstLine="422"/>
        <w:rPr>
          <w:b/>
        </w:rPr>
      </w:pPr>
      <w:r>
        <w:rPr>
          <w:rFonts w:hint="eastAsia"/>
          <w:b/>
        </w:rPr>
        <w:t>8.1.1　公共建筑主要功能房间和居住建筑公共空间的照度、照度均匀度、显色指数、眩光等指标应符合现行国家标准《建筑照明设计标准》GB 50034的有关规定。</w:t>
      </w:r>
    </w:p>
    <w:p w14:paraId="424F7721">
      <w:pPr>
        <w:spacing w:line="288" w:lineRule="auto"/>
        <w:rPr>
          <w:b/>
          <w:bCs/>
          <w:sz w:val="24"/>
          <w:szCs w:val="24"/>
        </w:rPr>
      </w:pPr>
    </w:p>
    <w:p w14:paraId="7359D29D">
      <w:pPr>
        <w:numPr>
          <w:ilvl w:val="0"/>
          <w:numId w:val="4"/>
        </w:numPr>
        <w:spacing w:line="288" w:lineRule="auto"/>
      </w:pPr>
      <w:r>
        <w:rPr>
          <w:rFonts w:hint="eastAsia" w:cs="宋体"/>
          <w:b/>
          <w:bCs/>
          <w:lang w:val="zh-CN"/>
        </w:rPr>
        <w:t>达标自评：</w:t>
      </w:r>
    </w:p>
    <w:p w14:paraId="0835C1AA">
      <w:pPr>
        <w:spacing w:line="288" w:lineRule="auto"/>
      </w:pPr>
      <w:r>
        <w:rPr>
          <w:rFonts w:hint="eastAsia" w:eastAsia="仿宋_GB2312" w:cs="仿宋_GB2312"/>
          <w:sz w:val="30"/>
          <w:szCs w:val="30"/>
        </w:rPr>
        <w:t>□</w:t>
      </w:r>
      <w:r>
        <w:rPr>
          <w:rFonts w:hint="eastAsia" w:cs="宋体"/>
        </w:rPr>
        <w:t>达标；</w:t>
      </w:r>
      <w:r>
        <w:rPr>
          <w:rFonts w:hint="eastAsia" w:eastAsia="仿宋_GB2312" w:cs="仿宋_GB2312"/>
          <w:sz w:val="30"/>
          <w:szCs w:val="30"/>
        </w:rPr>
        <w:t>□</w:t>
      </w:r>
      <w:r>
        <w:rPr>
          <w:rFonts w:hint="eastAsia" w:cs="宋体"/>
        </w:rPr>
        <w:t>不达标</w:t>
      </w:r>
    </w:p>
    <w:p w14:paraId="18FD96EE">
      <w:pPr>
        <w:spacing w:line="288" w:lineRule="auto"/>
        <w:rPr>
          <w:b/>
          <w:bCs/>
          <w:lang w:val="zh-CN"/>
        </w:rPr>
      </w:pPr>
    </w:p>
    <w:p w14:paraId="185047EB">
      <w:pPr>
        <w:numPr>
          <w:ilvl w:val="0"/>
          <w:numId w:val="4"/>
        </w:numPr>
        <w:spacing w:line="288" w:lineRule="auto"/>
        <w:rPr>
          <w:b/>
          <w:bCs/>
          <w:lang w:val="zh-CN"/>
        </w:rPr>
      </w:pPr>
      <w:r>
        <w:rPr>
          <w:rFonts w:hint="eastAsia" w:cs="宋体"/>
          <w:b/>
          <w:bCs/>
          <w:lang w:val="zh-CN"/>
        </w:rPr>
        <w:t>评价要点：</w:t>
      </w:r>
    </w:p>
    <w:p w14:paraId="2927D029">
      <w:pPr>
        <w:spacing w:line="288" w:lineRule="auto"/>
        <w:rPr>
          <w:rFonts w:hint="eastAsia" w:cs="宋体"/>
          <w:lang w:val="zh-CN"/>
        </w:rPr>
      </w:pPr>
      <w:r>
        <w:rPr>
          <w:rFonts w:hint="eastAsia" w:cs="宋体"/>
          <w:lang w:val="zh-CN"/>
        </w:rPr>
        <w:t>照度、照度均匀度、显色指数、眩光等结果。</w:t>
      </w:r>
    </w:p>
    <w:tbl>
      <w:tblPr>
        <w:tblStyle w:val="27"/>
        <w:tblW w:w="5000" w:type="pct"/>
        <w:tblInd w:w="0" w:type="dxa"/>
        <w:tblLayout w:type="autofit"/>
        <w:tblCellMar>
          <w:top w:w="0" w:type="dxa"/>
          <w:left w:w="108" w:type="dxa"/>
          <w:bottom w:w="0" w:type="dxa"/>
          <w:right w:w="108" w:type="dxa"/>
        </w:tblCellMar>
      </w:tblPr>
      <w:tblGrid>
        <w:gridCol w:w="852"/>
        <w:gridCol w:w="859"/>
        <w:gridCol w:w="852"/>
        <w:gridCol w:w="854"/>
        <w:gridCol w:w="852"/>
        <w:gridCol w:w="852"/>
        <w:gridCol w:w="852"/>
        <w:gridCol w:w="852"/>
        <w:gridCol w:w="852"/>
        <w:gridCol w:w="845"/>
      </w:tblGrid>
      <w:tr w14:paraId="667E91F8">
        <w:tblPrEx>
          <w:tblCellMar>
            <w:top w:w="0" w:type="dxa"/>
            <w:left w:w="108" w:type="dxa"/>
            <w:bottom w:w="0" w:type="dxa"/>
            <w:right w:w="108" w:type="dxa"/>
          </w:tblCellMar>
        </w:tblPrEx>
        <w:trPr>
          <w:wBefore w:w="0" w:type="dxa"/>
          <w:wAfter w:w="0" w:type="dxa"/>
          <w:trHeight w:val="397" w:hRule="atLeast"/>
        </w:trPr>
        <w:tc>
          <w:tcPr>
            <w:tcW w:w="1004" w:type="pct"/>
            <w:gridSpan w:val="2"/>
            <w:vMerge w:val="restart"/>
            <w:tcBorders>
              <w:top w:val="single" w:color="auto" w:sz="4" w:space="0"/>
              <w:left w:val="single" w:color="auto" w:sz="4" w:space="0"/>
              <w:right w:val="single" w:color="auto" w:sz="4" w:space="0"/>
            </w:tcBorders>
            <w:noWrap w:val="0"/>
            <w:vAlign w:val="center"/>
          </w:tcPr>
          <w:p w14:paraId="2AFF2513">
            <w:pPr>
              <w:jc w:val="center"/>
              <w:rPr>
                <w:rFonts w:hint="eastAsia"/>
              </w:rPr>
            </w:pPr>
            <w:r>
              <w:rPr>
                <w:rFonts w:hint="eastAsia"/>
              </w:rPr>
              <w:t>房间类型</w:t>
            </w:r>
          </w:p>
        </w:tc>
        <w:tc>
          <w:tcPr>
            <w:tcW w:w="1001" w:type="pct"/>
            <w:gridSpan w:val="2"/>
            <w:tcBorders>
              <w:top w:val="single" w:color="auto" w:sz="4" w:space="0"/>
              <w:left w:val="single" w:color="auto" w:sz="4" w:space="0"/>
              <w:bottom w:val="single" w:color="auto" w:sz="4" w:space="0"/>
              <w:right w:val="single" w:color="auto" w:sz="4" w:space="0"/>
            </w:tcBorders>
            <w:noWrap w:val="0"/>
            <w:vAlign w:val="center"/>
          </w:tcPr>
          <w:p w14:paraId="4AA472E9">
            <w:pPr>
              <w:jc w:val="center"/>
              <w:rPr>
                <w:rFonts w:hint="eastAsia"/>
              </w:rPr>
            </w:pPr>
            <w:r>
              <w:rPr>
                <w:rFonts w:hint="eastAsia"/>
              </w:rPr>
              <w:t>照度</w:t>
            </w:r>
          </w:p>
        </w:tc>
        <w:tc>
          <w:tcPr>
            <w:tcW w:w="1000" w:type="pct"/>
            <w:gridSpan w:val="2"/>
            <w:tcBorders>
              <w:top w:val="single" w:color="auto" w:sz="4" w:space="0"/>
              <w:left w:val="single" w:color="auto" w:sz="4" w:space="0"/>
              <w:bottom w:val="single" w:color="auto" w:sz="4" w:space="0"/>
              <w:right w:val="single" w:color="auto" w:sz="4" w:space="0"/>
            </w:tcBorders>
            <w:noWrap w:val="0"/>
            <w:vAlign w:val="top"/>
          </w:tcPr>
          <w:p w14:paraId="50A20CF7">
            <w:pPr>
              <w:jc w:val="center"/>
              <w:rPr>
                <w:rFonts w:hint="eastAsia"/>
              </w:rPr>
            </w:pPr>
            <w:r>
              <w:rPr>
                <w:rFonts w:hint="eastAsia"/>
              </w:rPr>
              <w:t>照度均匀度</w:t>
            </w:r>
          </w:p>
        </w:tc>
        <w:tc>
          <w:tcPr>
            <w:tcW w:w="1000" w:type="pct"/>
            <w:gridSpan w:val="2"/>
            <w:tcBorders>
              <w:top w:val="single" w:color="auto" w:sz="4" w:space="0"/>
              <w:left w:val="single" w:color="auto" w:sz="4" w:space="0"/>
              <w:bottom w:val="single" w:color="auto" w:sz="4" w:space="0"/>
              <w:right w:val="single" w:color="auto" w:sz="4" w:space="0"/>
            </w:tcBorders>
            <w:noWrap w:val="0"/>
            <w:vAlign w:val="center"/>
          </w:tcPr>
          <w:p w14:paraId="1A085B33">
            <w:pPr>
              <w:jc w:val="center"/>
              <w:rPr>
                <w:rFonts w:hint="eastAsia"/>
              </w:rPr>
            </w:pPr>
            <w:r>
              <w:rPr>
                <w:rFonts w:hint="eastAsia"/>
              </w:rPr>
              <w:t>显色指数</w:t>
            </w:r>
          </w:p>
        </w:tc>
        <w:tc>
          <w:tcPr>
            <w:tcW w:w="995" w:type="pct"/>
            <w:gridSpan w:val="2"/>
            <w:tcBorders>
              <w:top w:val="single" w:color="auto" w:sz="4" w:space="0"/>
              <w:left w:val="single" w:color="auto" w:sz="4" w:space="0"/>
              <w:bottom w:val="single" w:color="auto" w:sz="4" w:space="0"/>
              <w:right w:val="single" w:color="auto" w:sz="4" w:space="0"/>
            </w:tcBorders>
            <w:noWrap w:val="0"/>
            <w:vAlign w:val="top"/>
          </w:tcPr>
          <w:p w14:paraId="4AD50CA0">
            <w:pPr>
              <w:jc w:val="center"/>
              <w:rPr>
                <w:rFonts w:hint="eastAsia"/>
              </w:rPr>
            </w:pPr>
            <w:r>
              <w:rPr>
                <w:rFonts w:hint="eastAsia"/>
              </w:rPr>
              <w:t>眩光</w:t>
            </w:r>
          </w:p>
        </w:tc>
      </w:tr>
      <w:tr w14:paraId="63BF9E06">
        <w:tblPrEx>
          <w:tblCellMar>
            <w:top w:w="0" w:type="dxa"/>
            <w:left w:w="108" w:type="dxa"/>
            <w:bottom w:w="0" w:type="dxa"/>
            <w:right w:w="108" w:type="dxa"/>
          </w:tblCellMar>
        </w:tblPrEx>
        <w:trPr>
          <w:wBefore w:w="0" w:type="dxa"/>
          <w:wAfter w:w="0" w:type="dxa"/>
          <w:trHeight w:val="397" w:hRule="atLeast"/>
        </w:trPr>
        <w:tc>
          <w:tcPr>
            <w:tcW w:w="1004" w:type="pct"/>
            <w:gridSpan w:val="2"/>
            <w:vMerge w:val="continue"/>
            <w:tcBorders>
              <w:left w:val="single" w:color="auto" w:sz="4" w:space="0"/>
              <w:bottom w:val="single" w:color="auto" w:sz="4" w:space="0"/>
              <w:right w:val="single" w:color="auto" w:sz="4" w:space="0"/>
            </w:tcBorders>
            <w:noWrap w:val="0"/>
            <w:vAlign w:val="center"/>
          </w:tcPr>
          <w:p w14:paraId="3EC47B19">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614F88FE">
            <w:pPr>
              <w:jc w:val="center"/>
              <w:rPr>
                <w:rFonts w:hint="eastAsia"/>
              </w:rPr>
            </w:pPr>
            <w:r>
              <w:rPr>
                <w:rFonts w:hint="eastAsia"/>
              </w:rPr>
              <w:t>实际值</w:t>
            </w:r>
          </w:p>
        </w:tc>
        <w:tc>
          <w:tcPr>
            <w:tcW w:w="501" w:type="pct"/>
            <w:tcBorders>
              <w:top w:val="single" w:color="auto" w:sz="4" w:space="0"/>
              <w:left w:val="single" w:color="auto" w:sz="4" w:space="0"/>
              <w:bottom w:val="single" w:color="auto" w:sz="4" w:space="0"/>
              <w:right w:val="single" w:color="auto" w:sz="4" w:space="0"/>
            </w:tcBorders>
            <w:noWrap w:val="0"/>
            <w:vAlign w:val="top"/>
          </w:tcPr>
          <w:p w14:paraId="4F317A84">
            <w:pPr>
              <w:jc w:val="center"/>
              <w:rPr>
                <w:rFonts w:hint="eastAsia"/>
              </w:rPr>
            </w:pPr>
            <w:r>
              <w:rPr>
                <w:rFonts w:hint="eastAsia"/>
              </w:rPr>
              <w:t>标准值</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7E9F0F64">
            <w:pPr>
              <w:jc w:val="center"/>
              <w:rPr>
                <w:rFonts w:hint="eastAsia"/>
              </w:rPr>
            </w:pPr>
            <w:r>
              <w:rPr>
                <w:rFonts w:hint="eastAsia"/>
              </w:rPr>
              <w:t>实际值</w:t>
            </w:r>
          </w:p>
        </w:tc>
        <w:tc>
          <w:tcPr>
            <w:tcW w:w="500" w:type="pct"/>
            <w:tcBorders>
              <w:top w:val="single" w:color="auto" w:sz="4" w:space="0"/>
              <w:left w:val="single" w:color="auto" w:sz="4" w:space="0"/>
              <w:bottom w:val="single" w:color="auto" w:sz="4" w:space="0"/>
              <w:right w:val="single" w:color="auto" w:sz="4" w:space="0"/>
            </w:tcBorders>
            <w:noWrap w:val="0"/>
            <w:vAlign w:val="top"/>
          </w:tcPr>
          <w:p w14:paraId="353F6813">
            <w:pPr>
              <w:jc w:val="center"/>
              <w:rPr>
                <w:rFonts w:hint="eastAsia"/>
              </w:rPr>
            </w:pPr>
            <w:r>
              <w:rPr>
                <w:rFonts w:hint="eastAsia"/>
              </w:rPr>
              <w:t>标准值</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06BF7848">
            <w:pPr>
              <w:jc w:val="center"/>
              <w:rPr>
                <w:rFonts w:hint="eastAsia"/>
              </w:rPr>
            </w:pPr>
            <w:r>
              <w:rPr>
                <w:rFonts w:hint="eastAsia"/>
              </w:rPr>
              <w:t>实际值</w:t>
            </w:r>
          </w:p>
        </w:tc>
        <w:tc>
          <w:tcPr>
            <w:tcW w:w="500" w:type="pct"/>
            <w:tcBorders>
              <w:top w:val="single" w:color="auto" w:sz="4" w:space="0"/>
              <w:left w:val="single" w:color="auto" w:sz="4" w:space="0"/>
              <w:bottom w:val="single" w:color="auto" w:sz="4" w:space="0"/>
              <w:right w:val="single" w:color="auto" w:sz="4" w:space="0"/>
            </w:tcBorders>
            <w:noWrap w:val="0"/>
            <w:vAlign w:val="top"/>
          </w:tcPr>
          <w:p w14:paraId="7B583F66">
            <w:pPr>
              <w:jc w:val="center"/>
              <w:rPr>
                <w:rFonts w:hint="eastAsia"/>
              </w:rPr>
            </w:pPr>
            <w:r>
              <w:rPr>
                <w:rFonts w:hint="eastAsia"/>
              </w:rPr>
              <w:t>标准值</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5ADD14DD">
            <w:pPr>
              <w:jc w:val="center"/>
              <w:rPr>
                <w:rFonts w:hint="eastAsia"/>
              </w:rPr>
            </w:pPr>
            <w:r>
              <w:rPr>
                <w:rFonts w:hint="eastAsia"/>
              </w:rPr>
              <w:t>实际值</w:t>
            </w:r>
          </w:p>
        </w:tc>
        <w:tc>
          <w:tcPr>
            <w:tcW w:w="495" w:type="pct"/>
            <w:tcBorders>
              <w:top w:val="single" w:color="auto" w:sz="4" w:space="0"/>
              <w:left w:val="single" w:color="auto" w:sz="4" w:space="0"/>
              <w:bottom w:val="single" w:color="auto" w:sz="4" w:space="0"/>
              <w:right w:val="single" w:color="auto" w:sz="4" w:space="0"/>
            </w:tcBorders>
            <w:noWrap w:val="0"/>
            <w:vAlign w:val="top"/>
          </w:tcPr>
          <w:p w14:paraId="173DA33E">
            <w:pPr>
              <w:jc w:val="center"/>
              <w:rPr>
                <w:rFonts w:hint="eastAsia"/>
              </w:rPr>
            </w:pPr>
            <w:r>
              <w:rPr>
                <w:rFonts w:hint="eastAsia"/>
              </w:rPr>
              <w:t>标准值</w:t>
            </w:r>
          </w:p>
        </w:tc>
      </w:tr>
      <w:tr w14:paraId="6F7BFA7F">
        <w:tblPrEx>
          <w:tblCellMar>
            <w:top w:w="0" w:type="dxa"/>
            <w:left w:w="108" w:type="dxa"/>
            <w:bottom w:w="0" w:type="dxa"/>
            <w:right w:w="108" w:type="dxa"/>
          </w:tblCellMar>
        </w:tblPrEx>
        <w:trPr>
          <w:wBefore w:w="0" w:type="dxa"/>
          <w:wAfter w:w="0" w:type="dxa"/>
          <w:trHeight w:val="397" w:hRule="atLeast"/>
        </w:trPr>
        <w:tc>
          <w:tcPr>
            <w:tcW w:w="500" w:type="pct"/>
            <w:vMerge w:val="restart"/>
            <w:tcBorders>
              <w:top w:val="single" w:color="auto" w:sz="4" w:space="0"/>
              <w:left w:val="single" w:color="auto" w:sz="4" w:space="0"/>
              <w:right w:val="single" w:color="auto" w:sz="4" w:space="0"/>
            </w:tcBorders>
            <w:noWrap w:val="0"/>
            <w:vAlign w:val="center"/>
          </w:tcPr>
          <w:p w14:paraId="2871EFD7">
            <w:pPr>
              <w:jc w:val="center"/>
            </w:pPr>
            <w:r>
              <w:rPr>
                <w:rFonts w:hint="eastAsia"/>
              </w:rPr>
              <w:t>公共建筑主要功能房间</w:t>
            </w:r>
          </w:p>
        </w:tc>
        <w:tc>
          <w:tcPr>
            <w:tcW w:w="504" w:type="pct"/>
            <w:tcBorders>
              <w:top w:val="single" w:color="auto" w:sz="4" w:space="0"/>
              <w:left w:val="single" w:color="auto" w:sz="4" w:space="0"/>
              <w:bottom w:val="single" w:color="auto" w:sz="4" w:space="0"/>
              <w:right w:val="single" w:color="auto" w:sz="4" w:space="0"/>
            </w:tcBorders>
            <w:noWrap w:val="0"/>
            <w:vAlign w:val="top"/>
          </w:tcPr>
          <w:p w14:paraId="61B1EA97">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756BC4E5">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5B0FF41B">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41CB7041">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1FBDE2B6">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42819A0E">
            <w:pPr>
              <w:jc w:val="cente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1D20D869">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773B8A93">
            <w:pPr>
              <w:jc w:val="center"/>
              <w:rPr>
                <w:rFonts w:hint="eastAsia"/>
              </w:rPr>
            </w:pPr>
          </w:p>
        </w:tc>
        <w:tc>
          <w:tcPr>
            <w:tcW w:w="495" w:type="pct"/>
            <w:tcBorders>
              <w:top w:val="single" w:color="auto" w:sz="4" w:space="0"/>
              <w:left w:val="single" w:color="auto" w:sz="4" w:space="0"/>
              <w:bottom w:val="single" w:color="auto" w:sz="4" w:space="0"/>
              <w:right w:val="single" w:color="auto" w:sz="4" w:space="0"/>
            </w:tcBorders>
            <w:noWrap w:val="0"/>
            <w:vAlign w:val="top"/>
          </w:tcPr>
          <w:p w14:paraId="4AAC89BB">
            <w:pPr>
              <w:jc w:val="center"/>
              <w:rPr>
                <w:rFonts w:hint="eastAsia"/>
              </w:rPr>
            </w:pPr>
          </w:p>
        </w:tc>
      </w:tr>
      <w:tr w14:paraId="67327772">
        <w:tblPrEx>
          <w:tblCellMar>
            <w:top w:w="0" w:type="dxa"/>
            <w:left w:w="108" w:type="dxa"/>
            <w:bottom w:w="0" w:type="dxa"/>
            <w:right w:w="108" w:type="dxa"/>
          </w:tblCellMar>
        </w:tblPrEx>
        <w:trPr>
          <w:wBefore w:w="0" w:type="dxa"/>
          <w:wAfter w:w="0" w:type="dxa"/>
          <w:trHeight w:val="397" w:hRule="atLeast"/>
        </w:trPr>
        <w:tc>
          <w:tcPr>
            <w:tcW w:w="500" w:type="pct"/>
            <w:vMerge w:val="continue"/>
            <w:tcBorders>
              <w:left w:val="single" w:color="auto" w:sz="4" w:space="0"/>
              <w:right w:val="single" w:color="auto" w:sz="4" w:space="0"/>
            </w:tcBorders>
            <w:noWrap w:val="0"/>
            <w:vAlign w:val="center"/>
          </w:tcPr>
          <w:p w14:paraId="3BDCFA13">
            <w:pPr>
              <w:jc w:val="center"/>
              <w:rPr>
                <w:rFonts w:hint="eastAsia"/>
              </w:rPr>
            </w:pPr>
          </w:p>
        </w:tc>
        <w:tc>
          <w:tcPr>
            <w:tcW w:w="504" w:type="pct"/>
            <w:tcBorders>
              <w:top w:val="single" w:color="auto" w:sz="4" w:space="0"/>
              <w:left w:val="single" w:color="auto" w:sz="4" w:space="0"/>
              <w:bottom w:val="single" w:color="auto" w:sz="4" w:space="0"/>
              <w:right w:val="single" w:color="auto" w:sz="4" w:space="0"/>
            </w:tcBorders>
            <w:noWrap w:val="0"/>
            <w:vAlign w:val="top"/>
          </w:tcPr>
          <w:p w14:paraId="05CEEC1E">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07132C8">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5083EF32">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6B16A3A7">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7B0078E6">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5F60E657">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2305CD96">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1E34B379">
            <w:pPr>
              <w:jc w:val="center"/>
              <w:rPr>
                <w:rFonts w:hint="eastAsia"/>
              </w:rPr>
            </w:pPr>
          </w:p>
        </w:tc>
        <w:tc>
          <w:tcPr>
            <w:tcW w:w="495" w:type="pct"/>
            <w:tcBorders>
              <w:top w:val="single" w:color="auto" w:sz="4" w:space="0"/>
              <w:left w:val="single" w:color="auto" w:sz="4" w:space="0"/>
              <w:bottom w:val="single" w:color="auto" w:sz="4" w:space="0"/>
              <w:right w:val="single" w:color="auto" w:sz="4" w:space="0"/>
            </w:tcBorders>
            <w:noWrap w:val="0"/>
            <w:vAlign w:val="top"/>
          </w:tcPr>
          <w:p w14:paraId="2E3ADABC">
            <w:pPr>
              <w:jc w:val="center"/>
              <w:rPr>
                <w:rFonts w:hint="eastAsia"/>
              </w:rPr>
            </w:pPr>
          </w:p>
        </w:tc>
      </w:tr>
      <w:tr w14:paraId="7430D73F">
        <w:tblPrEx>
          <w:tblCellMar>
            <w:top w:w="0" w:type="dxa"/>
            <w:left w:w="108" w:type="dxa"/>
            <w:bottom w:w="0" w:type="dxa"/>
            <w:right w:w="108" w:type="dxa"/>
          </w:tblCellMar>
        </w:tblPrEx>
        <w:trPr>
          <w:wBefore w:w="0" w:type="dxa"/>
          <w:wAfter w:w="0" w:type="dxa"/>
          <w:trHeight w:val="397" w:hRule="atLeast"/>
        </w:trPr>
        <w:tc>
          <w:tcPr>
            <w:tcW w:w="500" w:type="pct"/>
            <w:vMerge w:val="continue"/>
            <w:tcBorders>
              <w:left w:val="single" w:color="auto" w:sz="4" w:space="0"/>
              <w:right w:val="single" w:color="auto" w:sz="4" w:space="0"/>
            </w:tcBorders>
            <w:noWrap w:val="0"/>
            <w:vAlign w:val="center"/>
          </w:tcPr>
          <w:p w14:paraId="01E22EFF">
            <w:pPr>
              <w:jc w:val="center"/>
              <w:rPr>
                <w:rFonts w:hint="eastAsia"/>
              </w:rPr>
            </w:pPr>
          </w:p>
        </w:tc>
        <w:tc>
          <w:tcPr>
            <w:tcW w:w="504" w:type="pct"/>
            <w:tcBorders>
              <w:top w:val="single" w:color="auto" w:sz="4" w:space="0"/>
              <w:left w:val="single" w:color="auto" w:sz="4" w:space="0"/>
              <w:bottom w:val="single" w:color="auto" w:sz="4" w:space="0"/>
              <w:right w:val="single" w:color="auto" w:sz="4" w:space="0"/>
            </w:tcBorders>
            <w:noWrap w:val="0"/>
            <w:vAlign w:val="top"/>
          </w:tcPr>
          <w:p w14:paraId="5DE668F0">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2B4C7234">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2A1368E9">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02863DE9">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3A231D50">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6178D804">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01F3DCC2">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68C98A0E">
            <w:pPr>
              <w:jc w:val="center"/>
              <w:rPr>
                <w:rFonts w:hint="eastAsia"/>
              </w:rPr>
            </w:pPr>
          </w:p>
        </w:tc>
        <w:tc>
          <w:tcPr>
            <w:tcW w:w="495" w:type="pct"/>
            <w:tcBorders>
              <w:top w:val="single" w:color="auto" w:sz="4" w:space="0"/>
              <w:left w:val="single" w:color="auto" w:sz="4" w:space="0"/>
              <w:bottom w:val="single" w:color="auto" w:sz="4" w:space="0"/>
              <w:right w:val="single" w:color="auto" w:sz="4" w:space="0"/>
            </w:tcBorders>
            <w:noWrap w:val="0"/>
            <w:vAlign w:val="top"/>
          </w:tcPr>
          <w:p w14:paraId="69DFFE58">
            <w:pPr>
              <w:jc w:val="center"/>
              <w:rPr>
                <w:rFonts w:hint="eastAsia"/>
              </w:rPr>
            </w:pPr>
          </w:p>
        </w:tc>
      </w:tr>
      <w:tr w14:paraId="6CC2E134">
        <w:tblPrEx>
          <w:tblCellMar>
            <w:top w:w="0" w:type="dxa"/>
            <w:left w:w="108" w:type="dxa"/>
            <w:bottom w:w="0" w:type="dxa"/>
            <w:right w:w="108" w:type="dxa"/>
          </w:tblCellMar>
        </w:tblPrEx>
        <w:trPr>
          <w:wBefore w:w="0" w:type="dxa"/>
          <w:wAfter w:w="0" w:type="dxa"/>
          <w:trHeight w:val="397" w:hRule="atLeast"/>
        </w:trPr>
        <w:tc>
          <w:tcPr>
            <w:tcW w:w="500" w:type="pct"/>
            <w:vMerge w:val="continue"/>
            <w:tcBorders>
              <w:left w:val="single" w:color="auto" w:sz="4" w:space="0"/>
              <w:right w:val="single" w:color="auto" w:sz="4" w:space="0"/>
            </w:tcBorders>
            <w:noWrap w:val="0"/>
            <w:vAlign w:val="center"/>
          </w:tcPr>
          <w:p w14:paraId="623C646A">
            <w:pPr>
              <w:jc w:val="center"/>
              <w:rPr>
                <w:rFonts w:hint="eastAsia"/>
              </w:rPr>
            </w:pPr>
          </w:p>
        </w:tc>
        <w:tc>
          <w:tcPr>
            <w:tcW w:w="504" w:type="pct"/>
            <w:tcBorders>
              <w:top w:val="single" w:color="auto" w:sz="4" w:space="0"/>
              <w:left w:val="single" w:color="auto" w:sz="4" w:space="0"/>
              <w:bottom w:val="single" w:color="auto" w:sz="4" w:space="0"/>
              <w:right w:val="single" w:color="auto" w:sz="4" w:space="0"/>
            </w:tcBorders>
            <w:noWrap w:val="0"/>
            <w:vAlign w:val="top"/>
          </w:tcPr>
          <w:p w14:paraId="38AB8274">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4D7075D4">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0B46A8BF">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06FDA2F6">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2F5291DB">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3CF70E7F">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6744639E">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0994B9FD">
            <w:pPr>
              <w:jc w:val="center"/>
              <w:rPr>
                <w:rFonts w:hint="eastAsia"/>
              </w:rPr>
            </w:pPr>
          </w:p>
        </w:tc>
        <w:tc>
          <w:tcPr>
            <w:tcW w:w="495" w:type="pct"/>
            <w:tcBorders>
              <w:top w:val="single" w:color="auto" w:sz="4" w:space="0"/>
              <w:left w:val="single" w:color="auto" w:sz="4" w:space="0"/>
              <w:bottom w:val="single" w:color="auto" w:sz="4" w:space="0"/>
              <w:right w:val="single" w:color="auto" w:sz="4" w:space="0"/>
            </w:tcBorders>
            <w:noWrap w:val="0"/>
            <w:vAlign w:val="top"/>
          </w:tcPr>
          <w:p w14:paraId="54E157AC">
            <w:pPr>
              <w:jc w:val="center"/>
              <w:rPr>
                <w:rFonts w:hint="eastAsia"/>
              </w:rPr>
            </w:pPr>
          </w:p>
        </w:tc>
      </w:tr>
      <w:tr w14:paraId="4C3154C9">
        <w:tblPrEx>
          <w:tblCellMar>
            <w:top w:w="0" w:type="dxa"/>
            <w:left w:w="108" w:type="dxa"/>
            <w:bottom w:w="0" w:type="dxa"/>
            <w:right w:w="108" w:type="dxa"/>
          </w:tblCellMar>
        </w:tblPrEx>
        <w:trPr>
          <w:wBefore w:w="0" w:type="dxa"/>
          <w:wAfter w:w="0" w:type="dxa"/>
          <w:trHeight w:val="397" w:hRule="atLeast"/>
        </w:trPr>
        <w:tc>
          <w:tcPr>
            <w:tcW w:w="500" w:type="pct"/>
            <w:vMerge w:val="continue"/>
            <w:tcBorders>
              <w:left w:val="single" w:color="auto" w:sz="4" w:space="0"/>
              <w:bottom w:val="single" w:color="auto" w:sz="4" w:space="0"/>
              <w:right w:val="single" w:color="auto" w:sz="4" w:space="0"/>
            </w:tcBorders>
            <w:noWrap w:val="0"/>
            <w:vAlign w:val="center"/>
          </w:tcPr>
          <w:p w14:paraId="26F112A6">
            <w:pPr>
              <w:jc w:val="center"/>
              <w:rPr>
                <w:rFonts w:hint="eastAsia"/>
              </w:rPr>
            </w:pPr>
          </w:p>
        </w:tc>
        <w:tc>
          <w:tcPr>
            <w:tcW w:w="504" w:type="pct"/>
            <w:tcBorders>
              <w:top w:val="single" w:color="auto" w:sz="4" w:space="0"/>
              <w:left w:val="single" w:color="auto" w:sz="4" w:space="0"/>
              <w:bottom w:val="single" w:color="auto" w:sz="4" w:space="0"/>
              <w:right w:val="single" w:color="auto" w:sz="4" w:space="0"/>
            </w:tcBorders>
            <w:noWrap w:val="0"/>
            <w:vAlign w:val="top"/>
          </w:tcPr>
          <w:p w14:paraId="2A6892B6">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54200A6F">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6091A522">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666D6E5B">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5BE95971">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187D10E">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5D63F07C">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43E91A86">
            <w:pPr>
              <w:jc w:val="center"/>
              <w:rPr>
                <w:rFonts w:hint="eastAsia"/>
              </w:rPr>
            </w:pPr>
          </w:p>
        </w:tc>
        <w:tc>
          <w:tcPr>
            <w:tcW w:w="495" w:type="pct"/>
            <w:tcBorders>
              <w:top w:val="single" w:color="auto" w:sz="4" w:space="0"/>
              <w:left w:val="single" w:color="auto" w:sz="4" w:space="0"/>
              <w:bottom w:val="single" w:color="auto" w:sz="4" w:space="0"/>
              <w:right w:val="single" w:color="auto" w:sz="4" w:space="0"/>
            </w:tcBorders>
            <w:noWrap w:val="0"/>
            <w:vAlign w:val="top"/>
          </w:tcPr>
          <w:p w14:paraId="197DCB5B">
            <w:pPr>
              <w:jc w:val="center"/>
              <w:rPr>
                <w:rFonts w:hint="eastAsia"/>
              </w:rPr>
            </w:pPr>
          </w:p>
        </w:tc>
      </w:tr>
      <w:tr w14:paraId="61A2D8F9">
        <w:tblPrEx>
          <w:tblCellMar>
            <w:top w:w="0" w:type="dxa"/>
            <w:left w:w="108" w:type="dxa"/>
            <w:bottom w:w="0" w:type="dxa"/>
            <w:right w:w="108" w:type="dxa"/>
          </w:tblCellMar>
        </w:tblPrEx>
        <w:trPr>
          <w:wBefore w:w="0" w:type="dxa"/>
          <w:wAfter w:w="0" w:type="dxa"/>
          <w:trHeight w:val="397" w:hRule="atLeast"/>
        </w:trPr>
        <w:tc>
          <w:tcPr>
            <w:tcW w:w="500" w:type="pct"/>
            <w:vMerge w:val="restart"/>
            <w:tcBorders>
              <w:top w:val="single" w:color="auto" w:sz="4" w:space="0"/>
              <w:left w:val="single" w:color="auto" w:sz="4" w:space="0"/>
              <w:right w:val="single" w:color="auto" w:sz="4" w:space="0"/>
            </w:tcBorders>
            <w:noWrap w:val="0"/>
            <w:vAlign w:val="center"/>
          </w:tcPr>
          <w:p w14:paraId="7B2DD8AB">
            <w:pPr>
              <w:jc w:val="center"/>
            </w:pPr>
            <w:r>
              <w:rPr>
                <w:rFonts w:hint="eastAsia"/>
              </w:rPr>
              <w:t>居住建筑公共空间</w:t>
            </w:r>
          </w:p>
        </w:tc>
        <w:tc>
          <w:tcPr>
            <w:tcW w:w="504" w:type="pct"/>
            <w:tcBorders>
              <w:top w:val="single" w:color="auto" w:sz="4" w:space="0"/>
              <w:left w:val="single" w:color="auto" w:sz="4" w:space="0"/>
              <w:bottom w:val="single" w:color="auto" w:sz="4" w:space="0"/>
              <w:right w:val="single" w:color="auto" w:sz="4" w:space="0"/>
            </w:tcBorders>
            <w:noWrap w:val="0"/>
            <w:vAlign w:val="top"/>
          </w:tcPr>
          <w:p w14:paraId="1811166D">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7FB66499">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36687A1E">
            <w:pPr>
              <w:jc w:val="cente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11C24AA8">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top"/>
          </w:tcPr>
          <w:p w14:paraId="376CEA1B">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3062DAA2">
            <w:pPr>
              <w:jc w:val="cente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038D0531">
            <w:pPr>
              <w:jc w:val="cente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280E3F51">
            <w:pPr>
              <w:jc w:val="center"/>
            </w:pPr>
            <w:r>
              <w:rPr>
                <w:rFonts w:hint="eastAsia"/>
              </w:rPr>
              <w:t>——</w:t>
            </w:r>
          </w:p>
        </w:tc>
        <w:tc>
          <w:tcPr>
            <w:tcW w:w="495" w:type="pct"/>
            <w:tcBorders>
              <w:top w:val="single" w:color="auto" w:sz="4" w:space="0"/>
              <w:left w:val="single" w:color="auto" w:sz="4" w:space="0"/>
              <w:bottom w:val="single" w:color="auto" w:sz="4" w:space="0"/>
              <w:right w:val="single" w:color="auto" w:sz="4" w:space="0"/>
            </w:tcBorders>
            <w:noWrap w:val="0"/>
            <w:vAlign w:val="top"/>
          </w:tcPr>
          <w:p w14:paraId="54AC1C4A">
            <w:pPr>
              <w:jc w:val="center"/>
            </w:pPr>
            <w:r>
              <w:rPr>
                <w:rFonts w:hint="eastAsia"/>
              </w:rPr>
              <w:t>——</w:t>
            </w:r>
          </w:p>
        </w:tc>
      </w:tr>
      <w:tr w14:paraId="51C8C4BF">
        <w:tblPrEx>
          <w:tblCellMar>
            <w:top w:w="0" w:type="dxa"/>
            <w:left w:w="108" w:type="dxa"/>
            <w:bottom w:w="0" w:type="dxa"/>
            <w:right w:w="108" w:type="dxa"/>
          </w:tblCellMar>
        </w:tblPrEx>
        <w:trPr>
          <w:wBefore w:w="0" w:type="dxa"/>
          <w:wAfter w:w="0" w:type="dxa"/>
          <w:trHeight w:val="397" w:hRule="atLeast"/>
        </w:trPr>
        <w:tc>
          <w:tcPr>
            <w:tcW w:w="500" w:type="pct"/>
            <w:vMerge w:val="continue"/>
            <w:tcBorders>
              <w:left w:val="single" w:color="auto" w:sz="4" w:space="0"/>
              <w:right w:val="single" w:color="auto" w:sz="4" w:space="0"/>
            </w:tcBorders>
            <w:noWrap w:val="0"/>
            <w:vAlign w:val="center"/>
          </w:tcPr>
          <w:p w14:paraId="704A98C1">
            <w:pPr>
              <w:jc w:val="center"/>
            </w:pPr>
          </w:p>
        </w:tc>
        <w:tc>
          <w:tcPr>
            <w:tcW w:w="504" w:type="pct"/>
            <w:tcBorders>
              <w:top w:val="single" w:color="auto" w:sz="4" w:space="0"/>
              <w:left w:val="single" w:color="auto" w:sz="4" w:space="0"/>
              <w:bottom w:val="single" w:color="auto" w:sz="4" w:space="0"/>
              <w:right w:val="single" w:color="auto" w:sz="4" w:space="0"/>
            </w:tcBorders>
            <w:noWrap w:val="0"/>
            <w:vAlign w:val="top"/>
          </w:tcPr>
          <w:p w14:paraId="27AA71AE">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256C334B">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075FBBBA">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7099F9DC">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top"/>
          </w:tcPr>
          <w:p w14:paraId="7EC36540">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78233833">
            <w:pPr>
              <w:jc w:val="cente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4A47CD03">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16E0C30D">
            <w:pPr>
              <w:jc w:val="center"/>
            </w:pPr>
            <w:r>
              <w:rPr>
                <w:rFonts w:hint="eastAsia"/>
              </w:rPr>
              <w:t>——</w:t>
            </w:r>
          </w:p>
        </w:tc>
        <w:tc>
          <w:tcPr>
            <w:tcW w:w="495" w:type="pct"/>
            <w:tcBorders>
              <w:top w:val="single" w:color="auto" w:sz="4" w:space="0"/>
              <w:left w:val="single" w:color="auto" w:sz="4" w:space="0"/>
              <w:bottom w:val="single" w:color="auto" w:sz="4" w:space="0"/>
              <w:right w:val="single" w:color="auto" w:sz="4" w:space="0"/>
            </w:tcBorders>
            <w:noWrap w:val="0"/>
            <w:vAlign w:val="top"/>
          </w:tcPr>
          <w:p w14:paraId="2D7F405C">
            <w:pPr>
              <w:jc w:val="center"/>
            </w:pPr>
            <w:r>
              <w:rPr>
                <w:rFonts w:hint="eastAsia"/>
              </w:rPr>
              <w:t>——</w:t>
            </w:r>
          </w:p>
        </w:tc>
      </w:tr>
      <w:tr w14:paraId="5DEFEFC5">
        <w:tblPrEx>
          <w:tblCellMar>
            <w:top w:w="0" w:type="dxa"/>
            <w:left w:w="108" w:type="dxa"/>
            <w:bottom w:w="0" w:type="dxa"/>
            <w:right w:w="108" w:type="dxa"/>
          </w:tblCellMar>
        </w:tblPrEx>
        <w:trPr>
          <w:wBefore w:w="0" w:type="dxa"/>
          <w:wAfter w:w="0" w:type="dxa"/>
          <w:trHeight w:val="397" w:hRule="atLeast"/>
        </w:trPr>
        <w:tc>
          <w:tcPr>
            <w:tcW w:w="500" w:type="pct"/>
            <w:vMerge w:val="continue"/>
            <w:tcBorders>
              <w:left w:val="single" w:color="auto" w:sz="4" w:space="0"/>
              <w:right w:val="single" w:color="auto" w:sz="4" w:space="0"/>
            </w:tcBorders>
            <w:noWrap w:val="0"/>
            <w:vAlign w:val="center"/>
          </w:tcPr>
          <w:p w14:paraId="5C4CDCF2">
            <w:pPr>
              <w:jc w:val="center"/>
              <w:rPr>
                <w:rFonts w:hint="eastAsia"/>
              </w:rPr>
            </w:pPr>
          </w:p>
        </w:tc>
        <w:tc>
          <w:tcPr>
            <w:tcW w:w="504" w:type="pct"/>
            <w:tcBorders>
              <w:top w:val="single" w:color="auto" w:sz="4" w:space="0"/>
              <w:left w:val="single" w:color="auto" w:sz="4" w:space="0"/>
              <w:bottom w:val="single" w:color="auto" w:sz="4" w:space="0"/>
              <w:right w:val="single" w:color="auto" w:sz="4" w:space="0"/>
            </w:tcBorders>
            <w:noWrap w:val="0"/>
            <w:vAlign w:val="top"/>
          </w:tcPr>
          <w:p w14:paraId="245F2BBF">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137D6BAF">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017BD96A">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6DDB521B">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top"/>
          </w:tcPr>
          <w:p w14:paraId="7B548B56">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7FA64B90">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53B6C123">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276A89A8">
            <w:pPr>
              <w:jc w:val="center"/>
            </w:pPr>
            <w:r>
              <w:rPr>
                <w:rFonts w:hint="eastAsia"/>
              </w:rPr>
              <w:t>——</w:t>
            </w:r>
          </w:p>
        </w:tc>
        <w:tc>
          <w:tcPr>
            <w:tcW w:w="495" w:type="pct"/>
            <w:tcBorders>
              <w:top w:val="single" w:color="auto" w:sz="4" w:space="0"/>
              <w:left w:val="single" w:color="auto" w:sz="4" w:space="0"/>
              <w:bottom w:val="single" w:color="auto" w:sz="4" w:space="0"/>
              <w:right w:val="single" w:color="auto" w:sz="4" w:space="0"/>
            </w:tcBorders>
            <w:noWrap w:val="0"/>
            <w:vAlign w:val="top"/>
          </w:tcPr>
          <w:p w14:paraId="6A6A8C5A">
            <w:pPr>
              <w:jc w:val="center"/>
            </w:pPr>
            <w:r>
              <w:rPr>
                <w:rFonts w:hint="eastAsia"/>
              </w:rPr>
              <w:t>——</w:t>
            </w:r>
          </w:p>
        </w:tc>
      </w:tr>
      <w:tr w14:paraId="5E05A005">
        <w:tblPrEx>
          <w:tblCellMar>
            <w:top w:w="0" w:type="dxa"/>
            <w:left w:w="108" w:type="dxa"/>
            <w:bottom w:w="0" w:type="dxa"/>
            <w:right w:w="108" w:type="dxa"/>
          </w:tblCellMar>
        </w:tblPrEx>
        <w:trPr>
          <w:wBefore w:w="0" w:type="dxa"/>
          <w:wAfter w:w="0" w:type="dxa"/>
          <w:trHeight w:val="397" w:hRule="atLeast"/>
        </w:trPr>
        <w:tc>
          <w:tcPr>
            <w:tcW w:w="500" w:type="pct"/>
            <w:vMerge w:val="continue"/>
            <w:tcBorders>
              <w:left w:val="single" w:color="auto" w:sz="4" w:space="0"/>
              <w:right w:val="single" w:color="auto" w:sz="4" w:space="0"/>
            </w:tcBorders>
            <w:noWrap w:val="0"/>
            <w:vAlign w:val="center"/>
          </w:tcPr>
          <w:p w14:paraId="712D53D0">
            <w:pPr>
              <w:jc w:val="center"/>
              <w:rPr>
                <w:rFonts w:hint="eastAsia"/>
              </w:rPr>
            </w:pPr>
          </w:p>
        </w:tc>
        <w:tc>
          <w:tcPr>
            <w:tcW w:w="504" w:type="pct"/>
            <w:tcBorders>
              <w:top w:val="single" w:color="auto" w:sz="4" w:space="0"/>
              <w:left w:val="single" w:color="auto" w:sz="4" w:space="0"/>
              <w:bottom w:val="single" w:color="auto" w:sz="4" w:space="0"/>
              <w:right w:val="single" w:color="auto" w:sz="4" w:space="0"/>
            </w:tcBorders>
            <w:noWrap w:val="0"/>
            <w:vAlign w:val="top"/>
          </w:tcPr>
          <w:p w14:paraId="71B7CBBC">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74BEBE0">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74FD96C0">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2954A09A">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top"/>
          </w:tcPr>
          <w:p w14:paraId="1414B2DB">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0037B243">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3B94098B">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0609214D">
            <w:pPr>
              <w:jc w:val="center"/>
            </w:pPr>
            <w:r>
              <w:rPr>
                <w:rFonts w:hint="eastAsia"/>
              </w:rPr>
              <w:t>——</w:t>
            </w:r>
          </w:p>
        </w:tc>
        <w:tc>
          <w:tcPr>
            <w:tcW w:w="495" w:type="pct"/>
            <w:tcBorders>
              <w:top w:val="single" w:color="auto" w:sz="4" w:space="0"/>
              <w:left w:val="single" w:color="auto" w:sz="4" w:space="0"/>
              <w:bottom w:val="single" w:color="auto" w:sz="4" w:space="0"/>
              <w:right w:val="single" w:color="auto" w:sz="4" w:space="0"/>
            </w:tcBorders>
            <w:noWrap w:val="0"/>
            <w:vAlign w:val="top"/>
          </w:tcPr>
          <w:p w14:paraId="0B932FC0">
            <w:pPr>
              <w:jc w:val="center"/>
            </w:pPr>
            <w:r>
              <w:rPr>
                <w:rFonts w:hint="eastAsia"/>
              </w:rPr>
              <w:t>——</w:t>
            </w:r>
          </w:p>
        </w:tc>
      </w:tr>
      <w:tr w14:paraId="76161CD9">
        <w:tblPrEx>
          <w:tblCellMar>
            <w:top w:w="0" w:type="dxa"/>
            <w:left w:w="108" w:type="dxa"/>
            <w:bottom w:w="0" w:type="dxa"/>
            <w:right w:w="108" w:type="dxa"/>
          </w:tblCellMar>
        </w:tblPrEx>
        <w:trPr>
          <w:wBefore w:w="0" w:type="dxa"/>
          <w:wAfter w:w="0" w:type="dxa"/>
          <w:trHeight w:val="397" w:hRule="atLeast"/>
        </w:trPr>
        <w:tc>
          <w:tcPr>
            <w:tcW w:w="500" w:type="pct"/>
            <w:vMerge w:val="continue"/>
            <w:tcBorders>
              <w:left w:val="single" w:color="auto" w:sz="4" w:space="0"/>
              <w:bottom w:val="single" w:color="auto" w:sz="4" w:space="0"/>
              <w:right w:val="single" w:color="auto" w:sz="4" w:space="0"/>
            </w:tcBorders>
            <w:noWrap w:val="0"/>
            <w:vAlign w:val="center"/>
          </w:tcPr>
          <w:p w14:paraId="3C6E4F93">
            <w:pPr>
              <w:jc w:val="center"/>
              <w:rPr>
                <w:rFonts w:hint="eastAsia"/>
              </w:rPr>
            </w:pPr>
          </w:p>
        </w:tc>
        <w:tc>
          <w:tcPr>
            <w:tcW w:w="504" w:type="pct"/>
            <w:tcBorders>
              <w:top w:val="single" w:color="auto" w:sz="4" w:space="0"/>
              <w:left w:val="single" w:color="auto" w:sz="4" w:space="0"/>
              <w:bottom w:val="single" w:color="auto" w:sz="4" w:space="0"/>
              <w:right w:val="single" w:color="auto" w:sz="4" w:space="0"/>
            </w:tcBorders>
            <w:noWrap w:val="0"/>
            <w:vAlign w:val="top"/>
          </w:tcPr>
          <w:p w14:paraId="1C591271">
            <w:pPr>
              <w:jc w:val="cente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62F8C913">
            <w:pPr>
              <w:jc w:val="center"/>
            </w:pPr>
          </w:p>
        </w:tc>
        <w:tc>
          <w:tcPr>
            <w:tcW w:w="501" w:type="pct"/>
            <w:tcBorders>
              <w:top w:val="single" w:color="auto" w:sz="4" w:space="0"/>
              <w:left w:val="single" w:color="auto" w:sz="4" w:space="0"/>
              <w:bottom w:val="single" w:color="auto" w:sz="4" w:space="0"/>
              <w:right w:val="single" w:color="auto" w:sz="4" w:space="0"/>
            </w:tcBorders>
            <w:noWrap w:val="0"/>
            <w:vAlign w:val="top"/>
          </w:tcPr>
          <w:p w14:paraId="4FD89937">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7CE9E9F2">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top"/>
          </w:tcPr>
          <w:p w14:paraId="11B5B750">
            <w:pPr>
              <w:jc w:val="center"/>
            </w:pPr>
            <w:r>
              <w:rPr>
                <w:rFonts w:hint="eastAsia"/>
              </w:rPr>
              <w:t>——</w:t>
            </w:r>
          </w:p>
        </w:tc>
        <w:tc>
          <w:tcPr>
            <w:tcW w:w="500" w:type="pct"/>
            <w:tcBorders>
              <w:top w:val="single" w:color="auto" w:sz="4" w:space="0"/>
              <w:left w:val="single" w:color="auto" w:sz="4" w:space="0"/>
              <w:bottom w:val="single" w:color="auto" w:sz="4" w:space="0"/>
              <w:right w:val="single" w:color="auto" w:sz="4" w:space="0"/>
            </w:tcBorders>
            <w:noWrap w:val="0"/>
            <w:vAlign w:val="center"/>
          </w:tcPr>
          <w:p w14:paraId="3D642FCF">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22CBCB78">
            <w:pPr>
              <w:jc w:val="center"/>
              <w:rPr>
                <w:rFonts w:hint="eastAsia"/>
              </w:rPr>
            </w:pPr>
          </w:p>
        </w:tc>
        <w:tc>
          <w:tcPr>
            <w:tcW w:w="500" w:type="pct"/>
            <w:tcBorders>
              <w:top w:val="single" w:color="auto" w:sz="4" w:space="0"/>
              <w:left w:val="single" w:color="auto" w:sz="4" w:space="0"/>
              <w:bottom w:val="single" w:color="auto" w:sz="4" w:space="0"/>
              <w:right w:val="single" w:color="auto" w:sz="4" w:space="0"/>
            </w:tcBorders>
            <w:noWrap w:val="0"/>
            <w:vAlign w:val="top"/>
          </w:tcPr>
          <w:p w14:paraId="316B9D3E">
            <w:pPr>
              <w:jc w:val="center"/>
            </w:pPr>
            <w:r>
              <w:rPr>
                <w:rFonts w:hint="eastAsia"/>
              </w:rPr>
              <w:t>——</w:t>
            </w:r>
          </w:p>
        </w:tc>
        <w:tc>
          <w:tcPr>
            <w:tcW w:w="495" w:type="pct"/>
            <w:tcBorders>
              <w:top w:val="single" w:color="auto" w:sz="4" w:space="0"/>
              <w:left w:val="single" w:color="auto" w:sz="4" w:space="0"/>
              <w:bottom w:val="single" w:color="auto" w:sz="4" w:space="0"/>
              <w:right w:val="single" w:color="auto" w:sz="4" w:space="0"/>
            </w:tcBorders>
            <w:noWrap w:val="0"/>
            <w:vAlign w:val="top"/>
          </w:tcPr>
          <w:p w14:paraId="2CAB2633">
            <w:pPr>
              <w:jc w:val="center"/>
            </w:pPr>
            <w:r>
              <w:rPr>
                <w:rFonts w:hint="eastAsia"/>
              </w:rPr>
              <w:t>——</w:t>
            </w:r>
          </w:p>
        </w:tc>
      </w:tr>
    </w:tbl>
    <w:p w14:paraId="641ACCFD">
      <w:pPr>
        <w:spacing w:line="288" w:lineRule="auto"/>
        <w:rPr>
          <w:rFonts w:cs="宋体"/>
          <w:lang w:val="zh-CN"/>
        </w:rPr>
      </w:pPr>
      <w:r>
        <w:rPr>
          <w:rFonts w:hint="eastAsia" w:cs="宋体"/>
          <w:lang w:val="zh-CN"/>
        </w:rPr>
        <w:t>注：“——”处为不参评，不必填写。</w:t>
      </w:r>
    </w:p>
    <w:p w14:paraId="3D39075F">
      <w:pPr>
        <w:spacing w:line="288" w:lineRule="auto"/>
        <w:rPr>
          <w:rFonts w:hint="eastAsia" w:cs="宋体"/>
          <w:lang w:val="zh-CN"/>
        </w:rPr>
      </w:pPr>
    </w:p>
    <w:p w14:paraId="2397AEE5">
      <w:pPr>
        <w:spacing w:line="288" w:lineRule="auto"/>
        <w:rPr>
          <w:lang w:val="zh-CN"/>
        </w:rPr>
      </w:pPr>
      <w:r>
        <w:rPr>
          <w:rFonts w:hint="eastAsia" w:cs="宋体"/>
          <w:lang w:val="zh-CN"/>
        </w:rPr>
        <w:t>请简要说明改善既有建筑室内光环境质量的主要技术措施。（200字以内）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BF98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447"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12FBF94E">
            <w:pPr>
              <w:spacing w:line="288" w:lineRule="auto"/>
              <w:ind w:firstLine="420" w:firstLineChars="200"/>
            </w:pPr>
          </w:p>
        </w:tc>
      </w:tr>
    </w:tbl>
    <w:p w14:paraId="4D18222F">
      <w:pPr>
        <w:spacing w:line="288" w:lineRule="auto"/>
      </w:pPr>
    </w:p>
    <w:p w14:paraId="5547EDBA">
      <w:pPr>
        <w:numPr>
          <w:ilvl w:val="0"/>
          <w:numId w:val="4"/>
        </w:numPr>
        <w:spacing w:line="288" w:lineRule="auto"/>
      </w:pPr>
      <w:r>
        <w:rPr>
          <w:rFonts w:hint="eastAsia" w:cs="宋体"/>
          <w:b/>
          <w:bCs/>
          <w:lang w:val="zh-CN"/>
        </w:rPr>
        <w:t>证明材料：</w:t>
      </w:r>
    </w:p>
    <w:p w14:paraId="23223CB4">
      <w:pPr>
        <w:pStyle w:val="48"/>
        <w:spacing w:line="288" w:lineRule="auto"/>
        <w:outlineLvl w:val="9"/>
        <w:rPr>
          <w:sz w:val="21"/>
          <w:szCs w:val="21"/>
        </w:rPr>
      </w:pPr>
      <w:bookmarkStart w:id="31" w:name="_Toc16954"/>
      <w:r>
        <w:rPr>
          <w:rFonts w:hint="eastAsia" w:cs="宋体"/>
          <w:sz w:val="21"/>
          <w:szCs w:val="21"/>
        </w:rPr>
        <w:t>提交材料及要求：</w:t>
      </w:r>
      <w:bookmarkEnd w:id="31"/>
    </w:p>
    <w:p w14:paraId="6E5EC1D2">
      <w:pPr>
        <w:spacing w:line="288" w:lineRule="auto"/>
        <w:rPr>
          <w:rFonts w:cs="宋体"/>
        </w:rPr>
      </w:pPr>
      <w:r>
        <w:rPr>
          <w:rFonts w:cs="宋体"/>
        </w:rPr>
        <w:t>1</w:t>
      </w:r>
      <w:r>
        <w:rPr>
          <w:rFonts w:hint="eastAsia" w:cs="宋体"/>
        </w:rPr>
        <w:t>照明设计文件、设计图纸：应说明照明设计要求、设计标准、产品显色指数技术要求；</w:t>
      </w:r>
    </w:p>
    <w:p w14:paraId="0DBA1552">
      <w:pPr>
        <w:spacing w:line="288" w:lineRule="auto"/>
        <w:rPr>
          <w:rFonts w:hint="eastAsia" w:cs="宋体"/>
        </w:rPr>
      </w:pPr>
      <w:r>
        <w:rPr>
          <w:rFonts w:hint="eastAsia" w:cs="宋体"/>
        </w:rPr>
        <w:t>2模拟计算书：应说明照明模拟计算条件和计算结果。</w:t>
      </w:r>
    </w:p>
    <w:p w14:paraId="5F79439F">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E904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1F76CAE1">
            <w:pPr>
              <w:spacing w:line="288" w:lineRule="auto"/>
            </w:pPr>
          </w:p>
        </w:tc>
      </w:tr>
    </w:tbl>
    <w:p w14:paraId="37E1C193">
      <w:pPr>
        <w:spacing w:line="288" w:lineRule="auto"/>
      </w:pPr>
    </w:p>
    <w:p w14:paraId="4DBFD484">
      <w:pPr>
        <w:ind w:firstLine="422"/>
        <w:rPr>
          <w:b/>
          <w:bCs/>
          <w:sz w:val="24"/>
          <w:szCs w:val="24"/>
        </w:rPr>
      </w:pPr>
      <w:r>
        <w:rPr>
          <w:b/>
          <w:bCs/>
          <w:sz w:val="24"/>
          <w:szCs w:val="24"/>
        </w:rPr>
        <w:br w:type="page"/>
      </w:r>
      <w:r>
        <w:rPr>
          <w:rFonts w:hint="eastAsia"/>
          <w:b/>
        </w:rPr>
        <w:t>8.1.2公共建筑主要功能房间和居住建筑公共车库的照明功率密度值（LPD）不应高于现行国家标准《建筑照明设计标准》GB 50034规定的现行值。</w:t>
      </w:r>
    </w:p>
    <w:p w14:paraId="3B617DE9">
      <w:pPr>
        <w:spacing w:line="288" w:lineRule="auto"/>
        <w:rPr>
          <w:b/>
          <w:bCs/>
          <w:lang w:val="zh-CN"/>
        </w:rPr>
      </w:pPr>
    </w:p>
    <w:p w14:paraId="3BF7CD01">
      <w:pPr>
        <w:numPr>
          <w:ilvl w:val="0"/>
          <w:numId w:val="5"/>
        </w:numPr>
        <w:spacing w:line="288" w:lineRule="auto"/>
        <w:rPr>
          <w:b/>
          <w:bCs/>
          <w:lang w:val="zh-CN"/>
        </w:rPr>
      </w:pPr>
      <w:r>
        <w:rPr>
          <w:rFonts w:hint="eastAsia" w:cs="宋体"/>
          <w:b/>
          <w:bCs/>
          <w:lang w:val="zh-CN"/>
        </w:rPr>
        <w:t>达标自评</w:t>
      </w:r>
    </w:p>
    <w:p w14:paraId="4315DC83">
      <w:pPr>
        <w:spacing w:line="288" w:lineRule="auto"/>
      </w:pPr>
      <w:r>
        <w:rPr>
          <w:rFonts w:hint="eastAsia" w:eastAsia="仿宋_GB2312" w:cs="仿宋_GB2312"/>
          <w:sz w:val="30"/>
          <w:szCs w:val="30"/>
        </w:rPr>
        <w:t>□</w:t>
      </w:r>
      <w:r>
        <w:rPr>
          <w:rFonts w:hint="eastAsia" w:cs="宋体"/>
        </w:rPr>
        <w:t>达标；</w:t>
      </w:r>
      <w:r>
        <w:rPr>
          <w:rFonts w:hint="eastAsia" w:eastAsia="仿宋_GB2312" w:cs="仿宋_GB2312"/>
          <w:sz w:val="30"/>
          <w:szCs w:val="30"/>
        </w:rPr>
        <w:t>□</w:t>
      </w:r>
      <w:r>
        <w:rPr>
          <w:rFonts w:hint="eastAsia" w:cs="宋体"/>
        </w:rPr>
        <w:t>不达标</w:t>
      </w:r>
    </w:p>
    <w:p w14:paraId="3E72E88F">
      <w:pPr>
        <w:spacing w:line="288" w:lineRule="auto"/>
        <w:rPr>
          <w:b/>
          <w:bCs/>
          <w:lang w:val="zh-CN"/>
        </w:rPr>
      </w:pPr>
    </w:p>
    <w:p w14:paraId="006DCB78">
      <w:pPr>
        <w:numPr>
          <w:ilvl w:val="0"/>
          <w:numId w:val="5"/>
        </w:numPr>
        <w:spacing w:line="288" w:lineRule="auto"/>
        <w:rPr>
          <w:b/>
          <w:bCs/>
          <w:lang w:val="zh-CN"/>
        </w:rPr>
      </w:pPr>
      <w:r>
        <w:rPr>
          <w:rFonts w:hint="eastAsia" w:cs="宋体"/>
          <w:b/>
          <w:bCs/>
          <w:lang w:val="zh-CN"/>
        </w:rPr>
        <w:t>评价要点</w:t>
      </w:r>
    </w:p>
    <w:p w14:paraId="0305D849">
      <w:pPr>
        <w:spacing w:line="288" w:lineRule="auto"/>
        <w:rPr>
          <w:lang w:val="zh-CN"/>
        </w:rPr>
      </w:pPr>
      <w:r>
        <w:rPr>
          <w:rFonts w:hint="eastAsia" w:cs="宋体"/>
          <w:lang w:val="zh-CN"/>
        </w:rPr>
        <w:t>请简要说明照明系统灯具选型原则、主要灯具型号和参数以及照明节能的控制措施。（200字以内）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6069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371"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40C5D2C7">
            <w:pPr>
              <w:spacing w:line="288" w:lineRule="auto"/>
              <w:ind w:firstLine="420" w:firstLineChars="200"/>
            </w:pPr>
          </w:p>
        </w:tc>
      </w:tr>
    </w:tbl>
    <w:p w14:paraId="24C3AFC9">
      <w:pPr>
        <w:pStyle w:val="48"/>
        <w:spacing w:line="288" w:lineRule="auto"/>
        <w:outlineLvl w:val="9"/>
        <w:rPr>
          <w:rFonts w:cs="宋体"/>
          <w:sz w:val="21"/>
          <w:szCs w:val="21"/>
        </w:rPr>
      </w:pPr>
      <w:bookmarkStart w:id="32" w:name="_Toc31811"/>
      <w:r>
        <w:rPr>
          <w:rFonts w:hint="eastAsia" w:cs="宋体"/>
          <w:sz w:val="21"/>
          <w:szCs w:val="21"/>
        </w:rPr>
        <w:t>照明功率设计值：</w:t>
      </w:r>
      <w:bookmarkEnd w:id="32"/>
    </w:p>
    <w:tbl>
      <w:tblPr>
        <w:tblStyle w:val="27"/>
        <w:tblW w:w="5000" w:type="pct"/>
        <w:jc w:val="center"/>
        <w:tblLayout w:type="autofit"/>
        <w:tblCellMar>
          <w:top w:w="0" w:type="dxa"/>
          <w:left w:w="108" w:type="dxa"/>
          <w:bottom w:w="0" w:type="dxa"/>
          <w:right w:w="108" w:type="dxa"/>
        </w:tblCellMar>
      </w:tblPr>
      <w:tblGrid>
        <w:gridCol w:w="1721"/>
        <w:gridCol w:w="1750"/>
        <w:gridCol w:w="1263"/>
        <w:gridCol w:w="1263"/>
        <w:gridCol w:w="1263"/>
        <w:gridCol w:w="1262"/>
      </w:tblGrid>
      <w:tr w14:paraId="72D79489">
        <w:tblPrEx>
          <w:tblCellMar>
            <w:top w:w="0" w:type="dxa"/>
            <w:left w:w="108" w:type="dxa"/>
            <w:bottom w:w="0" w:type="dxa"/>
            <w:right w:w="108" w:type="dxa"/>
          </w:tblCellMar>
        </w:tblPrEx>
        <w:trPr>
          <w:wBefore w:w="0" w:type="dxa"/>
          <w:wAfter w:w="0" w:type="dxa"/>
          <w:cantSplit/>
          <w:trHeight w:val="285" w:hRule="atLeast"/>
          <w:jc w:val="center"/>
        </w:trPr>
        <w:tc>
          <w:tcPr>
            <w:tcW w:w="2037" w:type="pct"/>
            <w:gridSpan w:val="2"/>
            <w:vMerge w:val="restart"/>
            <w:tcBorders>
              <w:top w:val="single" w:color="auto" w:sz="4" w:space="0"/>
              <w:left w:val="single" w:color="auto" w:sz="4" w:space="0"/>
              <w:right w:val="single" w:color="auto" w:sz="4" w:space="0"/>
            </w:tcBorders>
            <w:noWrap w:val="0"/>
            <w:vAlign w:val="center"/>
          </w:tcPr>
          <w:p w14:paraId="680053CB">
            <w:pPr>
              <w:widowControl/>
              <w:jc w:val="center"/>
              <w:rPr>
                <w:rFonts w:hint="eastAsia" w:ascii="宋体" w:hAnsi="宋体" w:cs="宋体"/>
                <w:kern w:val="0"/>
                <w:sz w:val="20"/>
                <w:szCs w:val="20"/>
              </w:rPr>
            </w:pPr>
            <w:r>
              <w:rPr>
                <w:rFonts w:hint="eastAsia" w:ascii="宋体" w:hAnsi="宋体" w:cs="宋体"/>
                <w:kern w:val="0"/>
                <w:sz w:val="20"/>
                <w:szCs w:val="20"/>
              </w:rPr>
              <w:t>房间类型</w:t>
            </w:r>
          </w:p>
        </w:tc>
        <w:tc>
          <w:tcPr>
            <w:tcW w:w="1482" w:type="pct"/>
            <w:gridSpan w:val="2"/>
            <w:tcBorders>
              <w:top w:val="single" w:color="auto" w:sz="4" w:space="0"/>
              <w:left w:val="single" w:color="auto" w:sz="4" w:space="0"/>
              <w:bottom w:val="single" w:color="auto" w:sz="4" w:space="0"/>
              <w:right w:val="single" w:color="auto" w:sz="4" w:space="0"/>
            </w:tcBorders>
            <w:noWrap w:val="0"/>
            <w:vAlign w:val="center"/>
          </w:tcPr>
          <w:p w14:paraId="441AFC01">
            <w:pPr>
              <w:widowControl/>
              <w:jc w:val="center"/>
              <w:rPr>
                <w:rFonts w:ascii="宋体" w:hAnsi="宋体" w:cs="宋体"/>
                <w:kern w:val="0"/>
                <w:sz w:val="20"/>
                <w:szCs w:val="20"/>
              </w:rPr>
            </w:pPr>
            <w:r>
              <w:rPr>
                <w:rFonts w:hint="eastAsia" w:ascii="宋体" w:hAnsi="宋体" w:cs="宋体"/>
                <w:kern w:val="0"/>
                <w:sz w:val="20"/>
                <w:szCs w:val="20"/>
              </w:rPr>
              <w:t>设计照度值（</w:t>
            </w:r>
            <w:r>
              <w:rPr>
                <w:rFonts w:ascii="宋体" w:hAnsi="宋体"/>
                <w:kern w:val="0"/>
                <w:sz w:val="20"/>
                <w:szCs w:val="20"/>
              </w:rPr>
              <w:t>Lx</w:t>
            </w:r>
            <w:r>
              <w:rPr>
                <w:rFonts w:hint="eastAsia" w:ascii="宋体" w:hAnsi="宋体" w:cs="宋体"/>
                <w:kern w:val="0"/>
                <w:sz w:val="20"/>
                <w:szCs w:val="20"/>
              </w:rPr>
              <w:t>）</w:t>
            </w:r>
          </w:p>
        </w:tc>
        <w:tc>
          <w:tcPr>
            <w:tcW w:w="1482" w:type="pct"/>
            <w:gridSpan w:val="2"/>
            <w:tcBorders>
              <w:top w:val="single" w:color="auto" w:sz="4" w:space="0"/>
              <w:left w:val="single" w:color="auto" w:sz="4" w:space="0"/>
              <w:bottom w:val="single" w:color="auto" w:sz="4" w:space="0"/>
              <w:right w:val="single" w:color="auto" w:sz="4" w:space="0"/>
            </w:tcBorders>
            <w:noWrap w:val="0"/>
            <w:vAlign w:val="center"/>
          </w:tcPr>
          <w:p w14:paraId="6A35D94E">
            <w:pPr>
              <w:widowControl/>
              <w:jc w:val="center"/>
              <w:rPr>
                <w:rFonts w:ascii="宋体" w:hAnsi="宋体"/>
                <w:kern w:val="0"/>
                <w:sz w:val="20"/>
                <w:szCs w:val="20"/>
              </w:rPr>
            </w:pPr>
            <w:r>
              <w:rPr>
                <w:rFonts w:hint="eastAsia" w:ascii="宋体" w:hAnsi="宋体" w:cs="宋体"/>
                <w:kern w:val="0"/>
                <w:sz w:val="20"/>
                <w:szCs w:val="20"/>
              </w:rPr>
              <w:t>照明功率密度（</w:t>
            </w:r>
            <w:r>
              <w:rPr>
                <w:rFonts w:ascii="宋体" w:hAnsi="宋体"/>
                <w:kern w:val="0"/>
                <w:sz w:val="20"/>
                <w:szCs w:val="20"/>
              </w:rPr>
              <w:t>W/m</w:t>
            </w:r>
            <w:r>
              <w:rPr>
                <w:rFonts w:ascii="宋体" w:hAnsi="宋体"/>
                <w:kern w:val="0"/>
                <w:sz w:val="20"/>
                <w:szCs w:val="20"/>
                <w:vertAlign w:val="superscript"/>
              </w:rPr>
              <w:t>2</w:t>
            </w:r>
            <w:r>
              <w:rPr>
                <w:rFonts w:ascii="宋体" w:hAnsi="宋体"/>
                <w:kern w:val="0"/>
                <w:sz w:val="20"/>
                <w:szCs w:val="20"/>
              </w:rPr>
              <w:t>)</w:t>
            </w:r>
          </w:p>
        </w:tc>
      </w:tr>
      <w:tr w14:paraId="4245AE48">
        <w:tblPrEx>
          <w:tblCellMar>
            <w:top w:w="0" w:type="dxa"/>
            <w:left w:w="108" w:type="dxa"/>
            <w:bottom w:w="0" w:type="dxa"/>
            <w:right w:w="108" w:type="dxa"/>
          </w:tblCellMar>
        </w:tblPrEx>
        <w:trPr>
          <w:wBefore w:w="0" w:type="dxa"/>
          <w:wAfter w:w="0" w:type="dxa"/>
          <w:cantSplit/>
          <w:trHeight w:val="285" w:hRule="atLeast"/>
          <w:jc w:val="center"/>
        </w:trPr>
        <w:tc>
          <w:tcPr>
            <w:tcW w:w="2037" w:type="pct"/>
            <w:gridSpan w:val="2"/>
            <w:vMerge w:val="continue"/>
            <w:tcBorders>
              <w:left w:val="single" w:color="auto" w:sz="4" w:space="0"/>
              <w:bottom w:val="single" w:color="auto" w:sz="4" w:space="0"/>
              <w:right w:val="single" w:color="auto" w:sz="4" w:space="0"/>
            </w:tcBorders>
            <w:noWrap w:val="0"/>
            <w:vAlign w:val="center"/>
          </w:tcPr>
          <w:p w14:paraId="5E9F8493">
            <w:pPr>
              <w:widowControl/>
              <w:jc w:val="center"/>
              <w:rPr>
                <w:rFonts w:hint="eastAsia"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4F602864">
            <w:pPr>
              <w:widowControl/>
              <w:jc w:val="center"/>
              <w:rPr>
                <w:rFonts w:ascii="宋体" w:hAnsi="宋体"/>
                <w:kern w:val="0"/>
                <w:sz w:val="20"/>
                <w:szCs w:val="20"/>
              </w:rPr>
            </w:pPr>
            <w:r>
              <w:rPr>
                <w:rFonts w:hint="eastAsia" w:ascii="宋体" w:hAnsi="宋体" w:cs="宋体"/>
                <w:kern w:val="0"/>
                <w:sz w:val="20"/>
                <w:szCs w:val="20"/>
              </w:rPr>
              <w:t>实际值</w:t>
            </w:r>
          </w:p>
        </w:tc>
        <w:tc>
          <w:tcPr>
            <w:tcW w:w="741" w:type="pct"/>
            <w:tcBorders>
              <w:top w:val="single" w:color="auto" w:sz="4" w:space="0"/>
              <w:left w:val="nil"/>
              <w:bottom w:val="single" w:color="auto" w:sz="4" w:space="0"/>
              <w:right w:val="single" w:color="auto" w:sz="4" w:space="0"/>
            </w:tcBorders>
            <w:noWrap w:val="0"/>
            <w:vAlign w:val="center"/>
          </w:tcPr>
          <w:p w14:paraId="16F7CEA6">
            <w:pPr>
              <w:widowControl/>
              <w:jc w:val="center"/>
              <w:rPr>
                <w:rFonts w:ascii="宋体" w:hAnsi="宋体"/>
                <w:kern w:val="0"/>
                <w:sz w:val="20"/>
                <w:szCs w:val="20"/>
              </w:rPr>
            </w:pPr>
            <w:r>
              <w:rPr>
                <w:rFonts w:hint="eastAsia" w:ascii="宋体" w:hAnsi="宋体" w:cs="宋体"/>
                <w:kern w:val="0"/>
                <w:sz w:val="20"/>
                <w:szCs w:val="20"/>
              </w:rPr>
              <w:t>标准值</w:t>
            </w:r>
          </w:p>
        </w:tc>
        <w:tc>
          <w:tcPr>
            <w:tcW w:w="741" w:type="pct"/>
            <w:tcBorders>
              <w:top w:val="nil"/>
              <w:left w:val="single" w:color="auto" w:sz="4" w:space="0"/>
              <w:bottom w:val="single" w:color="auto" w:sz="4" w:space="0"/>
              <w:right w:val="single" w:color="auto" w:sz="4" w:space="0"/>
            </w:tcBorders>
            <w:noWrap w:val="0"/>
            <w:vAlign w:val="center"/>
          </w:tcPr>
          <w:p w14:paraId="024A8B95">
            <w:pPr>
              <w:widowControl/>
              <w:jc w:val="center"/>
              <w:rPr>
                <w:rFonts w:ascii="宋体" w:hAnsi="宋体"/>
                <w:kern w:val="0"/>
                <w:sz w:val="20"/>
                <w:szCs w:val="20"/>
              </w:rPr>
            </w:pPr>
            <w:r>
              <w:rPr>
                <w:rFonts w:hint="eastAsia" w:ascii="宋体" w:hAnsi="宋体" w:cs="宋体"/>
                <w:kern w:val="0"/>
                <w:sz w:val="20"/>
                <w:szCs w:val="20"/>
              </w:rPr>
              <w:t>实际值</w:t>
            </w:r>
          </w:p>
        </w:tc>
        <w:tc>
          <w:tcPr>
            <w:tcW w:w="741" w:type="pct"/>
            <w:tcBorders>
              <w:top w:val="nil"/>
              <w:left w:val="nil"/>
              <w:bottom w:val="single" w:color="auto" w:sz="4" w:space="0"/>
              <w:right w:val="single" w:color="auto" w:sz="4" w:space="0"/>
            </w:tcBorders>
            <w:noWrap w:val="0"/>
            <w:vAlign w:val="center"/>
          </w:tcPr>
          <w:p w14:paraId="722EAD59">
            <w:pPr>
              <w:widowControl/>
              <w:jc w:val="center"/>
              <w:rPr>
                <w:rFonts w:ascii="宋体" w:hAnsi="宋体"/>
                <w:kern w:val="0"/>
                <w:sz w:val="20"/>
                <w:szCs w:val="20"/>
              </w:rPr>
            </w:pPr>
            <w:r>
              <w:rPr>
                <w:rFonts w:hint="eastAsia" w:ascii="宋体" w:hAnsi="宋体" w:cs="宋体"/>
                <w:kern w:val="0"/>
                <w:sz w:val="20"/>
                <w:szCs w:val="20"/>
              </w:rPr>
              <w:t>现行值</w:t>
            </w:r>
          </w:p>
        </w:tc>
      </w:tr>
      <w:tr w14:paraId="29EC2056">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restart"/>
            <w:tcBorders>
              <w:top w:val="nil"/>
              <w:left w:val="single" w:color="auto" w:sz="4" w:space="0"/>
              <w:right w:val="single" w:color="auto" w:sz="4" w:space="0"/>
            </w:tcBorders>
            <w:noWrap w:val="0"/>
            <w:vAlign w:val="center"/>
          </w:tcPr>
          <w:p w14:paraId="7256926D">
            <w:pPr>
              <w:widowControl/>
              <w:jc w:val="center"/>
              <w:rPr>
                <w:rFonts w:ascii="宋体" w:hAnsi="宋体" w:cs="宋体"/>
                <w:kern w:val="0"/>
                <w:sz w:val="20"/>
                <w:szCs w:val="20"/>
              </w:rPr>
            </w:pPr>
            <w:r>
              <w:rPr>
                <w:rFonts w:hint="eastAsia" w:ascii="宋体" w:hAnsi="宋体" w:cs="宋体"/>
                <w:kern w:val="0"/>
                <w:sz w:val="20"/>
                <w:szCs w:val="20"/>
              </w:rPr>
              <w:t>公共建筑主要功能房间</w:t>
            </w:r>
          </w:p>
        </w:tc>
        <w:tc>
          <w:tcPr>
            <w:tcW w:w="1027" w:type="pct"/>
            <w:tcBorders>
              <w:top w:val="single" w:color="auto" w:sz="4" w:space="0"/>
              <w:left w:val="nil"/>
              <w:bottom w:val="single" w:color="auto" w:sz="4" w:space="0"/>
              <w:right w:val="single" w:color="auto" w:sz="4" w:space="0"/>
            </w:tcBorders>
            <w:noWrap w:val="0"/>
            <w:vAlign w:val="top"/>
          </w:tcPr>
          <w:p w14:paraId="025019B7">
            <w:pPr>
              <w:widowControl/>
              <w:jc w:val="center"/>
              <w:rPr>
                <w:rFonts w:ascii="宋体" w:hAnsi="宋体" w:cs="宋体"/>
                <w:kern w:val="0"/>
                <w:sz w:val="20"/>
                <w:szCs w:val="20"/>
              </w:rPr>
            </w:pPr>
          </w:p>
        </w:tc>
        <w:tc>
          <w:tcPr>
            <w:tcW w:w="741" w:type="pct"/>
            <w:tcBorders>
              <w:top w:val="nil"/>
              <w:left w:val="single" w:color="auto" w:sz="4" w:space="0"/>
              <w:bottom w:val="single" w:color="auto" w:sz="4" w:space="0"/>
              <w:right w:val="single" w:color="auto" w:sz="4" w:space="0"/>
            </w:tcBorders>
            <w:noWrap w:val="0"/>
            <w:vAlign w:val="center"/>
          </w:tcPr>
          <w:p w14:paraId="302F61C1">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603E9478">
            <w:pPr>
              <w:widowControl/>
              <w:jc w:val="center"/>
              <w:rPr>
                <w:rFonts w:ascii="宋体" w:hAnsi="宋体" w:cs="宋体"/>
                <w:kern w:val="0"/>
                <w:sz w:val="20"/>
                <w:szCs w:val="20"/>
              </w:rPr>
            </w:pPr>
          </w:p>
        </w:tc>
        <w:tc>
          <w:tcPr>
            <w:tcW w:w="741" w:type="pct"/>
            <w:tcBorders>
              <w:top w:val="nil"/>
              <w:left w:val="single" w:color="auto" w:sz="4" w:space="0"/>
              <w:bottom w:val="single" w:color="auto" w:sz="4" w:space="0"/>
              <w:right w:val="single" w:color="auto" w:sz="4" w:space="0"/>
            </w:tcBorders>
            <w:noWrap w:val="0"/>
            <w:vAlign w:val="center"/>
          </w:tcPr>
          <w:p w14:paraId="280C5862">
            <w:pPr>
              <w:widowControl/>
              <w:jc w:val="center"/>
              <w:rPr>
                <w:rFonts w:ascii="宋体" w:hAnsi="宋体" w:cs="宋体"/>
                <w:kern w:val="0"/>
                <w:sz w:val="20"/>
                <w:szCs w:val="20"/>
              </w:rPr>
            </w:pPr>
          </w:p>
        </w:tc>
        <w:tc>
          <w:tcPr>
            <w:tcW w:w="741" w:type="pct"/>
            <w:tcBorders>
              <w:top w:val="nil"/>
              <w:left w:val="nil"/>
              <w:bottom w:val="single" w:color="auto" w:sz="4" w:space="0"/>
              <w:right w:val="single" w:color="auto" w:sz="4" w:space="0"/>
            </w:tcBorders>
            <w:noWrap w:val="0"/>
            <w:vAlign w:val="center"/>
          </w:tcPr>
          <w:p w14:paraId="2707A282">
            <w:pPr>
              <w:widowControl/>
              <w:jc w:val="center"/>
              <w:rPr>
                <w:rFonts w:ascii="宋体" w:hAnsi="宋体" w:cs="宋体"/>
                <w:kern w:val="0"/>
                <w:sz w:val="20"/>
                <w:szCs w:val="20"/>
              </w:rPr>
            </w:pPr>
          </w:p>
        </w:tc>
      </w:tr>
      <w:tr w14:paraId="5378CC57">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continue"/>
            <w:tcBorders>
              <w:left w:val="single" w:color="auto" w:sz="4" w:space="0"/>
              <w:right w:val="single" w:color="auto" w:sz="4" w:space="0"/>
            </w:tcBorders>
            <w:noWrap w:val="0"/>
            <w:vAlign w:val="center"/>
          </w:tcPr>
          <w:p w14:paraId="1E1FFA04">
            <w:pPr>
              <w:widowControl/>
              <w:jc w:val="center"/>
              <w:rPr>
                <w:rFonts w:ascii="宋体" w:hAnsi="宋体" w:cs="宋体"/>
                <w:kern w:val="0"/>
                <w:sz w:val="20"/>
                <w:szCs w:val="20"/>
              </w:rPr>
            </w:pPr>
          </w:p>
        </w:tc>
        <w:tc>
          <w:tcPr>
            <w:tcW w:w="1027" w:type="pct"/>
            <w:tcBorders>
              <w:top w:val="single" w:color="auto" w:sz="4" w:space="0"/>
              <w:left w:val="nil"/>
              <w:bottom w:val="single" w:color="auto" w:sz="4" w:space="0"/>
              <w:right w:val="single" w:color="auto" w:sz="4" w:space="0"/>
            </w:tcBorders>
            <w:noWrap w:val="0"/>
            <w:vAlign w:val="top"/>
          </w:tcPr>
          <w:p w14:paraId="5D05C437">
            <w:pPr>
              <w:widowControl/>
              <w:jc w:val="center"/>
              <w:rPr>
                <w:rFonts w:ascii="宋体" w:hAnsi="宋体" w:cs="宋体"/>
                <w:kern w:val="0"/>
                <w:sz w:val="20"/>
                <w:szCs w:val="20"/>
              </w:rPr>
            </w:pPr>
          </w:p>
        </w:tc>
        <w:tc>
          <w:tcPr>
            <w:tcW w:w="741" w:type="pct"/>
            <w:tcBorders>
              <w:top w:val="nil"/>
              <w:left w:val="single" w:color="auto" w:sz="4" w:space="0"/>
              <w:bottom w:val="single" w:color="auto" w:sz="4" w:space="0"/>
              <w:right w:val="single" w:color="auto" w:sz="4" w:space="0"/>
            </w:tcBorders>
            <w:noWrap w:val="0"/>
            <w:vAlign w:val="center"/>
          </w:tcPr>
          <w:p w14:paraId="2F81A2BD">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4A864236">
            <w:pPr>
              <w:widowControl/>
              <w:jc w:val="center"/>
              <w:rPr>
                <w:rFonts w:ascii="宋体" w:hAnsi="宋体" w:cs="宋体"/>
                <w:kern w:val="0"/>
                <w:sz w:val="20"/>
                <w:szCs w:val="20"/>
              </w:rPr>
            </w:pPr>
          </w:p>
        </w:tc>
        <w:tc>
          <w:tcPr>
            <w:tcW w:w="741" w:type="pct"/>
            <w:tcBorders>
              <w:top w:val="nil"/>
              <w:left w:val="single" w:color="auto" w:sz="4" w:space="0"/>
              <w:bottom w:val="single" w:color="auto" w:sz="4" w:space="0"/>
              <w:right w:val="single" w:color="auto" w:sz="4" w:space="0"/>
            </w:tcBorders>
            <w:noWrap w:val="0"/>
            <w:vAlign w:val="center"/>
          </w:tcPr>
          <w:p w14:paraId="615DA978">
            <w:pPr>
              <w:widowControl/>
              <w:jc w:val="center"/>
              <w:rPr>
                <w:rFonts w:ascii="宋体" w:hAnsi="宋体" w:cs="宋体"/>
                <w:kern w:val="0"/>
                <w:sz w:val="20"/>
                <w:szCs w:val="20"/>
              </w:rPr>
            </w:pPr>
          </w:p>
        </w:tc>
        <w:tc>
          <w:tcPr>
            <w:tcW w:w="741" w:type="pct"/>
            <w:tcBorders>
              <w:top w:val="nil"/>
              <w:left w:val="nil"/>
              <w:bottom w:val="single" w:color="auto" w:sz="4" w:space="0"/>
              <w:right w:val="single" w:color="auto" w:sz="4" w:space="0"/>
            </w:tcBorders>
            <w:noWrap w:val="0"/>
            <w:vAlign w:val="center"/>
          </w:tcPr>
          <w:p w14:paraId="05FCBD48">
            <w:pPr>
              <w:widowControl/>
              <w:jc w:val="center"/>
              <w:rPr>
                <w:rFonts w:ascii="宋体" w:hAnsi="宋体" w:cs="宋体"/>
                <w:kern w:val="0"/>
                <w:sz w:val="20"/>
                <w:szCs w:val="20"/>
              </w:rPr>
            </w:pPr>
          </w:p>
        </w:tc>
      </w:tr>
      <w:tr w14:paraId="60C2918F">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continue"/>
            <w:tcBorders>
              <w:left w:val="single" w:color="auto" w:sz="4" w:space="0"/>
              <w:right w:val="single" w:color="auto" w:sz="4" w:space="0"/>
            </w:tcBorders>
            <w:noWrap w:val="0"/>
            <w:vAlign w:val="center"/>
          </w:tcPr>
          <w:p w14:paraId="14523027">
            <w:pPr>
              <w:widowControl/>
              <w:jc w:val="center"/>
              <w:rPr>
                <w:rFonts w:ascii="宋体" w:hAnsi="宋体" w:cs="宋体"/>
                <w:kern w:val="0"/>
                <w:sz w:val="20"/>
                <w:szCs w:val="20"/>
              </w:rPr>
            </w:pPr>
          </w:p>
        </w:tc>
        <w:tc>
          <w:tcPr>
            <w:tcW w:w="1027" w:type="pct"/>
            <w:tcBorders>
              <w:top w:val="single" w:color="auto" w:sz="4" w:space="0"/>
              <w:left w:val="nil"/>
              <w:bottom w:val="single" w:color="auto" w:sz="4" w:space="0"/>
              <w:right w:val="single" w:color="auto" w:sz="4" w:space="0"/>
            </w:tcBorders>
            <w:noWrap w:val="0"/>
            <w:vAlign w:val="top"/>
          </w:tcPr>
          <w:p w14:paraId="1884D146">
            <w:pPr>
              <w:widowControl/>
              <w:jc w:val="center"/>
              <w:rPr>
                <w:rFonts w:ascii="宋体" w:hAnsi="宋体" w:cs="宋体"/>
                <w:kern w:val="0"/>
                <w:sz w:val="20"/>
                <w:szCs w:val="20"/>
              </w:rPr>
            </w:pPr>
          </w:p>
        </w:tc>
        <w:tc>
          <w:tcPr>
            <w:tcW w:w="741" w:type="pct"/>
            <w:tcBorders>
              <w:top w:val="nil"/>
              <w:left w:val="single" w:color="auto" w:sz="4" w:space="0"/>
              <w:bottom w:val="single" w:color="auto" w:sz="4" w:space="0"/>
              <w:right w:val="single" w:color="auto" w:sz="4" w:space="0"/>
            </w:tcBorders>
            <w:noWrap w:val="0"/>
            <w:vAlign w:val="center"/>
          </w:tcPr>
          <w:p w14:paraId="02B74758">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7C1A70A3">
            <w:pPr>
              <w:widowControl/>
              <w:jc w:val="center"/>
              <w:rPr>
                <w:rFonts w:ascii="宋体" w:hAnsi="宋体" w:cs="宋体"/>
                <w:kern w:val="0"/>
                <w:sz w:val="20"/>
                <w:szCs w:val="20"/>
              </w:rPr>
            </w:pPr>
          </w:p>
        </w:tc>
        <w:tc>
          <w:tcPr>
            <w:tcW w:w="741" w:type="pct"/>
            <w:tcBorders>
              <w:top w:val="nil"/>
              <w:left w:val="single" w:color="auto" w:sz="4" w:space="0"/>
              <w:bottom w:val="single" w:color="auto" w:sz="4" w:space="0"/>
              <w:right w:val="single" w:color="auto" w:sz="4" w:space="0"/>
            </w:tcBorders>
            <w:noWrap w:val="0"/>
            <w:vAlign w:val="center"/>
          </w:tcPr>
          <w:p w14:paraId="390FCC06">
            <w:pPr>
              <w:widowControl/>
              <w:jc w:val="center"/>
              <w:rPr>
                <w:rFonts w:ascii="宋体" w:hAnsi="宋体" w:cs="宋体"/>
                <w:kern w:val="0"/>
                <w:sz w:val="20"/>
                <w:szCs w:val="20"/>
              </w:rPr>
            </w:pPr>
          </w:p>
        </w:tc>
        <w:tc>
          <w:tcPr>
            <w:tcW w:w="741" w:type="pct"/>
            <w:tcBorders>
              <w:top w:val="nil"/>
              <w:left w:val="nil"/>
              <w:bottom w:val="single" w:color="auto" w:sz="4" w:space="0"/>
              <w:right w:val="single" w:color="auto" w:sz="4" w:space="0"/>
            </w:tcBorders>
            <w:noWrap w:val="0"/>
            <w:vAlign w:val="center"/>
          </w:tcPr>
          <w:p w14:paraId="23945CB0">
            <w:pPr>
              <w:widowControl/>
              <w:jc w:val="center"/>
              <w:rPr>
                <w:rFonts w:ascii="宋体" w:hAnsi="宋体" w:cs="宋体"/>
                <w:kern w:val="0"/>
                <w:sz w:val="20"/>
                <w:szCs w:val="20"/>
              </w:rPr>
            </w:pPr>
          </w:p>
        </w:tc>
      </w:tr>
      <w:tr w14:paraId="0F50A76D">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continue"/>
            <w:tcBorders>
              <w:left w:val="single" w:color="auto" w:sz="4" w:space="0"/>
              <w:right w:val="single" w:color="auto" w:sz="4" w:space="0"/>
            </w:tcBorders>
            <w:noWrap w:val="0"/>
            <w:vAlign w:val="center"/>
          </w:tcPr>
          <w:p w14:paraId="0C24E0F7">
            <w:pPr>
              <w:widowControl/>
              <w:jc w:val="center"/>
              <w:rPr>
                <w:rFonts w:ascii="宋体" w:hAnsi="宋体" w:cs="宋体"/>
                <w:kern w:val="0"/>
                <w:sz w:val="20"/>
                <w:szCs w:val="20"/>
              </w:rPr>
            </w:pPr>
          </w:p>
        </w:tc>
        <w:tc>
          <w:tcPr>
            <w:tcW w:w="1027" w:type="pct"/>
            <w:tcBorders>
              <w:top w:val="single" w:color="auto" w:sz="4" w:space="0"/>
              <w:left w:val="nil"/>
              <w:bottom w:val="single" w:color="auto" w:sz="4" w:space="0"/>
              <w:right w:val="single" w:color="auto" w:sz="4" w:space="0"/>
            </w:tcBorders>
            <w:noWrap w:val="0"/>
            <w:vAlign w:val="top"/>
          </w:tcPr>
          <w:p w14:paraId="052F2449">
            <w:pPr>
              <w:widowControl/>
              <w:jc w:val="center"/>
              <w:rPr>
                <w:rFonts w:ascii="宋体" w:hAnsi="宋体" w:cs="宋体"/>
                <w:kern w:val="0"/>
                <w:sz w:val="20"/>
                <w:szCs w:val="20"/>
              </w:rPr>
            </w:pPr>
          </w:p>
        </w:tc>
        <w:tc>
          <w:tcPr>
            <w:tcW w:w="741" w:type="pct"/>
            <w:tcBorders>
              <w:top w:val="nil"/>
              <w:left w:val="single" w:color="auto" w:sz="4" w:space="0"/>
              <w:bottom w:val="single" w:color="auto" w:sz="4" w:space="0"/>
              <w:right w:val="single" w:color="auto" w:sz="4" w:space="0"/>
            </w:tcBorders>
            <w:noWrap w:val="0"/>
            <w:vAlign w:val="center"/>
          </w:tcPr>
          <w:p w14:paraId="10BFFC9E">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1F015568">
            <w:pPr>
              <w:widowControl/>
              <w:jc w:val="center"/>
              <w:rPr>
                <w:rFonts w:ascii="宋体" w:hAnsi="宋体" w:cs="宋体"/>
                <w:kern w:val="0"/>
                <w:sz w:val="20"/>
                <w:szCs w:val="20"/>
              </w:rPr>
            </w:pPr>
          </w:p>
        </w:tc>
        <w:tc>
          <w:tcPr>
            <w:tcW w:w="741" w:type="pct"/>
            <w:tcBorders>
              <w:top w:val="nil"/>
              <w:left w:val="single" w:color="auto" w:sz="4" w:space="0"/>
              <w:bottom w:val="single" w:color="auto" w:sz="4" w:space="0"/>
              <w:right w:val="single" w:color="auto" w:sz="4" w:space="0"/>
            </w:tcBorders>
            <w:noWrap w:val="0"/>
            <w:vAlign w:val="center"/>
          </w:tcPr>
          <w:p w14:paraId="25011459">
            <w:pPr>
              <w:widowControl/>
              <w:jc w:val="center"/>
              <w:rPr>
                <w:rFonts w:ascii="宋体" w:hAnsi="宋体" w:cs="宋体"/>
                <w:kern w:val="0"/>
                <w:sz w:val="20"/>
                <w:szCs w:val="20"/>
              </w:rPr>
            </w:pPr>
          </w:p>
        </w:tc>
        <w:tc>
          <w:tcPr>
            <w:tcW w:w="741" w:type="pct"/>
            <w:tcBorders>
              <w:top w:val="nil"/>
              <w:left w:val="nil"/>
              <w:bottom w:val="single" w:color="auto" w:sz="4" w:space="0"/>
              <w:right w:val="single" w:color="auto" w:sz="4" w:space="0"/>
            </w:tcBorders>
            <w:noWrap w:val="0"/>
            <w:vAlign w:val="center"/>
          </w:tcPr>
          <w:p w14:paraId="444693E2">
            <w:pPr>
              <w:widowControl/>
              <w:jc w:val="center"/>
              <w:rPr>
                <w:rFonts w:ascii="宋体" w:hAnsi="宋体" w:cs="宋体"/>
                <w:kern w:val="0"/>
                <w:sz w:val="20"/>
                <w:szCs w:val="20"/>
              </w:rPr>
            </w:pPr>
          </w:p>
        </w:tc>
      </w:tr>
      <w:tr w14:paraId="32FA1C36">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continue"/>
            <w:tcBorders>
              <w:left w:val="single" w:color="auto" w:sz="4" w:space="0"/>
              <w:bottom w:val="single" w:color="auto" w:sz="4" w:space="0"/>
              <w:right w:val="single" w:color="auto" w:sz="4" w:space="0"/>
            </w:tcBorders>
            <w:noWrap w:val="0"/>
            <w:vAlign w:val="center"/>
          </w:tcPr>
          <w:p w14:paraId="5062C625">
            <w:pPr>
              <w:widowControl/>
              <w:jc w:val="center"/>
              <w:rPr>
                <w:rFonts w:ascii="宋体" w:hAnsi="宋体" w:cs="宋体"/>
                <w:kern w:val="0"/>
                <w:sz w:val="20"/>
                <w:szCs w:val="20"/>
              </w:rPr>
            </w:pPr>
          </w:p>
        </w:tc>
        <w:tc>
          <w:tcPr>
            <w:tcW w:w="1027" w:type="pct"/>
            <w:tcBorders>
              <w:top w:val="single" w:color="auto" w:sz="4" w:space="0"/>
              <w:left w:val="nil"/>
              <w:bottom w:val="single" w:color="auto" w:sz="4" w:space="0"/>
              <w:right w:val="single" w:color="auto" w:sz="4" w:space="0"/>
            </w:tcBorders>
            <w:noWrap w:val="0"/>
            <w:vAlign w:val="top"/>
          </w:tcPr>
          <w:p w14:paraId="0BF9EF97">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15AB6B24">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7CD61542">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3FDC276A">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5F53615B">
            <w:pPr>
              <w:widowControl/>
              <w:jc w:val="center"/>
              <w:rPr>
                <w:rFonts w:ascii="宋体" w:hAnsi="宋体" w:cs="宋体"/>
                <w:kern w:val="0"/>
                <w:sz w:val="20"/>
                <w:szCs w:val="20"/>
              </w:rPr>
            </w:pPr>
          </w:p>
        </w:tc>
      </w:tr>
      <w:tr w14:paraId="647C450B">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restart"/>
            <w:tcBorders>
              <w:top w:val="single" w:color="auto" w:sz="4" w:space="0"/>
              <w:left w:val="single" w:color="auto" w:sz="4" w:space="0"/>
              <w:right w:val="single" w:color="auto" w:sz="4" w:space="0"/>
            </w:tcBorders>
            <w:noWrap w:val="0"/>
            <w:vAlign w:val="center"/>
          </w:tcPr>
          <w:p w14:paraId="0A22B519">
            <w:pPr>
              <w:jc w:val="center"/>
              <w:rPr>
                <w:rFonts w:ascii="宋体" w:hAnsi="宋体" w:cs="宋体"/>
                <w:kern w:val="0"/>
                <w:sz w:val="20"/>
                <w:szCs w:val="20"/>
              </w:rPr>
            </w:pPr>
            <w:r>
              <w:rPr>
                <w:rFonts w:hint="eastAsia" w:ascii="宋体" w:hAnsi="宋体" w:cs="宋体"/>
                <w:kern w:val="0"/>
                <w:sz w:val="20"/>
                <w:szCs w:val="20"/>
              </w:rPr>
              <w:t>居住建筑公共车库</w:t>
            </w:r>
          </w:p>
        </w:tc>
        <w:tc>
          <w:tcPr>
            <w:tcW w:w="1027" w:type="pct"/>
            <w:tcBorders>
              <w:top w:val="single" w:color="auto" w:sz="4" w:space="0"/>
              <w:left w:val="nil"/>
              <w:bottom w:val="single" w:color="auto" w:sz="4" w:space="0"/>
              <w:right w:val="single" w:color="auto" w:sz="4" w:space="0"/>
            </w:tcBorders>
            <w:noWrap w:val="0"/>
            <w:vAlign w:val="top"/>
          </w:tcPr>
          <w:p w14:paraId="3C68CEA1">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1ED0F51B">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68405106">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0E2D396D">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45E4942F">
            <w:pPr>
              <w:widowControl/>
              <w:jc w:val="center"/>
              <w:rPr>
                <w:rFonts w:ascii="宋体" w:hAnsi="宋体" w:cs="宋体"/>
                <w:kern w:val="0"/>
                <w:sz w:val="20"/>
                <w:szCs w:val="20"/>
              </w:rPr>
            </w:pPr>
          </w:p>
        </w:tc>
      </w:tr>
      <w:tr w14:paraId="43CFDF81">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continue"/>
            <w:tcBorders>
              <w:left w:val="single" w:color="auto" w:sz="4" w:space="0"/>
              <w:right w:val="single" w:color="auto" w:sz="4" w:space="0"/>
            </w:tcBorders>
            <w:noWrap w:val="0"/>
            <w:vAlign w:val="center"/>
          </w:tcPr>
          <w:p w14:paraId="6D1825FD">
            <w:pPr>
              <w:widowControl/>
              <w:jc w:val="center"/>
              <w:rPr>
                <w:rFonts w:ascii="宋体" w:hAnsi="宋体" w:cs="宋体"/>
                <w:kern w:val="0"/>
                <w:sz w:val="20"/>
                <w:szCs w:val="20"/>
              </w:rPr>
            </w:pPr>
          </w:p>
        </w:tc>
        <w:tc>
          <w:tcPr>
            <w:tcW w:w="1027" w:type="pct"/>
            <w:tcBorders>
              <w:top w:val="single" w:color="auto" w:sz="4" w:space="0"/>
              <w:left w:val="nil"/>
              <w:bottom w:val="single" w:color="auto" w:sz="4" w:space="0"/>
              <w:right w:val="single" w:color="auto" w:sz="4" w:space="0"/>
            </w:tcBorders>
            <w:noWrap w:val="0"/>
            <w:vAlign w:val="top"/>
          </w:tcPr>
          <w:p w14:paraId="1BCE11D0">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020BEB46">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1B11E4A3">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3CCBC57A">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22DC5C94">
            <w:pPr>
              <w:widowControl/>
              <w:jc w:val="center"/>
              <w:rPr>
                <w:rFonts w:ascii="宋体" w:hAnsi="宋体" w:cs="宋体"/>
                <w:kern w:val="0"/>
                <w:sz w:val="20"/>
                <w:szCs w:val="20"/>
              </w:rPr>
            </w:pPr>
          </w:p>
        </w:tc>
      </w:tr>
      <w:tr w14:paraId="462FA002">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continue"/>
            <w:tcBorders>
              <w:left w:val="single" w:color="auto" w:sz="4" w:space="0"/>
              <w:right w:val="single" w:color="auto" w:sz="4" w:space="0"/>
            </w:tcBorders>
            <w:noWrap w:val="0"/>
            <w:vAlign w:val="center"/>
          </w:tcPr>
          <w:p w14:paraId="4A1F4490">
            <w:pPr>
              <w:jc w:val="center"/>
              <w:rPr>
                <w:rFonts w:ascii="宋体" w:hAnsi="宋体" w:cs="宋体"/>
                <w:sz w:val="20"/>
                <w:szCs w:val="20"/>
              </w:rPr>
            </w:pPr>
          </w:p>
        </w:tc>
        <w:tc>
          <w:tcPr>
            <w:tcW w:w="1027" w:type="pct"/>
            <w:tcBorders>
              <w:top w:val="single" w:color="auto" w:sz="4" w:space="0"/>
              <w:left w:val="nil"/>
              <w:bottom w:val="single" w:color="auto" w:sz="4" w:space="0"/>
              <w:right w:val="single" w:color="auto" w:sz="4" w:space="0"/>
            </w:tcBorders>
            <w:noWrap w:val="0"/>
            <w:vAlign w:val="top"/>
          </w:tcPr>
          <w:p w14:paraId="50FC71A3">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552DBA81">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34A732ED">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33530F66">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2A2247A5">
            <w:pPr>
              <w:widowControl/>
              <w:jc w:val="center"/>
              <w:rPr>
                <w:rFonts w:ascii="宋体" w:hAnsi="宋体" w:cs="宋体"/>
                <w:kern w:val="0"/>
                <w:sz w:val="20"/>
                <w:szCs w:val="20"/>
              </w:rPr>
            </w:pPr>
          </w:p>
        </w:tc>
      </w:tr>
      <w:tr w14:paraId="126252A0">
        <w:tblPrEx>
          <w:tblCellMar>
            <w:top w:w="0" w:type="dxa"/>
            <w:left w:w="108" w:type="dxa"/>
            <w:bottom w:w="0" w:type="dxa"/>
            <w:right w:w="108" w:type="dxa"/>
          </w:tblCellMar>
        </w:tblPrEx>
        <w:trPr>
          <w:wBefore w:w="0" w:type="dxa"/>
          <w:wAfter w:w="0" w:type="dxa"/>
          <w:cantSplit/>
          <w:trHeight w:val="285" w:hRule="atLeast"/>
          <w:jc w:val="center"/>
        </w:trPr>
        <w:tc>
          <w:tcPr>
            <w:tcW w:w="1010" w:type="pct"/>
            <w:vMerge w:val="continue"/>
            <w:tcBorders>
              <w:left w:val="single" w:color="auto" w:sz="4" w:space="0"/>
              <w:bottom w:val="single" w:color="auto" w:sz="4" w:space="0"/>
              <w:right w:val="single" w:color="auto" w:sz="4" w:space="0"/>
            </w:tcBorders>
            <w:noWrap w:val="0"/>
            <w:vAlign w:val="center"/>
          </w:tcPr>
          <w:p w14:paraId="431D49A9">
            <w:pPr>
              <w:jc w:val="center"/>
              <w:rPr>
                <w:rFonts w:ascii="宋体" w:hAnsi="宋体" w:cs="宋体"/>
                <w:sz w:val="20"/>
                <w:szCs w:val="20"/>
              </w:rPr>
            </w:pPr>
          </w:p>
        </w:tc>
        <w:tc>
          <w:tcPr>
            <w:tcW w:w="1027" w:type="pct"/>
            <w:tcBorders>
              <w:top w:val="single" w:color="auto" w:sz="4" w:space="0"/>
              <w:left w:val="nil"/>
              <w:bottom w:val="single" w:color="auto" w:sz="4" w:space="0"/>
              <w:right w:val="single" w:color="auto" w:sz="4" w:space="0"/>
            </w:tcBorders>
            <w:noWrap w:val="0"/>
            <w:vAlign w:val="top"/>
          </w:tcPr>
          <w:p w14:paraId="0584729A">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7CFBF133">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2EF282E8">
            <w:pPr>
              <w:widowControl/>
              <w:jc w:val="center"/>
              <w:rPr>
                <w:rFonts w:ascii="宋体" w:hAnsi="宋体" w:cs="宋体"/>
                <w:kern w:val="0"/>
                <w:sz w:val="20"/>
                <w:szCs w:val="20"/>
              </w:rPr>
            </w:pPr>
          </w:p>
        </w:tc>
        <w:tc>
          <w:tcPr>
            <w:tcW w:w="741" w:type="pct"/>
            <w:tcBorders>
              <w:top w:val="single" w:color="auto" w:sz="4" w:space="0"/>
              <w:left w:val="single" w:color="auto" w:sz="4" w:space="0"/>
              <w:bottom w:val="single" w:color="auto" w:sz="4" w:space="0"/>
              <w:right w:val="single" w:color="auto" w:sz="4" w:space="0"/>
            </w:tcBorders>
            <w:noWrap w:val="0"/>
            <w:vAlign w:val="center"/>
          </w:tcPr>
          <w:p w14:paraId="192E8A34">
            <w:pPr>
              <w:widowControl/>
              <w:jc w:val="center"/>
              <w:rPr>
                <w:rFonts w:ascii="宋体" w:hAnsi="宋体" w:cs="宋体"/>
                <w:kern w:val="0"/>
                <w:sz w:val="20"/>
                <w:szCs w:val="20"/>
              </w:rPr>
            </w:pPr>
          </w:p>
        </w:tc>
        <w:tc>
          <w:tcPr>
            <w:tcW w:w="741" w:type="pct"/>
            <w:tcBorders>
              <w:top w:val="single" w:color="auto" w:sz="4" w:space="0"/>
              <w:left w:val="nil"/>
              <w:bottom w:val="single" w:color="auto" w:sz="4" w:space="0"/>
              <w:right w:val="single" w:color="auto" w:sz="4" w:space="0"/>
            </w:tcBorders>
            <w:noWrap w:val="0"/>
            <w:vAlign w:val="center"/>
          </w:tcPr>
          <w:p w14:paraId="58476CA8">
            <w:pPr>
              <w:widowControl/>
              <w:jc w:val="center"/>
              <w:rPr>
                <w:rFonts w:ascii="宋体" w:hAnsi="宋体" w:cs="宋体"/>
                <w:kern w:val="0"/>
                <w:sz w:val="20"/>
                <w:szCs w:val="20"/>
              </w:rPr>
            </w:pPr>
          </w:p>
        </w:tc>
      </w:tr>
    </w:tbl>
    <w:p w14:paraId="23887307">
      <w:pPr>
        <w:spacing w:line="288" w:lineRule="auto"/>
      </w:pPr>
    </w:p>
    <w:p w14:paraId="0BA50E68">
      <w:pPr>
        <w:numPr>
          <w:ilvl w:val="0"/>
          <w:numId w:val="5"/>
        </w:numPr>
        <w:spacing w:line="288" w:lineRule="auto"/>
      </w:pPr>
      <w:r>
        <w:rPr>
          <w:rFonts w:hint="eastAsia" w:cs="宋体"/>
          <w:b/>
          <w:bCs/>
          <w:lang w:val="zh-CN"/>
        </w:rPr>
        <w:t>证明材料</w:t>
      </w:r>
      <w:r>
        <w:rPr>
          <w:b/>
          <w:bCs/>
          <w:lang w:val="zh-CN"/>
        </w:rPr>
        <w:t xml:space="preserve"> </w:t>
      </w:r>
    </w:p>
    <w:p w14:paraId="703318E9">
      <w:pPr>
        <w:spacing w:line="288" w:lineRule="auto"/>
        <w:ind w:firstLine="420" w:firstLineChars="200"/>
        <w:rPr>
          <w:rFonts w:hint="eastAsia"/>
          <w:bCs/>
          <w:lang w:val="zh-CN"/>
        </w:rPr>
      </w:pPr>
      <w:r>
        <w:rPr>
          <w:rFonts w:hint="eastAsia"/>
          <w:bCs/>
          <w:lang w:val="zh-CN"/>
        </w:rPr>
        <w:t>提交材料及要求：</w:t>
      </w:r>
    </w:p>
    <w:p w14:paraId="6808F94A">
      <w:pPr>
        <w:spacing w:line="288" w:lineRule="auto"/>
        <w:ind w:firstLine="420" w:firstLineChars="200"/>
        <w:rPr>
          <w:rFonts w:hint="eastAsia"/>
          <w:bCs/>
          <w:lang w:val="zh-CN"/>
        </w:rPr>
      </w:pPr>
      <w:r>
        <w:rPr>
          <w:rFonts w:hint="eastAsia"/>
          <w:bCs/>
          <w:lang w:val="zh-CN"/>
        </w:rPr>
        <w:t>1 照明设计文件、设计图纸：应说明照明设计要求、设计标准、控制原则等，应提供电气照明系统图和平面图；</w:t>
      </w:r>
    </w:p>
    <w:p w14:paraId="476D382D">
      <w:pPr>
        <w:spacing w:line="288" w:lineRule="auto"/>
        <w:ind w:firstLine="420" w:firstLineChars="200"/>
        <w:rPr>
          <w:bCs/>
          <w:lang w:val="zh-CN"/>
        </w:rPr>
      </w:pPr>
      <w:r>
        <w:rPr>
          <w:rFonts w:hint="eastAsia"/>
          <w:bCs/>
          <w:lang w:val="zh-CN"/>
        </w:rPr>
        <w:t>2 照明功率密度计算书：应对照明灯具的数量、功率进行统计，并计算照明功率密度和照度。</w:t>
      </w:r>
    </w:p>
    <w:p w14:paraId="28F46B2C">
      <w:pPr>
        <w:spacing w:line="288" w:lineRule="auto"/>
        <w:ind w:firstLine="420" w:firstLineChars="200"/>
        <w:rPr>
          <w:bCs/>
          <w:lang w:val="zh-CN"/>
        </w:rPr>
      </w:pPr>
      <w:r>
        <w:rPr>
          <w:rFonts w:hint="eastAsia"/>
          <w:bCs/>
          <w:lang w:val="zh-CN"/>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248B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029478E9">
            <w:pPr>
              <w:spacing w:line="288" w:lineRule="auto"/>
            </w:pPr>
          </w:p>
        </w:tc>
      </w:tr>
    </w:tbl>
    <w:p w14:paraId="75D57489">
      <w:pPr>
        <w:spacing w:line="288" w:lineRule="auto"/>
        <w:rPr>
          <w:b/>
          <w:bCs/>
          <w:sz w:val="24"/>
          <w:szCs w:val="24"/>
        </w:rPr>
      </w:pPr>
    </w:p>
    <w:p w14:paraId="4928871C">
      <w:pPr>
        <w:spacing w:line="288" w:lineRule="auto"/>
        <w:rPr>
          <w:b/>
          <w:bCs/>
          <w:sz w:val="24"/>
          <w:szCs w:val="24"/>
        </w:rPr>
      </w:pPr>
    </w:p>
    <w:p w14:paraId="3AF3B783">
      <w:pPr>
        <w:spacing w:line="288" w:lineRule="auto"/>
        <w:rPr>
          <w:b/>
          <w:bCs/>
          <w:sz w:val="24"/>
          <w:szCs w:val="24"/>
        </w:rPr>
      </w:pPr>
    </w:p>
    <w:p w14:paraId="0EB79EC0">
      <w:pPr>
        <w:spacing w:line="288" w:lineRule="auto"/>
        <w:rPr>
          <w:b/>
          <w:bCs/>
          <w:sz w:val="24"/>
          <w:szCs w:val="24"/>
        </w:rPr>
      </w:pPr>
      <w:r>
        <w:rPr>
          <w:rFonts w:hint="eastAsia"/>
          <w:b/>
        </w:rPr>
        <w:t>8.1.3　除对电磁干扰有严格要求，且其他光源无法满足的特殊场所外，建筑室内外照明不应选用荧光高压汞灯和普通照明用白炽灯。</w:t>
      </w:r>
    </w:p>
    <w:p w14:paraId="10BF5D7D">
      <w:pPr>
        <w:spacing w:line="288" w:lineRule="auto"/>
        <w:rPr>
          <w:b/>
          <w:bCs/>
          <w:sz w:val="24"/>
          <w:szCs w:val="24"/>
        </w:rPr>
      </w:pPr>
    </w:p>
    <w:p w14:paraId="203588E7">
      <w:pPr>
        <w:ind w:firstLine="422"/>
        <w:rPr>
          <w:b/>
          <w:bCs/>
          <w:lang w:val="zh-CN"/>
        </w:rPr>
      </w:pPr>
      <w:r>
        <w:rPr>
          <w:rFonts w:hint="eastAsia" w:cs="宋体"/>
          <w:b/>
          <w:bCs/>
          <w:lang w:val="zh-CN"/>
        </w:rPr>
        <w:t>达标自评</w:t>
      </w:r>
    </w:p>
    <w:p w14:paraId="15D2CE7D">
      <w:pPr>
        <w:spacing w:line="288" w:lineRule="auto"/>
      </w:pPr>
      <w:r>
        <w:rPr>
          <w:rFonts w:hint="eastAsia" w:eastAsia="仿宋_GB2312" w:cs="仿宋_GB2312"/>
          <w:sz w:val="30"/>
          <w:szCs w:val="30"/>
        </w:rPr>
        <w:t>□</w:t>
      </w:r>
      <w:r>
        <w:rPr>
          <w:rFonts w:hint="eastAsia" w:cs="宋体"/>
        </w:rPr>
        <w:t>达标；</w:t>
      </w:r>
      <w:r>
        <w:rPr>
          <w:rFonts w:hint="eastAsia" w:eastAsia="仿宋_GB2312" w:cs="仿宋_GB2312"/>
          <w:sz w:val="30"/>
          <w:szCs w:val="30"/>
        </w:rPr>
        <w:t>□</w:t>
      </w:r>
      <w:r>
        <w:rPr>
          <w:rFonts w:hint="eastAsia" w:cs="宋体"/>
        </w:rPr>
        <w:t>不达标</w:t>
      </w:r>
    </w:p>
    <w:p w14:paraId="5839398F">
      <w:pPr>
        <w:spacing w:line="288" w:lineRule="auto"/>
        <w:rPr>
          <w:b/>
          <w:bCs/>
          <w:lang w:val="zh-CN"/>
        </w:rPr>
      </w:pPr>
    </w:p>
    <w:p w14:paraId="0B19417A">
      <w:pPr>
        <w:numPr>
          <w:ilvl w:val="0"/>
          <w:numId w:val="6"/>
        </w:numPr>
        <w:spacing w:line="288" w:lineRule="auto"/>
        <w:rPr>
          <w:b/>
          <w:bCs/>
          <w:lang w:val="zh-CN"/>
        </w:rPr>
      </w:pPr>
      <w:r>
        <w:rPr>
          <w:rFonts w:hint="eastAsia" w:cs="宋体"/>
          <w:b/>
          <w:bCs/>
          <w:lang w:val="zh-CN"/>
        </w:rPr>
        <w:t>评价要点</w:t>
      </w:r>
    </w:p>
    <w:p w14:paraId="69C1E2B6">
      <w:pPr>
        <w:spacing w:line="288" w:lineRule="auto"/>
        <w:rPr>
          <w:rFonts w:cs="宋体"/>
        </w:rPr>
      </w:pPr>
      <w:r>
        <w:rPr>
          <w:rFonts w:hint="eastAsia" w:cs="宋体"/>
        </w:rPr>
        <w:t>是否采用选用荧光高压汞灯：</w:t>
      </w:r>
      <w:r>
        <w:rPr>
          <w:rFonts w:hint="eastAsia" w:eastAsia="仿宋_GB2312" w:cs="仿宋_GB2312"/>
          <w:sz w:val="30"/>
          <w:szCs w:val="30"/>
        </w:rPr>
        <w:t>□</w:t>
      </w:r>
      <w:r>
        <w:rPr>
          <w:rFonts w:hint="eastAsia" w:cs="宋体"/>
        </w:rPr>
        <w:t>是、</w:t>
      </w:r>
      <w:r>
        <w:rPr>
          <w:rFonts w:hint="eastAsia" w:eastAsia="仿宋_GB2312" w:cs="仿宋_GB2312"/>
          <w:sz w:val="30"/>
          <w:szCs w:val="30"/>
        </w:rPr>
        <w:t>□</w:t>
      </w:r>
      <w:r>
        <w:rPr>
          <w:rFonts w:hint="eastAsia" w:cs="宋体"/>
        </w:rPr>
        <w:t>否。</w:t>
      </w:r>
    </w:p>
    <w:p w14:paraId="0A601348">
      <w:pPr>
        <w:spacing w:line="288" w:lineRule="auto"/>
        <w:rPr>
          <w:rFonts w:hint="eastAsia" w:cs="宋体"/>
        </w:rPr>
      </w:pPr>
      <w:r>
        <w:rPr>
          <w:rFonts w:hint="eastAsia" w:cs="宋体"/>
        </w:rPr>
        <w:t>是否采用选用普通照明用白炽灯：</w:t>
      </w:r>
      <w:r>
        <w:rPr>
          <w:rFonts w:hint="eastAsia" w:eastAsia="仿宋_GB2312" w:cs="仿宋_GB2312"/>
          <w:sz w:val="30"/>
          <w:szCs w:val="30"/>
        </w:rPr>
        <w:t>□</w:t>
      </w:r>
      <w:r>
        <w:rPr>
          <w:rFonts w:hint="eastAsia" w:cs="宋体"/>
        </w:rPr>
        <w:t>是、</w:t>
      </w:r>
      <w:r>
        <w:rPr>
          <w:rFonts w:hint="eastAsia" w:eastAsia="仿宋_GB2312" w:cs="仿宋_GB2312"/>
          <w:sz w:val="30"/>
          <w:szCs w:val="30"/>
        </w:rPr>
        <w:t>□</w:t>
      </w:r>
      <w:r>
        <w:rPr>
          <w:rFonts w:hint="eastAsia" w:cs="宋体"/>
        </w:rPr>
        <w:t>否。</w:t>
      </w:r>
    </w:p>
    <w:p w14:paraId="35716796">
      <w:pPr>
        <w:spacing w:line="288" w:lineRule="auto"/>
      </w:pPr>
      <w:r>
        <w:rPr>
          <w:rFonts w:hint="eastAsia" w:cs="宋体"/>
        </w:rPr>
        <w:t>如是，简要说明原因（</w:t>
      </w:r>
      <w:r>
        <w:t>200</w:t>
      </w:r>
      <w:r>
        <w:rPr>
          <w:rFonts w:hint="eastAsia" w:cs="宋体"/>
        </w:rPr>
        <w:t>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0966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268" w:hRule="atLeast"/>
          <w:jc w:val="center"/>
        </w:trPr>
        <w:tc>
          <w:tcPr>
            <w:tcW w:w="9662" w:type="dxa"/>
            <w:tcBorders>
              <w:top w:val="single" w:color="auto" w:sz="4" w:space="0"/>
              <w:left w:val="single" w:color="auto" w:sz="4" w:space="0"/>
              <w:bottom w:val="single" w:color="auto" w:sz="4" w:space="0"/>
              <w:right w:val="single" w:color="auto" w:sz="4" w:space="0"/>
            </w:tcBorders>
            <w:noWrap w:val="0"/>
            <w:vAlign w:val="top"/>
          </w:tcPr>
          <w:p w14:paraId="6256787A">
            <w:pPr>
              <w:spacing w:line="288" w:lineRule="auto"/>
            </w:pPr>
          </w:p>
        </w:tc>
      </w:tr>
    </w:tbl>
    <w:p w14:paraId="13A2B10F">
      <w:pPr>
        <w:spacing w:line="288" w:lineRule="auto"/>
      </w:pPr>
    </w:p>
    <w:p w14:paraId="09E982CA">
      <w:pPr>
        <w:numPr>
          <w:ilvl w:val="0"/>
          <w:numId w:val="6"/>
        </w:numPr>
        <w:spacing w:line="288" w:lineRule="auto"/>
      </w:pPr>
      <w:r>
        <w:rPr>
          <w:rFonts w:hint="eastAsia" w:cs="宋体"/>
          <w:b/>
          <w:bCs/>
          <w:lang w:val="zh-CN"/>
        </w:rPr>
        <w:t>证明材料</w:t>
      </w:r>
      <w:r>
        <w:rPr>
          <w:b/>
          <w:bCs/>
          <w:lang w:val="zh-CN"/>
        </w:rPr>
        <w:t xml:space="preserve"> </w:t>
      </w:r>
    </w:p>
    <w:p w14:paraId="61D202E3">
      <w:pPr>
        <w:spacing w:line="288" w:lineRule="auto"/>
        <w:ind w:firstLine="420" w:firstLineChars="200"/>
        <w:rPr>
          <w:rFonts w:hint="eastAsia" w:cs="宋体"/>
        </w:rPr>
      </w:pPr>
      <w:r>
        <w:rPr>
          <w:rFonts w:hint="eastAsia" w:cs="宋体"/>
        </w:rPr>
        <w:t>提交材料及要求：</w:t>
      </w:r>
    </w:p>
    <w:p w14:paraId="504C31F9">
      <w:pPr>
        <w:spacing w:line="288" w:lineRule="auto"/>
        <w:ind w:firstLine="420" w:firstLineChars="200"/>
        <w:rPr>
          <w:bCs/>
          <w:lang w:val="zh-CN"/>
        </w:rPr>
      </w:pPr>
      <w:r>
        <w:rPr>
          <w:bCs/>
          <w:lang w:val="zh-CN"/>
        </w:rPr>
        <w:t>1</w:t>
      </w:r>
      <w:r>
        <w:rPr>
          <w:rFonts w:hint="eastAsia"/>
          <w:bCs/>
          <w:lang w:val="zh-CN"/>
        </w:rPr>
        <w:t>照明设计文件、设计图纸：应在设备清单中注明选用的照明灯具名称，若选用了荧光高压汞灯和普通照明用白炽灯，应有相关说明。</w:t>
      </w:r>
    </w:p>
    <w:p w14:paraId="4EA7C372">
      <w:pPr>
        <w:spacing w:line="288" w:lineRule="auto"/>
        <w:ind w:firstLine="420" w:firstLineChars="200"/>
        <w:rPr>
          <w:bCs/>
          <w:lang w:val="zh-CN"/>
        </w:rPr>
      </w:pPr>
      <w:r>
        <w:rPr>
          <w:rFonts w:hint="eastAsia"/>
          <w:bCs/>
          <w:lang w:val="zh-CN"/>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47F3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05FAB7BF">
            <w:pPr>
              <w:spacing w:line="288" w:lineRule="auto"/>
            </w:pPr>
          </w:p>
        </w:tc>
      </w:tr>
    </w:tbl>
    <w:p w14:paraId="1005DD51">
      <w:pPr>
        <w:spacing w:line="288" w:lineRule="auto"/>
        <w:rPr>
          <w:b/>
          <w:bCs/>
          <w:sz w:val="24"/>
          <w:szCs w:val="24"/>
        </w:rPr>
      </w:pPr>
    </w:p>
    <w:p w14:paraId="7BFD44A2">
      <w:pPr>
        <w:spacing w:line="288" w:lineRule="auto"/>
        <w:rPr>
          <w:b/>
          <w:bCs/>
          <w:sz w:val="24"/>
          <w:szCs w:val="24"/>
        </w:rPr>
      </w:pPr>
    </w:p>
    <w:p w14:paraId="2AEF9CA3">
      <w:pPr>
        <w:spacing w:line="288" w:lineRule="auto"/>
        <w:rPr>
          <w:b/>
          <w:bCs/>
          <w:sz w:val="24"/>
          <w:szCs w:val="24"/>
        </w:rPr>
      </w:pPr>
    </w:p>
    <w:p w14:paraId="28D9B784">
      <w:pPr>
        <w:spacing w:line="288" w:lineRule="auto"/>
        <w:rPr>
          <w:b/>
          <w:bCs/>
          <w:sz w:val="24"/>
          <w:szCs w:val="24"/>
        </w:rPr>
      </w:pPr>
    </w:p>
    <w:p w14:paraId="5F7645A0">
      <w:pPr>
        <w:spacing w:line="288" w:lineRule="auto"/>
        <w:rPr>
          <w:b/>
          <w:bCs/>
          <w:sz w:val="24"/>
          <w:szCs w:val="24"/>
        </w:rPr>
      </w:pPr>
    </w:p>
    <w:p w14:paraId="6989DF95">
      <w:pPr>
        <w:spacing w:line="288" w:lineRule="auto"/>
        <w:rPr>
          <w:b/>
          <w:bCs/>
          <w:sz w:val="24"/>
          <w:szCs w:val="24"/>
        </w:rPr>
      </w:pPr>
    </w:p>
    <w:p w14:paraId="69E307BC">
      <w:pPr>
        <w:spacing w:line="288" w:lineRule="auto"/>
        <w:rPr>
          <w:b/>
          <w:bCs/>
          <w:sz w:val="24"/>
          <w:szCs w:val="24"/>
        </w:rPr>
      </w:pPr>
    </w:p>
    <w:p w14:paraId="17DE246C">
      <w:pPr>
        <w:spacing w:line="288" w:lineRule="auto"/>
        <w:rPr>
          <w:b/>
          <w:bCs/>
          <w:sz w:val="24"/>
          <w:szCs w:val="24"/>
        </w:rPr>
      </w:pPr>
    </w:p>
    <w:p w14:paraId="0F860327">
      <w:pPr>
        <w:spacing w:line="288" w:lineRule="auto"/>
        <w:rPr>
          <w:b/>
          <w:bCs/>
          <w:sz w:val="24"/>
          <w:szCs w:val="24"/>
        </w:rPr>
      </w:pPr>
    </w:p>
    <w:p w14:paraId="1A2DE88C">
      <w:pPr>
        <w:spacing w:line="288" w:lineRule="auto"/>
        <w:rPr>
          <w:b/>
          <w:bCs/>
          <w:sz w:val="24"/>
          <w:szCs w:val="24"/>
        </w:rPr>
      </w:pPr>
    </w:p>
    <w:p w14:paraId="4B04E41A">
      <w:pPr>
        <w:spacing w:line="288" w:lineRule="auto"/>
        <w:rPr>
          <w:b/>
          <w:bCs/>
          <w:sz w:val="24"/>
          <w:szCs w:val="24"/>
        </w:rPr>
      </w:pPr>
    </w:p>
    <w:p w14:paraId="70806BD9">
      <w:pPr>
        <w:spacing w:line="288" w:lineRule="auto"/>
        <w:rPr>
          <w:b/>
        </w:rPr>
      </w:pPr>
      <w:r>
        <w:rPr>
          <w:rFonts w:hint="eastAsia"/>
          <w:b/>
        </w:rPr>
        <w:t>8.1.4照明光源应在灯具内设置电容补偿，补偿后的功率因数满足国家现行有关标准的要求。</w:t>
      </w:r>
    </w:p>
    <w:p w14:paraId="7D3F9C4E">
      <w:pPr>
        <w:spacing w:line="288" w:lineRule="auto"/>
        <w:rPr>
          <w:b/>
          <w:bCs/>
          <w:sz w:val="24"/>
          <w:szCs w:val="24"/>
        </w:rPr>
      </w:pPr>
    </w:p>
    <w:p w14:paraId="59EAD309">
      <w:pPr>
        <w:numPr>
          <w:ilvl w:val="0"/>
          <w:numId w:val="7"/>
        </w:numPr>
        <w:spacing w:line="288" w:lineRule="auto"/>
        <w:rPr>
          <w:b/>
          <w:bCs/>
          <w:lang w:val="zh-CN"/>
        </w:rPr>
      </w:pPr>
      <w:r>
        <w:rPr>
          <w:rFonts w:hint="eastAsia" w:cs="宋体"/>
          <w:b/>
          <w:bCs/>
          <w:lang w:val="zh-CN"/>
        </w:rPr>
        <w:t>达标自评</w:t>
      </w:r>
    </w:p>
    <w:p w14:paraId="39AF6F30">
      <w:pPr>
        <w:spacing w:line="288" w:lineRule="auto"/>
      </w:pPr>
      <w:r>
        <w:rPr>
          <w:rFonts w:hint="eastAsia" w:eastAsia="仿宋_GB2312" w:cs="仿宋_GB2312"/>
          <w:sz w:val="30"/>
          <w:szCs w:val="30"/>
        </w:rPr>
        <w:t>□</w:t>
      </w:r>
      <w:r>
        <w:rPr>
          <w:rFonts w:hint="eastAsia" w:cs="宋体"/>
        </w:rPr>
        <w:t>达标；</w:t>
      </w:r>
      <w:r>
        <w:rPr>
          <w:rFonts w:hint="eastAsia" w:eastAsia="仿宋_GB2312" w:cs="仿宋_GB2312"/>
          <w:sz w:val="30"/>
          <w:szCs w:val="30"/>
        </w:rPr>
        <w:t>□</w:t>
      </w:r>
      <w:r>
        <w:rPr>
          <w:rFonts w:hint="eastAsia" w:cs="宋体"/>
        </w:rPr>
        <w:t>不达标</w:t>
      </w:r>
    </w:p>
    <w:p w14:paraId="7425F88F">
      <w:pPr>
        <w:spacing w:line="288" w:lineRule="auto"/>
        <w:rPr>
          <w:b/>
          <w:bCs/>
          <w:lang w:val="zh-CN"/>
        </w:rPr>
      </w:pPr>
    </w:p>
    <w:p w14:paraId="48A7EFE0">
      <w:pPr>
        <w:numPr>
          <w:ilvl w:val="0"/>
          <w:numId w:val="7"/>
        </w:numPr>
        <w:spacing w:line="288" w:lineRule="auto"/>
        <w:rPr>
          <w:b/>
          <w:bCs/>
          <w:lang w:val="zh-CN"/>
        </w:rPr>
      </w:pPr>
      <w:r>
        <w:rPr>
          <w:rFonts w:hint="eastAsia" w:cs="宋体"/>
          <w:b/>
          <w:bCs/>
          <w:lang w:val="zh-CN"/>
        </w:rPr>
        <w:t>评价要点</w:t>
      </w:r>
    </w:p>
    <w:p w14:paraId="6E7D7005">
      <w:pPr>
        <w:spacing w:line="288" w:lineRule="auto"/>
        <w:rPr>
          <w:lang w:val="zh-CN"/>
        </w:rPr>
      </w:pPr>
      <w:r>
        <w:rPr>
          <w:rFonts w:hint="eastAsia" w:cs="宋体"/>
          <w:lang w:val="zh-CN"/>
        </w:rPr>
        <w:t>照明光源是否在灯具内设置电容补偿：</w:t>
      </w:r>
      <w:r>
        <w:rPr>
          <w:rFonts w:hint="eastAsia" w:eastAsia="仿宋_GB2312" w:cs="仿宋_GB2312"/>
        </w:rPr>
        <w:t>□</w:t>
      </w:r>
      <w:r>
        <w:rPr>
          <w:rFonts w:hint="eastAsia" w:cs="宋体"/>
        </w:rPr>
        <w:t>是、</w:t>
      </w:r>
      <w:r>
        <w:rPr>
          <w:rFonts w:hint="eastAsia" w:eastAsia="仿宋_GB2312" w:cs="仿宋_GB2312"/>
        </w:rPr>
        <w:t>□</w:t>
      </w:r>
      <w:r>
        <w:rPr>
          <w:rFonts w:hint="eastAsia" w:cs="宋体"/>
        </w:rPr>
        <w:t>否。</w:t>
      </w:r>
    </w:p>
    <w:p w14:paraId="552E643D">
      <w:pPr>
        <w:spacing w:line="288" w:lineRule="auto"/>
        <w:rPr>
          <w:rFonts w:cs="宋体"/>
          <w:lang w:val="zh-CN"/>
        </w:rPr>
      </w:pPr>
      <w:r>
        <w:rPr>
          <w:rFonts w:hint="eastAsia" w:cs="宋体"/>
          <w:lang w:val="zh-CN"/>
        </w:rPr>
        <w:t>光源类型及功率因数：</w:t>
      </w:r>
      <w:r>
        <w:rPr>
          <w:rFonts w:cs="宋体"/>
          <w:lang w:val="zh-CN"/>
        </w:rPr>
        <w:t xml:space="preserve"> </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2"/>
        <w:gridCol w:w="1754"/>
        <w:gridCol w:w="3926"/>
      </w:tblGrid>
      <w:tr w14:paraId="08A74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667" w:type="pct"/>
            <w:noWrap w:val="0"/>
            <w:vAlign w:val="top"/>
          </w:tcPr>
          <w:p w14:paraId="0F4D36FE">
            <w:pPr>
              <w:spacing w:line="288" w:lineRule="auto"/>
              <w:jc w:val="center"/>
              <w:rPr>
                <w:rFonts w:cs="宋体"/>
              </w:rPr>
            </w:pPr>
            <w:r>
              <w:rPr>
                <w:rFonts w:hint="eastAsia" w:cs="宋体"/>
                <w:lang w:val="zh-CN"/>
              </w:rPr>
              <w:t>光源类型</w:t>
            </w:r>
          </w:p>
        </w:tc>
        <w:tc>
          <w:tcPr>
            <w:tcW w:w="1029" w:type="pct"/>
            <w:noWrap w:val="0"/>
            <w:vAlign w:val="top"/>
          </w:tcPr>
          <w:p w14:paraId="3AF288FF">
            <w:pPr>
              <w:spacing w:line="288" w:lineRule="auto"/>
              <w:jc w:val="center"/>
              <w:rPr>
                <w:rFonts w:cs="宋体"/>
              </w:rPr>
            </w:pPr>
            <w:r>
              <w:rPr>
                <w:rFonts w:hint="eastAsia" w:cs="宋体"/>
                <w:lang w:val="zh-CN"/>
              </w:rPr>
              <w:t>功率因数要求</w:t>
            </w:r>
          </w:p>
        </w:tc>
        <w:tc>
          <w:tcPr>
            <w:tcW w:w="2303" w:type="pct"/>
            <w:noWrap w:val="0"/>
            <w:vAlign w:val="top"/>
          </w:tcPr>
          <w:p w14:paraId="1B892235">
            <w:pPr>
              <w:spacing w:line="288" w:lineRule="auto"/>
              <w:jc w:val="center"/>
              <w:rPr>
                <w:rFonts w:hint="eastAsia" w:cs="宋体"/>
              </w:rPr>
            </w:pPr>
            <w:r>
              <w:rPr>
                <w:rFonts w:hint="eastAsia" w:cs="宋体"/>
              </w:rPr>
              <w:t>补偿后功率因数</w:t>
            </w:r>
          </w:p>
        </w:tc>
      </w:tr>
      <w:tr w14:paraId="58D50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667" w:type="pct"/>
            <w:noWrap w:val="0"/>
            <w:vAlign w:val="top"/>
          </w:tcPr>
          <w:p w14:paraId="55EE9400">
            <w:pPr>
              <w:spacing w:line="288" w:lineRule="auto"/>
              <w:rPr>
                <w:rFonts w:cs="宋体"/>
              </w:rPr>
            </w:pPr>
            <w:r>
              <w:rPr>
                <w:rFonts w:hint="eastAsia"/>
              </w:rPr>
              <w:t>荧光灯</w:t>
            </w:r>
          </w:p>
        </w:tc>
        <w:tc>
          <w:tcPr>
            <w:tcW w:w="1029" w:type="pct"/>
            <w:noWrap w:val="0"/>
            <w:vAlign w:val="top"/>
          </w:tcPr>
          <w:p w14:paraId="2A9B54B3">
            <w:pPr>
              <w:spacing w:line="288" w:lineRule="auto"/>
              <w:jc w:val="center"/>
              <w:rPr>
                <w:rFonts w:cs="宋体"/>
              </w:rPr>
            </w:pPr>
            <w:r>
              <w:rPr>
                <w:rFonts w:hint="eastAsia"/>
              </w:rPr>
              <w:t>不应低于</w:t>
            </w:r>
            <w:r>
              <w:t>0.9</w:t>
            </w:r>
          </w:p>
        </w:tc>
        <w:tc>
          <w:tcPr>
            <w:tcW w:w="2303" w:type="pct"/>
            <w:noWrap w:val="0"/>
            <w:vAlign w:val="top"/>
          </w:tcPr>
          <w:p w14:paraId="7BD189CD">
            <w:pPr>
              <w:spacing w:line="288" w:lineRule="auto"/>
              <w:rPr>
                <w:rFonts w:cs="宋体"/>
              </w:rPr>
            </w:pPr>
          </w:p>
        </w:tc>
      </w:tr>
      <w:tr w14:paraId="62CB1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667" w:type="pct"/>
            <w:noWrap w:val="0"/>
            <w:vAlign w:val="top"/>
          </w:tcPr>
          <w:p w14:paraId="75931A9F">
            <w:pPr>
              <w:spacing w:line="288" w:lineRule="auto"/>
              <w:rPr>
                <w:rFonts w:cs="宋体"/>
              </w:rPr>
            </w:pPr>
            <w:r>
              <w:rPr>
                <w:rFonts w:hint="eastAsia"/>
              </w:rPr>
              <w:t>高强气体放电灯</w:t>
            </w:r>
          </w:p>
        </w:tc>
        <w:tc>
          <w:tcPr>
            <w:tcW w:w="1029" w:type="pct"/>
            <w:noWrap w:val="0"/>
            <w:vAlign w:val="top"/>
          </w:tcPr>
          <w:p w14:paraId="0E71202B">
            <w:pPr>
              <w:spacing w:line="288" w:lineRule="auto"/>
              <w:jc w:val="center"/>
              <w:rPr>
                <w:rFonts w:cs="宋体"/>
              </w:rPr>
            </w:pPr>
            <w:r>
              <w:rPr>
                <w:rFonts w:hint="eastAsia"/>
              </w:rPr>
              <w:t>不应低于</w:t>
            </w:r>
            <w:r>
              <w:t>0.85</w:t>
            </w:r>
          </w:p>
        </w:tc>
        <w:tc>
          <w:tcPr>
            <w:tcW w:w="2303" w:type="pct"/>
            <w:noWrap w:val="0"/>
            <w:vAlign w:val="top"/>
          </w:tcPr>
          <w:p w14:paraId="31349EEC">
            <w:pPr>
              <w:spacing w:line="288" w:lineRule="auto"/>
              <w:rPr>
                <w:rFonts w:cs="宋体"/>
              </w:rPr>
            </w:pPr>
          </w:p>
        </w:tc>
      </w:tr>
      <w:tr w14:paraId="4F763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667" w:type="pct"/>
            <w:noWrap w:val="0"/>
            <w:vAlign w:val="top"/>
          </w:tcPr>
          <w:p w14:paraId="1D224DA5">
            <w:pPr>
              <w:spacing w:line="288" w:lineRule="auto"/>
              <w:rPr>
                <w:rFonts w:cs="宋体"/>
              </w:rPr>
            </w:pPr>
            <w:r>
              <w:rPr>
                <w:rFonts w:hint="eastAsia"/>
              </w:rPr>
              <w:t>发光二极管（LED）（功率≤5W）</w:t>
            </w:r>
          </w:p>
        </w:tc>
        <w:tc>
          <w:tcPr>
            <w:tcW w:w="1029" w:type="pct"/>
            <w:noWrap w:val="0"/>
            <w:vAlign w:val="top"/>
          </w:tcPr>
          <w:p w14:paraId="27A525FC">
            <w:pPr>
              <w:spacing w:line="288" w:lineRule="auto"/>
              <w:jc w:val="center"/>
              <w:rPr>
                <w:rFonts w:cs="宋体"/>
              </w:rPr>
            </w:pPr>
            <w:r>
              <w:rPr>
                <w:rFonts w:hint="eastAsia"/>
              </w:rPr>
              <w:t>不应低于</w:t>
            </w:r>
            <w:r>
              <w:t>0.70</w:t>
            </w:r>
          </w:p>
        </w:tc>
        <w:tc>
          <w:tcPr>
            <w:tcW w:w="2303" w:type="pct"/>
            <w:noWrap w:val="0"/>
            <w:vAlign w:val="top"/>
          </w:tcPr>
          <w:p w14:paraId="0410CF4E">
            <w:pPr>
              <w:spacing w:line="288" w:lineRule="auto"/>
              <w:rPr>
                <w:rFonts w:cs="宋体"/>
              </w:rPr>
            </w:pPr>
          </w:p>
        </w:tc>
      </w:tr>
      <w:tr w14:paraId="5F77A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667" w:type="pct"/>
            <w:noWrap w:val="0"/>
            <w:vAlign w:val="top"/>
          </w:tcPr>
          <w:p w14:paraId="3E5EA202">
            <w:pPr>
              <w:spacing w:line="288" w:lineRule="auto"/>
              <w:rPr>
                <w:rFonts w:hint="eastAsia"/>
              </w:rPr>
            </w:pPr>
            <w:r>
              <w:rPr>
                <w:rFonts w:hint="eastAsia"/>
              </w:rPr>
              <w:t>发光二极管（LED）（功率＞5W）</w:t>
            </w:r>
          </w:p>
        </w:tc>
        <w:tc>
          <w:tcPr>
            <w:tcW w:w="1029" w:type="pct"/>
            <w:noWrap w:val="0"/>
            <w:vAlign w:val="top"/>
          </w:tcPr>
          <w:p w14:paraId="6498F170">
            <w:pPr>
              <w:spacing w:line="288" w:lineRule="auto"/>
              <w:jc w:val="center"/>
              <w:rPr>
                <w:rFonts w:cs="宋体"/>
              </w:rPr>
            </w:pPr>
            <w:r>
              <w:rPr>
                <w:rFonts w:hint="eastAsia"/>
              </w:rPr>
              <w:t>不应低于</w:t>
            </w:r>
            <w:r>
              <w:t>0.9</w:t>
            </w:r>
          </w:p>
        </w:tc>
        <w:tc>
          <w:tcPr>
            <w:tcW w:w="2303" w:type="pct"/>
            <w:noWrap w:val="0"/>
            <w:vAlign w:val="top"/>
          </w:tcPr>
          <w:p w14:paraId="6193EA96">
            <w:pPr>
              <w:spacing w:line="288" w:lineRule="auto"/>
              <w:rPr>
                <w:rFonts w:cs="宋体"/>
              </w:rPr>
            </w:pPr>
          </w:p>
        </w:tc>
      </w:tr>
    </w:tbl>
    <w:p w14:paraId="3972F798">
      <w:pPr>
        <w:numPr>
          <w:ilvl w:val="0"/>
          <w:numId w:val="7"/>
        </w:numPr>
        <w:spacing w:line="288" w:lineRule="auto"/>
      </w:pPr>
      <w:r>
        <w:rPr>
          <w:rFonts w:hint="eastAsia" w:cs="宋体"/>
          <w:b/>
          <w:bCs/>
          <w:lang w:val="zh-CN"/>
        </w:rPr>
        <w:t>证明材料</w:t>
      </w:r>
      <w:r>
        <w:rPr>
          <w:b/>
          <w:bCs/>
          <w:lang w:val="zh-CN"/>
        </w:rPr>
        <w:t xml:space="preserve"> </w:t>
      </w:r>
    </w:p>
    <w:p w14:paraId="10EF3E88">
      <w:pPr>
        <w:spacing w:line="288" w:lineRule="auto"/>
        <w:rPr>
          <w:rFonts w:hint="eastAsia" w:cs="宋体"/>
        </w:rPr>
      </w:pPr>
      <w:r>
        <w:rPr>
          <w:rFonts w:hint="eastAsia" w:cs="宋体"/>
        </w:rPr>
        <w:t>提交材料及要求：</w:t>
      </w:r>
    </w:p>
    <w:p w14:paraId="11F3F822">
      <w:pPr>
        <w:spacing w:line="288" w:lineRule="auto"/>
      </w:pPr>
      <w:r>
        <w:t>1</w:t>
      </w:r>
      <w:r>
        <w:rPr>
          <w:rFonts w:hint="eastAsia"/>
        </w:rPr>
        <w:t>电气专业设计图纸和文件：应说明照明光源在灯具内设置电容补偿情况，说明照明光源的功率因数要求；</w:t>
      </w:r>
    </w:p>
    <w:p w14:paraId="5CD839D8">
      <w:pPr>
        <w:spacing w:line="288" w:lineRule="auto"/>
      </w:pPr>
      <w:r>
        <w:t>2</w:t>
      </w:r>
      <w:r>
        <w:rPr>
          <w:rFonts w:hint="eastAsia"/>
        </w:rPr>
        <w:t>招标订货文件及产品说明书；</w:t>
      </w:r>
    </w:p>
    <w:p w14:paraId="3ED135AD">
      <w:pPr>
        <w:spacing w:line="288" w:lineRule="auto"/>
      </w:pPr>
      <w:r>
        <w:rPr>
          <w:rFonts w:hint="eastAsia"/>
        </w:rPr>
        <w:t>3产品型式检验报告。</w:t>
      </w:r>
    </w:p>
    <w:p w14:paraId="3CC26293">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1739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452FCF16">
            <w:pPr>
              <w:spacing w:line="288" w:lineRule="auto"/>
            </w:pPr>
          </w:p>
        </w:tc>
      </w:tr>
    </w:tbl>
    <w:p w14:paraId="2E2E7CF5">
      <w:pPr>
        <w:spacing w:line="288" w:lineRule="auto"/>
        <w:rPr>
          <w:b/>
          <w:bCs/>
          <w:sz w:val="24"/>
          <w:szCs w:val="24"/>
        </w:rPr>
      </w:pPr>
      <w:r>
        <w:rPr>
          <w:b/>
          <w:bCs/>
          <w:sz w:val="24"/>
          <w:szCs w:val="24"/>
        </w:rPr>
        <w:br w:type="page"/>
      </w:r>
    </w:p>
    <w:p w14:paraId="2222DE50">
      <w:pPr>
        <w:spacing w:line="288" w:lineRule="auto"/>
        <w:rPr>
          <w:b/>
        </w:rPr>
      </w:pPr>
      <w:r>
        <w:rPr>
          <w:rFonts w:hint="eastAsia"/>
          <w:b/>
        </w:rPr>
        <w:t>8.1.5　照明光源、镇流器、配电变压器的能效等级不应低于国家现行有关能效标准规定的3级。</w:t>
      </w:r>
    </w:p>
    <w:p w14:paraId="63086178">
      <w:pPr>
        <w:spacing w:line="288" w:lineRule="auto"/>
        <w:rPr>
          <w:b/>
          <w:bCs/>
          <w:sz w:val="24"/>
          <w:szCs w:val="24"/>
        </w:rPr>
      </w:pPr>
    </w:p>
    <w:p w14:paraId="402ADECE">
      <w:pPr>
        <w:spacing w:line="288" w:lineRule="auto"/>
        <w:rPr>
          <w:b/>
          <w:bCs/>
          <w:sz w:val="24"/>
          <w:szCs w:val="24"/>
        </w:rPr>
      </w:pPr>
    </w:p>
    <w:p w14:paraId="7ED4E858">
      <w:pPr>
        <w:numPr>
          <w:ilvl w:val="0"/>
          <w:numId w:val="8"/>
        </w:numPr>
        <w:spacing w:line="288" w:lineRule="auto"/>
        <w:rPr>
          <w:b/>
          <w:bCs/>
          <w:lang w:val="zh-CN"/>
        </w:rPr>
      </w:pPr>
      <w:r>
        <w:rPr>
          <w:rFonts w:hint="eastAsia" w:cs="宋体"/>
          <w:b/>
          <w:bCs/>
          <w:lang w:val="zh-CN"/>
        </w:rPr>
        <w:t>达标自评</w:t>
      </w:r>
    </w:p>
    <w:p w14:paraId="3C39D822">
      <w:pPr>
        <w:spacing w:line="288" w:lineRule="auto"/>
      </w:pPr>
      <w:r>
        <w:rPr>
          <w:rFonts w:hint="eastAsia" w:eastAsia="仿宋_GB2312" w:cs="仿宋_GB2312"/>
          <w:sz w:val="30"/>
          <w:szCs w:val="30"/>
        </w:rPr>
        <w:t>□</w:t>
      </w:r>
      <w:r>
        <w:rPr>
          <w:rFonts w:hint="eastAsia" w:cs="宋体"/>
        </w:rPr>
        <w:t>达标；</w:t>
      </w:r>
      <w:r>
        <w:rPr>
          <w:rFonts w:hint="eastAsia" w:eastAsia="仿宋_GB2312" w:cs="仿宋_GB2312"/>
          <w:sz w:val="30"/>
          <w:szCs w:val="30"/>
        </w:rPr>
        <w:t>□</w:t>
      </w:r>
      <w:r>
        <w:rPr>
          <w:rFonts w:hint="eastAsia" w:cs="宋体"/>
        </w:rPr>
        <w:t>不达标</w:t>
      </w:r>
    </w:p>
    <w:p w14:paraId="66A53960">
      <w:pPr>
        <w:spacing w:line="288" w:lineRule="auto"/>
        <w:rPr>
          <w:b/>
          <w:bCs/>
          <w:lang w:val="zh-CN"/>
        </w:rPr>
      </w:pPr>
    </w:p>
    <w:p w14:paraId="71851BB4">
      <w:pPr>
        <w:numPr>
          <w:ilvl w:val="0"/>
          <w:numId w:val="8"/>
        </w:numPr>
        <w:spacing w:line="288" w:lineRule="auto"/>
        <w:rPr>
          <w:b/>
          <w:bCs/>
          <w:lang w:val="zh-CN"/>
        </w:rPr>
      </w:pPr>
      <w:r>
        <w:rPr>
          <w:rFonts w:hint="eastAsia" w:cs="宋体"/>
          <w:b/>
          <w:bCs/>
          <w:lang w:val="zh-CN"/>
        </w:rPr>
        <w:t>评价要点</w:t>
      </w:r>
    </w:p>
    <w:p w14:paraId="7766355B">
      <w:pPr>
        <w:spacing w:line="288" w:lineRule="auto"/>
        <w:rPr>
          <w:rFonts w:cs="宋体"/>
          <w:lang w:val="zh-CN"/>
        </w:rPr>
      </w:pPr>
      <w:r>
        <w:rPr>
          <w:rFonts w:hint="eastAsia" w:cs="宋体"/>
          <w:lang w:val="zh-CN"/>
        </w:rPr>
        <w:t>照明光源、镇流器、配电变压器能效等级：</w:t>
      </w:r>
      <w:r>
        <w:rPr>
          <w:rFonts w:cs="宋体"/>
          <w:lang w:val="zh-CN"/>
        </w:rPr>
        <w:t xml:space="preserve"> </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47"/>
        <w:gridCol w:w="999"/>
        <w:gridCol w:w="5176"/>
      </w:tblGrid>
      <w:tr w14:paraId="42CA1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35C7B35D">
            <w:pPr>
              <w:spacing w:line="288" w:lineRule="auto"/>
              <w:jc w:val="center"/>
              <w:rPr>
                <w:rFonts w:cs="宋体"/>
              </w:rPr>
            </w:pPr>
            <w:r>
              <w:rPr>
                <w:rFonts w:hint="eastAsia" w:cs="宋体"/>
                <w:lang w:val="zh-CN"/>
              </w:rPr>
              <w:t>照明光源类别</w:t>
            </w:r>
          </w:p>
        </w:tc>
        <w:tc>
          <w:tcPr>
            <w:tcW w:w="586" w:type="pct"/>
            <w:noWrap w:val="0"/>
            <w:vAlign w:val="top"/>
          </w:tcPr>
          <w:p w14:paraId="29F1F217">
            <w:pPr>
              <w:spacing w:line="288" w:lineRule="auto"/>
              <w:jc w:val="center"/>
              <w:rPr>
                <w:rFonts w:cs="宋体"/>
              </w:rPr>
            </w:pPr>
            <w:r>
              <w:rPr>
                <w:rFonts w:hint="eastAsia" w:cs="宋体"/>
              </w:rPr>
              <w:t>能效等级</w:t>
            </w:r>
          </w:p>
        </w:tc>
        <w:tc>
          <w:tcPr>
            <w:tcW w:w="3037" w:type="pct"/>
            <w:noWrap w:val="0"/>
            <w:vAlign w:val="top"/>
          </w:tcPr>
          <w:p w14:paraId="63780AB9">
            <w:pPr>
              <w:spacing w:line="288" w:lineRule="auto"/>
              <w:jc w:val="center"/>
              <w:rPr>
                <w:rFonts w:hint="eastAsia" w:cs="宋体"/>
              </w:rPr>
            </w:pPr>
            <w:r>
              <w:rPr>
                <w:rFonts w:hint="eastAsia" w:cs="宋体"/>
              </w:rPr>
              <w:t>执行标准</w:t>
            </w:r>
          </w:p>
        </w:tc>
      </w:tr>
      <w:tr w14:paraId="31E70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7B30C6D7">
            <w:pPr>
              <w:spacing w:line="288" w:lineRule="auto"/>
              <w:rPr>
                <w:rFonts w:cs="宋体"/>
              </w:rPr>
            </w:pPr>
            <w:r>
              <w:rPr>
                <w:rFonts w:hint="eastAsia" w:cs="宋体"/>
              </w:rPr>
              <w:t>普通照明用双端荧光灯</w:t>
            </w:r>
          </w:p>
        </w:tc>
        <w:tc>
          <w:tcPr>
            <w:tcW w:w="586" w:type="pct"/>
            <w:noWrap w:val="0"/>
            <w:vAlign w:val="top"/>
          </w:tcPr>
          <w:p w14:paraId="1E26D8E8">
            <w:pPr>
              <w:spacing w:line="288" w:lineRule="auto"/>
              <w:jc w:val="center"/>
              <w:rPr>
                <w:rFonts w:cs="宋体"/>
              </w:rPr>
            </w:pPr>
          </w:p>
        </w:tc>
        <w:tc>
          <w:tcPr>
            <w:tcW w:w="3037" w:type="pct"/>
            <w:noWrap w:val="0"/>
            <w:vAlign w:val="top"/>
          </w:tcPr>
          <w:p w14:paraId="3B650759">
            <w:pPr>
              <w:spacing w:line="288" w:lineRule="auto"/>
              <w:jc w:val="center"/>
              <w:rPr>
                <w:rFonts w:cs="宋体"/>
              </w:rPr>
            </w:pPr>
            <w:r>
              <w:rPr>
                <w:rFonts w:hint="eastAsia" w:cs="宋体"/>
              </w:rPr>
              <w:t>《普通照明用双端荧光灯能效限定值及能效等级》</w:t>
            </w:r>
            <w:r>
              <w:t>GB19043</w:t>
            </w:r>
          </w:p>
        </w:tc>
      </w:tr>
      <w:tr w14:paraId="29692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5BF98932">
            <w:pPr>
              <w:spacing w:line="288" w:lineRule="auto"/>
              <w:rPr>
                <w:rFonts w:cs="宋体"/>
              </w:rPr>
            </w:pPr>
            <w:r>
              <w:rPr>
                <w:rFonts w:hint="eastAsia" w:cs="宋体"/>
              </w:rPr>
              <w:t>普通照明用自镇流荧光灯</w:t>
            </w:r>
          </w:p>
        </w:tc>
        <w:tc>
          <w:tcPr>
            <w:tcW w:w="586" w:type="pct"/>
            <w:noWrap w:val="0"/>
            <w:vAlign w:val="top"/>
          </w:tcPr>
          <w:p w14:paraId="75B8EC30">
            <w:pPr>
              <w:spacing w:line="288" w:lineRule="auto"/>
              <w:jc w:val="center"/>
              <w:rPr>
                <w:rFonts w:cs="宋体"/>
              </w:rPr>
            </w:pPr>
          </w:p>
        </w:tc>
        <w:tc>
          <w:tcPr>
            <w:tcW w:w="3037" w:type="pct"/>
            <w:noWrap w:val="0"/>
            <w:vAlign w:val="top"/>
          </w:tcPr>
          <w:p w14:paraId="7E7B9D33">
            <w:pPr>
              <w:spacing w:line="288" w:lineRule="auto"/>
              <w:jc w:val="center"/>
              <w:rPr>
                <w:rFonts w:cs="宋体"/>
              </w:rPr>
            </w:pPr>
            <w:r>
              <w:rPr>
                <w:rFonts w:hint="eastAsia" w:cs="宋体"/>
              </w:rPr>
              <w:t>《普通照明用自镇流荧光灯能效限定值及能效等级》</w:t>
            </w:r>
            <w:r>
              <w:t>GB19044</w:t>
            </w:r>
          </w:p>
        </w:tc>
      </w:tr>
      <w:tr w14:paraId="4DD54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763EA02B">
            <w:pPr>
              <w:spacing w:line="288" w:lineRule="auto"/>
              <w:rPr>
                <w:rFonts w:cs="宋体"/>
              </w:rPr>
            </w:pPr>
            <w:r>
              <w:rPr>
                <w:rFonts w:hint="eastAsia" w:cs="宋体"/>
              </w:rPr>
              <w:t>单端荧光灯</w:t>
            </w:r>
          </w:p>
        </w:tc>
        <w:tc>
          <w:tcPr>
            <w:tcW w:w="586" w:type="pct"/>
            <w:noWrap w:val="0"/>
            <w:vAlign w:val="top"/>
          </w:tcPr>
          <w:p w14:paraId="630E0CF0">
            <w:pPr>
              <w:spacing w:line="288" w:lineRule="auto"/>
              <w:jc w:val="center"/>
              <w:rPr>
                <w:rFonts w:cs="宋体"/>
              </w:rPr>
            </w:pPr>
          </w:p>
        </w:tc>
        <w:tc>
          <w:tcPr>
            <w:tcW w:w="3037" w:type="pct"/>
            <w:noWrap w:val="0"/>
            <w:vAlign w:val="top"/>
          </w:tcPr>
          <w:p w14:paraId="6C88B20D">
            <w:pPr>
              <w:spacing w:line="288" w:lineRule="auto"/>
              <w:jc w:val="center"/>
              <w:rPr>
                <w:rFonts w:cs="宋体"/>
              </w:rPr>
            </w:pPr>
            <w:r>
              <w:rPr>
                <w:rFonts w:hint="eastAsia" w:cs="宋体"/>
              </w:rPr>
              <w:t>《单端荧光灯能效限定值及节能评价值》</w:t>
            </w:r>
            <w:r>
              <w:rPr>
                <w:rFonts w:cs="宋体"/>
              </w:rPr>
              <w:t>GB19415</w:t>
            </w:r>
          </w:p>
        </w:tc>
      </w:tr>
      <w:tr w14:paraId="7C243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059AC28C">
            <w:pPr>
              <w:spacing w:line="288" w:lineRule="auto"/>
              <w:rPr>
                <w:rFonts w:hint="eastAsia" w:cs="宋体"/>
              </w:rPr>
            </w:pPr>
            <w:r>
              <w:rPr>
                <w:rFonts w:hint="eastAsia"/>
              </w:rPr>
              <w:t>高压钠灯</w:t>
            </w:r>
          </w:p>
        </w:tc>
        <w:tc>
          <w:tcPr>
            <w:tcW w:w="586" w:type="pct"/>
            <w:noWrap w:val="0"/>
            <w:vAlign w:val="top"/>
          </w:tcPr>
          <w:p w14:paraId="1A2C242C">
            <w:pPr>
              <w:spacing w:line="288" w:lineRule="auto"/>
              <w:jc w:val="center"/>
              <w:rPr>
                <w:rFonts w:cs="宋体"/>
              </w:rPr>
            </w:pPr>
          </w:p>
        </w:tc>
        <w:tc>
          <w:tcPr>
            <w:tcW w:w="3037" w:type="pct"/>
            <w:noWrap w:val="0"/>
            <w:vAlign w:val="top"/>
          </w:tcPr>
          <w:p w14:paraId="01B52FE9">
            <w:pPr>
              <w:spacing w:line="288" w:lineRule="auto"/>
              <w:jc w:val="center"/>
              <w:rPr>
                <w:rFonts w:cs="宋体"/>
              </w:rPr>
            </w:pPr>
            <w:r>
              <w:rPr>
                <w:rFonts w:hint="eastAsia" w:cs="宋体"/>
              </w:rPr>
              <w:t>《高压钠灯能效限定值及能效等级》</w:t>
            </w:r>
            <w:r>
              <w:rPr>
                <w:rFonts w:cs="宋体"/>
              </w:rPr>
              <w:t>GB19573</w:t>
            </w:r>
          </w:p>
        </w:tc>
      </w:tr>
      <w:tr w14:paraId="2290E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047D08D9">
            <w:pPr>
              <w:spacing w:line="288" w:lineRule="auto"/>
              <w:rPr>
                <w:rFonts w:hint="eastAsia" w:cs="宋体"/>
              </w:rPr>
            </w:pPr>
            <w:r>
              <w:rPr>
                <w:rFonts w:hint="eastAsia" w:cs="宋体"/>
              </w:rPr>
              <w:t>金属卤化物灯</w:t>
            </w:r>
          </w:p>
        </w:tc>
        <w:tc>
          <w:tcPr>
            <w:tcW w:w="586" w:type="pct"/>
            <w:noWrap w:val="0"/>
            <w:vAlign w:val="top"/>
          </w:tcPr>
          <w:p w14:paraId="6DCCC474">
            <w:pPr>
              <w:spacing w:line="288" w:lineRule="auto"/>
              <w:jc w:val="center"/>
              <w:rPr>
                <w:rFonts w:cs="宋体"/>
              </w:rPr>
            </w:pPr>
          </w:p>
        </w:tc>
        <w:tc>
          <w:tcPr>
            <w:tcW w:w="3037" w:type="pct"/>
            <w:noWrap w:val="0"/>
            <w:vAlign w:val="top"/>
          </w:tcPr>
          <w:p w14:paraId="4FCB9A9B">
            <w:pPr>
              <w:spacing w:line="288" w:lineRule="auto"/>
              <w:jc w:val="center"/>
              <w:rPr>
                <w:rFonts w:cs="宋体"/>
              </w:rPr>
            </w:pPr>
            <w:r>
              <w:rPr>
                <w:rFonts w:hint="eastAsia" w:cs="宋体"/>
              </w:rPr>
              <w:t>《金属卤化物灯能效限定值及能效等级》</w:t>
            </w:r>
            <w:r>
              <w:rPr>
                <w:rFonts w:cs="宋体"/>
              </w:rPr>
              <w:t>GB20054</w:t>
            </w:r>
          </w:p>
        </w:tc>
      </w:tr>
      <w:tr w14:paraId="02CE3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tcBorders>
              <w:top w:val="double" w:color="auto" w:sz="4" w:space="0"/>
            </w:tcBorders>
            <w:noWrap w:val="0"/>
            <w:vAlign w:val="top"/>
          </w:tcPr>
          <w:p w14:paraId="232E4CBF">
            <w:pPr>
              <w:spacing w:line="288" w:lineRule="auto"/>
              <w:jc w:val="center"/>
              <w:rPr>
                <w:rFonts w:hint="eastAsia"/>
              </w:rPr>
            </w:pPr>
            <w:r>
              <w:rPr>
                <w:rFonts w:hint="eastAsia"/>
                <w:bCs/>
                <w:sz w:val="24"/>
                <w:szCs w:val="24"/>
              </w:rPr>
              <w:t>镇流器类别</w:t>
            </w:r>
          </w:p>
        </w:tc>
        <w:tc>
          <w:tcPr>
            <w:tcW w:w="586" w:type="pct"/>
            <w:tcBorders>
              <w:top w:val="double" w:color="auto" w:sz="4" w:space="0"/>
            </w:tcBorders>
            <w:noWrap w:val="0"/>
            <w:vAlign w:val="top"/>
          </w:tcPr>
          <w:p w14:paraId="19220696">
            <w:pPr>
              <w:spacing w:line="288" w:lineRule="auto"/>
              <w:jc w:val="center"/>
              <w:rPr>
                <w:rFonts w:cs="宋体"/>
              </w:rPr>
            </w:pPr>
            <w:r>
              <w:rPr>
                <w:rFonts w:hint="eastAsia" w:cs="宋体"/>
              </w:rPr>
              <w:t>能效等级</w:t>
            </w:r>
          </w:p>
        </w:tc>
        <w:tc>
          <w:tcPr>
            <w:tcW w:w="3037" w:type="pct"/>
            <w:tcBorders>
              <w:top w:val="double" w:color="auto" w:sz="4" w:space="0"/>
            </w:tcBorders>
            <w:noWrap w:val="0"/>
            <w:vAlign w:val="top"/>
          </w:tcPr>
          <w:p w14:paraId="2C37B5FB">
            <w:pPr>
              <w:spacing w:line="288" w:lineRule="auto"/>
              <w:jc w:val="center"/>
              <w:rPr>
                <w:rFonts w:hint="eastAsia" w:cs="宋体"/>
              </w:rPr>
            </w:pPr>
            <w:r>
              <w:rPr>
                <w:rFonts w:hint="eastAsia" w:cs="宋体"/>
              </w:rPr>
              <w:t>执行标准</w:t>
            </w:r>
          </w:p>
        </w:tc>
      </w:tr>
      <w:tr w14:paraId="6DDC4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172BBB68">
            <w:pPr>
              <w:spacing w:line="288" w:lineRule="auto"/>
              <w:jc w:val="left"/>
              <w:rPr>
                <w:rFonts w:hint="eastAsia"/>
              </w:rPr>
            </w:pPr>
            <w:r>
              <w:rPr>
                <w:rFonts w:hint="eastAsia"/>
              </w:rPr>
              <w:t>管形荧光灯镇流器</w:t>
            </w:r>
          </w:p>
        </w:tc>
        <w:tc>
          <w:tcPr>
            <w:tcW w:w="586" w:type="pct"/>
            <w:noWrap w:val="0"/>
            <w:vAlign w:val="top"/>
          </w:tcPr>
          <w:p w14:paraId="5A13D46E">
            <w:pPr>
              <w:spacing w:line="288" w:lineRule="auto"/>
              <w:jc w:val="center"/>
              <w:rPr>
                <w:rFonts w:cs="宋体"/>
              </w:rPr>
            </w:pPr>
          </w:p>
        </w:tc>
        <w:tc>
          <w:tcPr>
            <w:tcW w:w="3037" w:type="pct"/>
            <w:noWrap w:val="0"/>
            <w:vAlign w:val="top"/>
          </w:tcPr>
          <w:p w14:paraId="3C1973E2">
            <w:pPr>
              <w:spacing w:line="288" w:lineRule="auto"/>
              <w:jc w:val="center"/>
              <w:rPr>
                <w:rFonts w:cs="宋体"/>
              </w:rPr>
            </w:pPr>
            <w:r>
              <w:rPr>
                <w:rFonts w:hint="eastAsia" w:cs="宋体"/>
              </w:rPr>
              <w:t>《管形荧光灯镇流器能效限定值及能效等级》</w:t>
            </w:r>
            <w:r>
              <w:rPr>
                <w:rFonts w:cs="宋体"/>
              </w:rPr>
              <w:t>GB17896</w:t>
            </w:r>
          </w:p>
        </w:tc>
      </w:tr>
      <w:tr w14:paraId="1414A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62E72854">
            <w:pPr>
              <w:spacing w:line="288" w:lineRule="auto"/>
              <w:jc w:val="left"/>
              <w:rPr>
                <w:rFonts w:hint="eastAsia"/>
              </w:rPr>
            </w:pPr>
            <w:r>
              <w:rPr>
                <w:rFonts w:hint="eastAsia"/>
              </w:rPr>
              <w:t>高压钠灯用镇流器</w:t>
            </w:r>
          </w:p>
        </w:tc>
        <w:tc>
          <w:tcPr>
            <w:tcW w:w="586" w:type="pct"/>
            <w:noWrap w:val="0"/>
            <w:vAlign w:val="top"/>
          </w:tcPr>
          <w:p w14:paraId="3443C5CD">
            <w:pPr>
              <w:spacing w:line="288" w:lineRule="auto"/>
              <w:jc w:val="center"/>
              <w:rPr>
                <w:rFonts w:cs="宋体"/>
              </w:rPr>
            </w:pPr>
          </w:p>
        </w:tc>
        <w:tc>
          <w:tcPr>
            <w:tcW w:w="3037" w:type="pct"/>
            <w:noWrap w:val="0"/>
            <w:vAlign w:val="top"/>
          </w:tcPr>
          <w:p w14:paraId="51A59F43">
            <w:pPr>
              <w:spacing w:line="288" w:lineRule="auto"/>
              <w:jc w:val="center"/>
              <w:rPr>
                <w:rFonts w:cs="宋体"/>
              </w:rPr>
            </w:pPr>
            <w:r>
              <w:rPr>
                <w:rFonts w:hint="eastAsia" w:cs="宋体"/>
              </w:rPr>
              <w:t>《高压钠灯用镇流器能效限定值及节能评价值》</w:t>
            </w:r>
            <w:r>
              <w:rPr>
                <w:rFonts w:cs="宋体"/>
              </w:rPr>
              <w:t>GB19574</w:t>
            </w:r>
          </w:p>
        </w:tc>
      </w:tr>
      <w:tr w14:paraId="6AE10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2BDE254B">
            <w:pPr>
              <w:spacing w:line="288" w:lineRule="auto"/>
              <w:jc w:val="left"/>
              <w:rPr>
                <w:rFonts w:hint="eastAsia"/>
              </w:rPr>
            </w:pPr>
            <w:r>
              <w:rPr>
                <w:rFonts w:hint="eastAsia"/>
              </w:rPr>
              <w:t>金属卤化物灯用镇流器</w:t>
            </w:r>
          </w:p>
        </w:tc>
        <w:tc>
          <w:tcPr>
            <w:tcW w:w="586" w:type="pct"/>
            <w:noWrap w:val="0"/>
            <w:vAlign w:val="top"/>
          </w:tcPr>
          <w:p w14:paraId="53E91340">
            <w:pPr>
              <w:spacing w:line="288" w:lineRule="auto"/>
              <w:jc w:val="center"/>
              <w:rPr>
                <w:rFonts w:cs="宋体"/>
              </w:rPr>
            </w:pPr>
          </w:p>
        </w:tc>
        <w:tc>
          <w:tcPr>
            <w:tcW w:w="3037" w:type="pct"/>
            <w:noWrap w:val="0"/>
            <w:vAlign w:val="top"/>
          </w:tcPr>
          <w:p w14:paraId="329FFD8D">
            <w:pPr>
              <w:spacing w:line="288" w:lineRule="auto"/>
              <w:jc w:val="center"/>
              <w:rPr>
                <w:rFonts w:cs="宋体"/>
              </w:rPr>
            </w:pPr>
            <w:r>
              <w:rPr>
                <w:rFonts w:hint="eastAsia" w:cs="宋体"/>
              </w:rPr>
              <w:t>《金属卤化物灯用镇流器能效限定值及能效等级》</w:t>
            </w:r>
            <w:r>
              <w:rPr>
                <w:rFonts w:cs="宋体"/>
              </w:rPr>
              <w:t>GB20053</w:t>
            </w:r>
          </w:p>
        </w:tc>
      </w:tr>
      <w:tr w14:paraId="2E516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tcBorders>
              <w:top w:val="double" w:color="auto" w:sz="4" w:space="0"/>
            </w:tcBorders>
            <w:noWrap w:val="0"/>
            <w:vAlign w:val="top"/>
          </w:tcPr>
          <w:p w14:paraId="5C660D7B">
            <w:pPr>
              <w:spacing w:line="288" w:lineRule="auto"/>
              <w:jc w:val="center"/>
              <w:rPr>
                <w:rFonts w:hint="eastAsia"/>
              </w:rPr>
            </w:pPr>
            <w:r>
              <w:rPr>
                <w:rFonts w:hint="eastAsia"/>
                <w:bCs/>
                <w:sz w:val="24"/>
                <w:szCs w:val="24"/>
              </w:rPr>
              <w:t>配电变压器</w:t>
            </w:r>
          </w:p>
        </w:tc>
        <w:tc>
          <w:tcPr>
            <w:tcW w:w="586" w:type="pct"/>
            <w:tcBorders>
              <w:top w:val="double" w:color="auto" w:sz="4" w:space="0"/>
            </w:tcBorders>
            <w:noWrap w:val="0"/>
            <w:vAlign w:val="top"/>
          </w:tcPr>
          <w:p w14:paraId="5C862B65">
            <w:pPr>
              <w:spacing w:line="288" w:lineRule="auto"/>
              <w:jc w:val="center"/>
              <w:rPr>
                <w:rFonts w:cs="宋体"/>
              </w:rPr>
            </w:pPr>
            <w:r>
              <w:rPr>
                <w:rFonts w:hint="eastAsia" w:cs="宋体"/>
              </w:rPr>
              <w:t>能效等级</w:t>
            </w:r>
          </w:p>
        </w:tc>
        <w:tc>
          <w:tcPr>
            <w:tcW w:w="3037" w:type="pct"/>
            <w:tcBorders>
              <w:top w:val="double" w:color="auto" w:sz="4" w:space="0"/>
            </w:tcBorders>
            <w:noWrap w:val="0"/>
            <w:vAlign w:val="top"/>
          </w:tcPr>
          <w:p w14:paraId="4EB39A1E">
            <w:pPr>
              <w:spacing w:line="288" w:lineRule="auto"/>
              <w:jc w:val="center"/>
              <w:rPr>
                <w:rFonts w:hint="eastAsia" w:cs="宋体"/>
              </w:rPr>
            </w:pPr>
            <w:r>
              <w:rPr>
                <w:rFonts w:hint="eastAsia" w:cs="宋体"/>
              </w:rPr>
              <w:t>执行标准</w:t>
            </w:r>
          </w:p>
        </w:tc>
      </w:tr>
      <w:tr w14:paraId="3D126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1D029C04">
            <w:pPr>
              <w:spacing w:line="288" w:lineRule="auto"/>
              <w:jc w:val="left"/>
              <w:rPr>
                <w:rFonts w:hint="eastAsia"/>
                <w:bCs/>
                <w:sz w:val="24"/>
                <w:szCs w:val="24"/>
              </w:rPr>
            </w:pPr>
            <w:r>
              <w:rPr>
                <w:rFonts w:hint="eastAsia"/>
                <w:bCs/>
                <w:sz w:val="24"/>
                <w:szCs w:val="24"/>
              </w:rPr>
              <w:t>三相配电变压器</w:t>
            </w:r>
          </w:p>
        </w:tc>
        <w:tc>
          <w:tcPr>
            <w:tcW w:w="586" w:type="pct"/>
            <w:noWrap w:val="0"/>
            <w:vAlign w:val="top"/>
          </w:tcPr>
          <w:p w14:paraId="6C98F769">
            <w:pPr>
              <w:spacing w:line="288" w:lineRule="auto"/>
              <w:jc w:val="center"/>
              <w:rPr>
                <w:rFonts w:cs="宋体"/>
              </w:rPr>
            </w:pPr>
          </w:p>
        </w:tc>
        <w:tc>
          <w:tcPr>
            <w:tcW w:w="3037" w:type="pct"/>
            <w:noWrap w:val="0"/>
            <w:vAlign w:val="top"/>
          </w:tcPr>
          <w:p w14:paraId="33C78F8C">
            <w:pPr>
              <w:spacing w:line="288" w:lineRule="auto"/>
              <w:jc w:val="center"/>
              <w:rPr>
                <w:rFonts w:cs="宋体"/>
              </w:rPr>
            </w:pPr>
            <w:r>
              <w:rPr>
                <w:rFonts w:hint="eastAsia" w:cs="宋体"/>
              </w:rPr>
              <w:t>《三相配电变压器能效限定值及能效等级》</w:t>
            </w:r>
            <w:r>
              <w:rPr>
                <w:rFonts w:cs="宋体"/>
              </w:rPr>
              <w:t>GB20052</w:t>
            </w:r>
          </w:p>
        </w:tc>
      </w:tr>
    </w:tbl>
    <w:p w14:paraId="5E0F7BA8">
      <w:pPr>
        <w:numPr>
          <w:ilvl w:val="0"/>
          <w:numId w:val="8"/>
        </w:numPr>
        <w:spacing w:line="288" w:lineRule="auto"/>
      </w:pPr>
      <w:r>
        <w:rPr>
          <w:rFonts w:hint="eastAsia" w:cs="宋体"/>
          <w:b/>
          <w:bCs/>
          <w:lang w:val="zh-CN"/>
        </w:rPr>
        <w:t>证明材料</w:t>
      </w:r>
      <w:r>
        <w:rPr>
          <w:b/>
          <w:bCs/>
          <w:lang w:val="zh-CN"/>
        </w:rPr>
        <w:t xml:space="preserve"> </w:t>
      </w:r>
    </w:p>
    <w:p w14:paraId="7FDE72B1">
      <w:pPr>
        <w:spacing w:line="288" w:lineRule="auto"/>
        <w:rPr>
          <w:rFonts w:hint="eastAsia" w:cs="宋体"/>
        </w:rPr>
      </w:pPr>
      <w:r>
        <w:rPr>
          <w:rFonts w:hint="eastAsia" w:cs="宋体"/>
        </w:rPr>
        <w:t>提交材料及要求：</w:t>
      </w:r>
    </w:p>
    <w:p w14:paraId="00ACF308">
      <w:pPr>
        <w:spacing w:line="288" w:lineRule="auto"/>
      </w:pPr>
      <w:r>
        <w:t>1</w:t>
      </w:r>
      <w:r>
        <w:rPr>
          <w:rFonts w:hint="eastAsia"/>
        </w:rPr>
        <w:t>电气专业设计图纸和文件：应说明照明光源、镇流器、配电变压器的类别和具体产品名称，应有产品的初始光效、镇流器效率/能效因数、空载损耗和负载损耗等技术参数、能效要求及对应的能效等级说明；</w:t>
      </w:r>
    </w:p>
    <w:p w14:paraId="7AC4D39D">
      <w:pPr>
        <w:spacing w:line="288" w:lineRule="auto"/>
      </w:pPr>
      <w:r>
        <w:t>2</w:t>
      </w:r>
      <w:r>
        <w:rPr>
          <w:rFonts w:hint="eastAsia"/>
        </w:rPr>
        <w:t>招标订货文件及产品说明书；</w:t>
      </w:r>
    </w:p>
    <w:p w14:paraId="27F4D946">
      <w:pPr>
        <w:spacing w:line="288" w:lineRule="auto"/>
      </w:pPr>
      <w:r>
        <w:rPr>
          <w:rFonts w:hint="eastAsia"/>
        </w:rPr>
        <w:t>3产品型式检验报告。</w:t>
      </w:r>
    </w:p>
    <w:p w14:paraId="26493C2A">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8B1E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5948156A">
            <w:pPr>
              <w:spacing w:line="288" w:lineRule="auto"/>
            </w:pPr>
          </w:p>
        </w:tc>
      </w:tr>
    </w:tbl>
    <w:p w14:paraId="0010FFF0">
      <w:pPr>
        <w:spacing w:line="288" w:lineRule="auto"/>
        <w:rPr>
          <w:sz w:val="24"/>
          <w:szCs w:val="24"/>
          <w:lang w:val="zh-CN"/>
        </w:rPr>
      </w:pPr>
      <w:r>
        <w:rPr>
          <w:b/>
          <w:sz w:val="24"/>
          <w:szCs w:val="24"/>
        </w:rPr>
        <w:br w:type="page"/>
      </w:r>
      <w:r>
        <w:rPr>
          <w:b/>
        </w:rPr>
        <w:t xml:space="preserve">8.1.6  </w:t>
      </w:r>
      <w:r>
        <w:rPr>
          <w:rFonts w:hint="eastAsia"/>
          <w:b/>
        </w:rPr>
        <w:t>夜景照明应设置平时、一般节日、重大节日三级照明控制模式。</w:t>
      </w:r>
    </w:p>
    <w:p w14:paraId="13DECE32">
      <w:pPr>
        <w:spacing w:line="288" w:lineRule="auto"/>
        <w:rPr>
          <w:rFonts w:hint="eastAsia"/>
          <w:b/>
          <w:bCs/>
          <w:sz w:val="24"/>
          <w:szCs w:val="24"/>
        </w:rPr>
      </w:pPr>
    </w:p>
    <w:p w14:paraId="32BF26BD">
      <w:pPr>
        <w:numPr>
          <w:ilvl w:val="0"/>
          <w:numId w:val="9"/>
        </w:numPr>
        <w:spacing w:line="288" w:lineRule="auto"/>
        <w:rPr>
          <w:b/>
          <w:bCs/>
          <w:lang w:val="zh-CN"/>
        </w:rPr>
      </w:pPr>
      <w:r>
        <w:rPr>
          <w:rFonts w:hint="eastAsia" w:cs="宋体"/>
          <w:b/>
          <w:bCs/>
          <w:lang w:val="zh-CN"/>
        </w:rPr>
        <w:t>达标自评</w:t>
      </w:r>
    </w:p>
    <w:p w14:paraId="5D588EF4">
      <w:pPr>
        <w:spacing w:line="288" w:lineRule="auto"/>
        <w:ind w:firstLine="600"/>
      </w:pPr>
      <w:r>
        <w:rPr>
          <w:rFonts w:hint="eastAsia" w:eastAsia="仿宋_GB2312" w:cs="仿宋_GB2312"/>
          <w:sz w:val="30"/>
          <w:szCs w:val="30"/>
        </w:rPr>
        <w:t>□</w:t>
      </w:r>
      <w:r>
        <w:rPr>
          <w:rFonts w:hint="eastAsia" w:cs="宋体"/>
        </w:rPr>
        <w:t>达标；</w:t>
      </w:r>
      <w:r>
        <w:rPr>
          <w:rFonts w:hint="eastAsia" w:eastAsia="仿宋_GB2312" w:cs="仿宋_GB2312"/>
          <w:sz w:val="30"/>
          <w:szCs w:val="30"/>
        </w:rPr>
        <w:t>□</w:t>
      </w:r>
      <w:r>
        <w:rPr>
          <w:rFonts w:hint="eastAsia" w:cs="宋体"/>
        </w:rPr>
        <w:t>不达标</w:t>
      </w:r>
      <w:r>
        <w:rPr>
          <w:rFonts w:hint="eastAsia" w:ascii="宋体" w:hAnsi="宋体" w:cs="宋体"/>
        </w:rPr>
        <w:t>；</w:t>
      </w:r>
      <w:r>
        <w:rPr>
          <w:rFonts w:hint="eastAsia" w:ascii="宋体" w:hAnsi="宋体" w:cs="仿宋_GB2312"/>
          <w:sz w:val="30"/>
          <w:szCs w:val="30"/>
        </w:rPr>
        <w:t>□</w:t>
      </w:r>
      <w:r>
        <w:rPr>
          <w:rFonts w:hint="eastAsia" w:ascii="宋体" w:hAnsi="宋体" w:cs="仿宋_GB2312"/>
        </w:rPr>
        <w:t>不参评（未设置夜景照明的建筑不参评）</w:t>
      </w:r>
    </w:p>
    <w:p w14:paraId="39D6CC6E">
      <w:pPr>
        <w:spacing w:line="288" w:lineRule="auto"/>
        <w:ind w:firstLine="422"/>
        <w:rPr>
          <w:b/>
          <w:bCs/>
          <w:lang w:val="zh-CN"/>
        </w:rPr>
      </w:pPr>
    </w:p>
    <w:p w14:paraId="16849615">
      <w:pPr>
        <w:numPr>
          <w:ilvl w:val="0"/>
          <w:numId w:val="9"/>
        </w:numPr>
        <w:tabs>
          <w:tab w:val="clear" w:pos="420"/>
        </w:tabs>
        <w:spacing w:line="288" w:lineRule="auto"/>
        <w:ind w:left="0" w:firstLine="0"/>
        <w:rPr>
          <w:b/>
          <w:bCs/>
          <w:lang w:val="zh-CN"/>
        </w:rPr>
      </w:pPr>
      <w:r>
        <w:rPr>
          <w:rFonts w:hint="eastAsia" w:cs="宋体"/>
          <w:b/>
          <w:bCs/>
          <w:lang w:val="zh-CN"/>
        </w:rPr>
        <w:t>评价要点</w:t>
      </w:r>
    </w:p>
    <w:p w14:paraId="15E4860B">
      <w:pPr>
        <w:spacing w:line="288" w:lineRule="auto"/>
        <w:rPr>
          <w:lang w:val="zh-CN"/>
        </w:rPr>
      </w:pPr>
      <w:r>
        <w:rPr>
          <w:rFonts w:hint="eastAsia" w:cs="宋体"/>
          <w:lang w:val="zh-CN"/>
        </w:rPr>
        <w:t>夜景照明是否设置平时、一般节日、重大节日三级照明控制模式：</w:t>
      </w:r>
      <w:r>
        <w:rPr>
          <w:rFonts w:hint="eastAsia" w:eastAsia="仿宋_GB2312" w:cs="仿宋_GB2312"/>
        </w:rPr>
        <w:t>□</w:t>
      </w:r>
      <w:r>
        <w:rPr>
          <w:rFonts w:hint="eastAsia" w:cs="宋体"/>
        </w:rPr>
        <w:t>是、</w:t>
      </w:r>
      <w:r>
        <w:rPr>
          <w:rFonts w:hint="eastAsia" w:eastAsia="仿宋_GB2312" w:cs="仿宋_GB2312"/>
        </w:rPr>
        <w:t>□</w:t>
      </w:r>
      <w:r>
        <w:rPr>
          <w:rFonts w:hint="eastAsia" w:cs="宋体"/>
        </w:rPr>
        <w:t>否。</w:t>
      </w:r>
    </w:p>
    <w:p w14:paraId="792E8F8F">
      <w:pPr>
        <w:spacing w:line="288" w:lineRule="auto"/>
      </w:pPr>
      <w:r>
        <w:rPr>
          <w:rFonts w:hint="eastAsia" w:cs="宋体"/>
        </w:rPr>
        <w:t>简要说明夜景照明控制方式和运行策略（</w:t>
      </w:r>
      <w:r>
        <w:t>200</w:t>
      </w:r>
      <w:r>
        <w:rPr>
          <w:rFonts w:hint="eastAsia" w:cs="宋体"/>
        </w:rPr>
        <w:t>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6066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268" w:hRule="atLeast"/>
          <w:jc w:val="center"/>
        </w:trPr>
        <w:tc>
          <w:tcPr>
            <w:tcW w:w="9662" w:type="dxa"/>
            <w:tcBorders>
              <w:top w:val="single" w:color="auto" w:sz="4" w:space="0"/>
              <w:left w:val="single" w:color="auto" w:sz="4" w:space="0"/>
              <w:bottom w:val="single" w:color="auto" w:sz="4" w:space="0"/>
              <w:right w:val="single" w:color="auto" w:sz="4" w:space="0"/>
            </w:tcBorders>
            <w:noWrap w:val="0"/>
            <w:vAlign w:val="top"/>
          </w:tcPr>
          <w:p w14:paraId="1131D381">
            <w:pPr>
              <w:spacing w:line="288" w:lineRule="auto"/>
            </w:pPr>
          </w:p>
        </w:tc>
      </w:tr>
    </w:tbl>
    <w:p w14:paraId="4C8F5F6F">
      <w:pPr>
        <w:spacing w:line="288" w:lineRule="auto"/>
        <w:ind w:firstLine="420"/>
        <w:rPr>
          <w:rFonts w:cs="宋体"/>
        </w:rPr>
      </w:pPr>
    </w:p>
    <w:p w14:paraId="0F220FFC">
      <w:pPr>
        <w:numPr>
          <w:ilvl w:val="0"/>
          <w:numId w:val="9"/>
        </w:numPr>
        <w:spacing w:line="288" w:lineRule="auto"/>
      </w:pPr>
      <w:r>
        <w:rPr>
          <w:rFonts w:hint="eastAsia" w:cs="宋体"/>
          <w:b/>
          <w:bCs/>
          <w:lang w:val="zh-CN"/>
        </w:rPr>
        <w:t>证明材料</w:t>
      </w:r>
      <w:r>
        <w:rPr>
          <w:b/>
          <w:bCs/>
          <w:lang w:val="zh-CN"/>
        </w:rPr>
        <w:t xml:space="preserve"> </w:t>
      </w:r>
    </w:p>
    <w:p w14:paraId="17EFC4C5">
      <w:pPr>
        <w:spacing w:line="288" w:lineRule="auto"/>
        <w:rPr>
          <w:rFonts w:hint="eastAsia" w:cs="宋体"/>
        </w:rPr>
      </w:pPr>
      <w:r>
        <w:rPr>
          <w:rFonts w:hint="eastAsia" w:cs="宋体"/>
        </w:rPr>
        <w:t>提交材料及要求：</w:t>
      </w:r>
    </w:p>
    <w:p w14:paraId="584DCBF1">
      <w:pPr>
        <w:spacing w:line="288" w:lineRule="auto"/>
      </w:pPr>
      <w:r>
        <w:t>1</w:t>
      </w:r>
      <w:r>
        <w:rPr>
          <w:rFonts w:hint="eastAsia"/>
        </w:rPr>
        <w:t>电气专业设计图纸和文件：应提供夜景照明控制系统的控制要求和控制模式。</w:t>
      </w:r>
    </w:p>
    <w:p w14:paraId="65D6C903">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C791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1A3C3DC2">
            <w:pPr>
              <w:spacing w:line="288" w:lineRule="auto"/>
            </w:pPr>
          </w:p>
        </w:tc>
      </w:tr>
    </w:tbl>
    <w:p w14:paraId="249B73E3">
      <w:pPr>
        <w:spacing w:line="288" w:lineRule="auto"/>
        <w:rPr>
          <w:rFonts w:hint="eastAsia"/>
          <w:lang w:val="zh-CN"/>
        </w:rPr>
      </w:pPr>
    </w:p>
    <w:p w14:paraId="6ABAAB25">
      <w:pPr>
        <w:pStyle w:val="4"/>
      </w:pPr>
      <w:r>
        <w:rPr>
          <w:b w:val="0"/>
          <w:bCs w:val="0"/>
          <w:sz w:val="24"/>
          <w:szCs w:val="24"/>
          <w:lang w:val="zh-CN"/>
        </w:rPr>
        <w:br w:type="page"/>
      </w:r>
      <w:bookmarkStart w:id="33" w:name="_Toc441473140"/>
      <w:bookmarkStart w:id="34" w:name="_Toc4459"/>
      <w:r>
        <w:rPr>
          <w:rFonts w:hint="eastAsia"/>
        </w:rPr>
        <w:t>8.2　评分项</w:t>
      </w:r>
      <w:bookmarkEnd w:id="33"/>
      <w:bookmarkEnd w:id="34"/>
    </w:p>
    <w:p w14:paraId="503C2F11">
      <w:pPr>
        <w:pStyle w:val="5"/>
        <w:jc w:val="center"/>
      </w:pPr>
      <w:r>
        <w:rPr>
          <w:rFonts w:hint="eastAsia"/>
        </w:rPr>
        <w:t>I　供配电系统</w:t>
      </w:r>
    </w:p>
    <w:p w14:paraId="38837F19">
      <w:pPr>
        <w:spacing w:line="288" w:lineRule="auto"/>
        <w:rPr>
          <w:b/>
        </w:rPr>
      </w:pPr>
      <w:r>
        <w:rPr>
          <w:rFonts w:hint="eastAsia"/>
          <w:b/>
        </w:rPr>
        <w:t>8.2.1　供配电系统按系统分类或管理单元设置电能计量表。（5分）</w:t>
      </w:r>
    </w:p>
    <w:p w14:paraId="5DD913DF">
      <w:pPr>
        <w:spacing w:line="288" w:lineRule="auto"/>
        <w:rPr>
          <w:b/>
          <w:bCs/>
          <w:sz w:val="24"/>
          <w:szCs w:val="24"/>
        </w:rPr>
      </w:pPr>
    </w:p>
    <w:p w14:paraId="14E38486">
      <w:pPr>
        <w:numPr>
          <w:ilvl w:val="0"/>
          <w:numId w:val="10"/>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3499"/>
        <w:gridCol w:w="2131"/>
        <w:gridCol w:w="2131"/>
      </w:tblGrid>
      <w:tr w14:paraId="13C23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17" w:type="dxa"/>
            <w:noWrap w:val="0"/>
            <w:vAlign w:val="top"/>
          </w:tcPr>
          <w:p w14:paraId="45CD0DF4">
            <w:pPr>
              <w:spacing w:line="288" w:lineRule="auto"/>
            </w:pPr>
            <w:r>
              <w:rPr>
                <w:rFonts w:hint="eastAsia"/>
              </w:rPr>
              <w:t>序号</w:t>
            </w:r>
          </w:p>
        </w:tc>
        <w:tc>
          <w:tcPr>
            <w:tcW w:w="4013" w:type="dxa"/>
            <w:noWrap w:val="0"/>
            <w:vAlign w:val="top"/>
          </w:tcPr>
          <w:p w14:paraId="4A0BCE56">
            <w:pPr>
              <w:spacing w:line="288" w:lineRule="auto"/>
            </w:pPr>
            <w:r>
              <w:rPr>
                <w:rFonts w:hint="eastAsia"/>
              </w:rPr>
              <w:t>评价内容</w:t>
            </w:r>
          </w:p>
        </w:tc>
        <w:tc>
          <w:tcPr>
            <w:tcW w:w="2416" w:type="dxa"/>
            <w:noWrap w:val="0"/>
            <w:vAlign w:val="top"/>
          </w:tcPr>
          <w:p w14:paraId="2FC1134A">
            <w:pPr>
              <w:spacing w:line="288" w:lineRule="auto"/>
            </w:pPr>
            <w:r>
              <w:rPr>
                <w:rFonts w:hint="eastAsia"/>
              </w:rPr>
              <w:t>评价分值</w:t>
            </w:r>
          </w:p>
        </w:tc>
        <w:tc>
          <w:tcPr>
            <w:tcW w:w="2416" w:type="dxa"/>
            <w:noWrap w:val="0"/>
            <w:vAlign w:val="top"/>
          </w:tcPr>
          <w:p w14:paraId="0826AFB7">
            <w:pPr>
              <w:spacing w:line="288" w:lineRule="auto"/>
            </w:pPr>
            <w:r>
              <w:rPr>
                <w:rFonts w:hint="eastAsia"/>
              </w:rPr>
              <w:t>自评得分</w:t>
            </w:r>
          </w:p>
        </w:tc>
      </w:tr>
      <w:tr w14:paraId="32A8E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17" w:type="dxa"/>
            <w:noWrap w:val="0"/>
            <w:vAlign w:val="top"/>
          </w:tcPr>
          <w:p w14:paraId="30BD82B7">
            <w:pPr>
              <w:spacing w:line="288" w:lineRule="auto"/>
            </w:pPr>
            <w:r>
              <w:rPr>
                <w:rFonts w:hint="eastAsia"/>
              </w:rPr>
              <w:t>1</w:t>
            </w:r>
          </w:p>
        </w:tc>
        <w:tc>
          <w:tcPr>
            <w:tcW w:w="4013" w:type="dxa"/>
            <w:noWrap w:val="0"/>
            <w:vAlign w:val="top"/>
          </w:tcPr>
          <w:p w14:paraId="74478A6B">
            <w:pPr>
              <w:spacing w:line="288" w:lineRule="auto"/>
            </w:pPr>
            <w:r>
              <w:rPr>
                <w:rFonts w:hint="eastAsia"/>
              </w:rPr>
              <w:t>供配电系统按系统分类或管理单元设置电能计量表</w:t>
            </w:r>
          </w:p>
        </w:tc>
        <w:tc>
          <w:tcPr>
            <w:tcW w:w="2416" w:type="dxa"/>
            <w:noWrap w:val="0"/>
            <w:vAlign w:val="top"/>
          </w:tcPr>
          <w:p w14:paraId="60691C46">
            <w:pPr>
              <w:spacing w:line="288" w:lineRule="auto"/>
              <w:jc w:val="center"/>
            </w:pPr>
            <w:r>
              <w:rPr>
                <w:rFonts w:hint="eastAsia"/>
              </w:rPr>
              <w:t>5</w:t>
            </w:r>
          </w:p>
        </w:tc>
        <w:tc>
          <w:tcPr>
            <w:tcW w:w="2416" w:type="dxa"/>
            <w:noWrap w:val="0"/>
            <w:vAlign w:val="top"/>
          </w:tcPr>
          <w:p w14:paraId="590AE86F">
            <w:pPr>
              <w:spacing w:line="288" w:lineRule="auto"/>
            </w:pPr>
          </w:p>
        </w:tc>
      </w:tr>
    </w:tbl>
    <w:p w14:paraId="5F3EF0A5">
      <w:pPr>
        <w:spacing w:line="288" w:lineRule="auto"/>
      </w:pPr>
    </w:p>
    <w:p w14:paraId="7040FE8B">
      <w:pPr>
        <w:numPr>
          <w:ilvl w:val="0"/>
          <w:numId w:val="10"/>
        </w:numPr>
        <w:spacing w:line="288" w:lineRule="auto"/>
        <w:rPr>
          <w:b/>
          <w:bCs/>
          <w:lang w:val="zh-CN"/>
        </w:rPr>
      </w:pPr>
      <w:r>
        <w:rPr>
          <w:rFonts w:hint="eastAsia" w:cs="宋体"/>
          <w:b/>
          <w:bCs/>
          <w:lang w:val="zh-CN"/>
        </w:rPr>
        <w:t>评价要点</w:t>
      </w:r>
    </w:p>
    <w:p w14:paraId="11EC76A3">
      <w:pPr>
        <w:spacing w:line="288" w:lineRule="auto"/>
        <w:rPr>
          <w:rFonts w:cs="宋体"/>
          <w:lang w:val="zh-CN"/>
        </w:rPr>
      </w:pPr>
      <w:r>
        <w:rPr>
          <w:rFonts w:hint="eastAsia"/>
        </w:rPr>
        <w:t>供配电系统是否按系统分类或管理单元设置电能计量表</w:t>
      </w:r>
      <w:r>
        <w:rPr>
          <w:rFonts w:hint="eastAsia" w:cs="宋体"/>
          <w:lang w:val="zh-CN"/>
        </w:rPr>
        <w:t>：</w:t>
      </w:r>
      <w:r>
        <w:rPr>
          <w:rFonts w:hint="eastAsia" w:eastAsia="仿宋_GB2312" w:cs="仿宋_GB2312"/>
        </w:rPr>
        <w:t>□</w:t>
      </w:r>
      <w:r>
        <w:rPr>
          <w:rFonts w:hint="eastAsia" w:cs="宋体"/>
        </w:rPr>
        <w:t>是、</w:t>
      </w:r>
      <w:r>
        <w:rPr>
          <w:rFonts w:hint="eastAsia" w:eastAsia="仿宋_GB2312" w:cs="仿宋_GB2312"/>
        </w:rPr>
        <w:t>□</w:t>
      </w:r>
      <w:r>
        <w:rPr>
          <w:rFonts w:hint="eastAsia" w:cs="宋体"/>
        </w:rPr>
        <w:t>否</w:t>
      </w:r>
    </w:p>
    <w:p w14:paraId="4B249CC6">
      <w:pPr>
        <w:spacing w:line="288" w:lineRule="auto"/>
        <w:rPr>
          <w:lang w:val="zh-CN"/>
        </w:rPr>
      </w:pPr>
      <w:r>
        <w:rPr>
          <w:rFonts w:hint="eastAsia" w:cs="宋体"/>
          <w:lang w:val="zh-CN"/>
        </w:rPr>
        <w:t>简要说明供配电系统分类设置电能计量表情况。（</w:t>
      </w:r>
      <w:r>
        <w:rPr>
          <w:lang w:val="zh-CN"/>
        </w:rPr>
        <w:t>200</w:t>
      </w:r>
      <w:r>
        <w:rPr>
          <w:rFonts w:hint="eastAsia" w:cs="宋体"/>
          <w:lang w:val="zh-CN"/>
        </w:rPr>
        <w:t>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4228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268" w:hRule="atLeast"/>
          <w:jc w:val="center"/>
        </w:trPr>
        <w:tc>
          <w:tcPr>
            <w:tcW w:w="13573" w:type="dxa"/>
            <w:tcBorders>
              <w:top w:val="single" w:color="auto" w:sz="4" w:space="0"/>
              <w:left w:val="single" w:color="auto" w:sz="4" w:space="0"/>
              <w:bottom w:val="single" w:color="auto" w:sz="4" w:space="0"/>
              <w:right w:val="single" w:color="auto" w:sz="4" w:space="0"/>
            </w:tcBorders>
            <w:noWrap w:val="0"/>
            <w:vAlign w:val="top"/>
          </w:tcPr>
          <w:p w14:paraId="079EB627">
            <w:pPr>
              <w:spacing w:line="288" w:lineRule="auto"/>
            </w:pPr>
          </w:p>
        </w:tc>
      </w:tr>
    </w:tbl>
    <w:p w14:paraId="22394BDF">
      <w:pPr>
        <w:spacing w:line="288" w:lineRule="auto"/>
      </w:pPr>
    </w:p>
    <w:p w14:paraId="5F388D46">
      <w:pPr>
        <w:numPr>
          <w:ilvl w:val="0"/>
          <w:numId w:val="10"/>
        </w:numPr>
        <w:spacing w:line="288" w:lineRule="auto"/>
      </w:pPr>
      <w:r>
        <w:rPr>
          <w:rFonts w:hint="eastAsia" w:cs="宋体"/>
          <w:b/>
          <w:bCs/>
          <w:lang w:val="zh-CN"/>
        </w:rPr>
        <w:t>证明材料</w:t>
      </w:r>
      <w:r>
        <w:rPr>
          <w:b/>
          <w:bCs/>
          <w:lang w:val="zh-CN"/>
        </w:rPr>
        <w:t xml:space="preserve"> </w:t>
      </w:r>
    </w:p>
    <w:p w14:paraId="6DAECD66">
      <w:pPr>
        <w:spacing w:line="288" w:lineRule="auto"/>
      </w:pPr>
      <w:r>
        <w:rPr>
          <w:rFonts w:hint="eastAsia" w:cs="宋体"/>
        </w:rPr>
        <w:t>提交材料及要求：</w:t>
      </w:r>
    </w:p>
    <w:p w14:paraId="5D89A998">
      <w:pPr>
        <w:spacing w:line="288" w:lineRule="auto"/>
        <w:rPr>
          <w:rFonts w:cs="宋体"/>
        </w:rPr>
      </w:pPr>
      <w:r>
        <w:rPr>
          <w:rFonts w:cs="宋体"/>
        </w:rPr>
        <w:t>1</w:t>
      </w:r>
      <w:r>
        <w:rPr>
          <w:rFonts w:hint="eastAsia"/>
        </w:rPr>
        <w:t>电气专业设计图纸和文件：应说明供配电系统设置电能计量表情况，提供电表箱系统图。</w:t>
      </w:r>
    </w:p>
    <w:p w14:paraId="61702683">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8AEB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288A0910">
            <w:pPr>
              <w:spacing w:line="288" w:lineRule="auto"/>
            </w:pPr>
          </w:p>
        </w:tc>
      </w:tr>
    </w:tbl>
    <w:p w14:paraId="6B99AAEE">
      <w:pPr>
        <w:spacing w:line="288" w:lineRule="auto"/>
        <w:rPr>
          <w:b/>
          <w:bCs/>
          <w:sz w:val="24"/>
          <w:szCs w:val="24"/>
        </w:rPr>
      </w:pPr>
      <w:r>
        <w:rPr>
          <w:b/>
          <w:bCs/>
          <w:sz w:val="24"/>
          <w:szCs w:val="24"/>
        </w:rPr>
        <w:br w:type="page"/>
      </w:r>
    </w:p>
    <w:p w14:paraId="2A912807">
      <w:pPr>
        <w:spacing w:line="288" w:lineRule="auto"/>
        <w:rPr>
          <w:b/>
        </w:rPr>
      </w:pPr>
      <w:r>
        <w:rPr>
          <w:b/>
        </w:rPr>
        <w:t>8.2.2</w:t>
      </w:r>
      <w:r>
        <w:rPr>
          <w:rFonts w:hint="eastAsia"/>
          <w:b/>
        </w:rPr>
        <w:t>变压器工作在经济运行区。（5分）</w:t>
      </w:r>
    </w:p>
    <w:p w14:paraId="2A68ED5C">
      <w:pPr>
        <w:spacing w:line="288" w:lineRule="auto"/>
        <w:rPr>
          <w:b/>
          <w:bCs/>
          <w:sz w:val="24"/>
          <w:szCs w:val="24"/>
        </w:rPr>
      </w:pPr>
    </w:p>
    <w:p w14:paraId="0F970032">
      <w:pPr>
        <w:numPr>
          <w:ilvl w:val="0"/>
          <w:numId w:val="11"/>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3502"/>
        <w:gridCol w:w="2130"/>
        <w:gridCol w:w="2130"/>
      </w:tblGrid>
      <w:tr w14:paraId="6E5FC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Pr>
        <w:tc>
          <w:tcPr>
            <w:tcW w:w="817" w:type="dxa"/>
            <w:noWrap w:val="0"/>
            <w:vAlign w:val="top"/>
          </w:tcPr>
          <w:p w14:paraId="3BF15644">
            <w:pPr>
              <w:spacing w:line="288" w:lineRule="auto"/>
              <w:jc w:val="center"/>
            </w:pPr>
            <w:r>
              <w:rPr>
                <w:rFonts w:hint="eastAsia"/>
              </w:rPr>
              <w:t>序号</w:t>
            </w:r>
          </w:p>
        </w:tc>
        <w:tc>
          <w:tcPr>
            <w:tcW w:w="4013" w:type="dxa"/>
            <w:noWrap w:val="0"/>
            <w:vAlign w:val="top"/>
          </w:tcPr>
          <w:p w14:paraId="0135CF43">
            <w:pPr>
              <w:spacing w:line="288" w:lineRule="auto"/>
              <w:jc w:val="center"/>
            </w:pPr>
            <w:r>
              <w:rPr>
                <w:rFonts w:hint="eastAsia"/>
              </w:rPr>
              <w:t>评价内容</w:t>
            </w:r>
          </w:p>
        </w:tc>
        <w:tc>
          <w:tcPr>
            <w:tcW w:w="2416" w:type="dxa"/>
            <w:noWrap w:val="0"/>
            <w:vAlign w:val="top"/>
          </w:tcPr>
          <w:p w14:paraId="4FAAE927">
            <w:pPr>
              <w:spacing w:line="288" w:lineRule="auto"/>
              <w:jc w:val="center"/>
            </w:pPr>
            <w:r>
              <w:rPr>
                <w:rFonts w:hint="eastAsia"/>
              </w:rPr>
              <w:t>评价分值</w:t>
            </w:r>
          </w:p>
        </w:tc>
        <w:tc>
          <w:tcPr>
            <w:tcW w:w="2416" w:type="dxa"/>
            <w:noWrap w:val="0"/>
            <w:vAlign w:val="top"/>
          </w:tcPr>
          <w:p w14:paraId="7AA65A5A">
            <w:pPr>
              <w:spacing w:line="288" w:lineRule="auto"/>
              <w:jc w:val="center"/>
            </w:pPr>
            <w:r>
              <w:rPr>
                <w:rFonts w:hint="eastAsia"/>
              </w:rPr>
              <w:t>自评得分</w:t>
            </w:r>
          </w:p>
        </w:tc>
      </w:tr>
      <w:tr w14:paraId="459F4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4A9BCF79">
            <w:pPr>
              <w:spacing w:line="288" w:lineRule="auto"/>
              <w:jc w:val="center"/>
            </w:pPr>
            <w:r>
              <w:rPr>
                <w:rFonts w:hint="eastAsia"/>
              </w:rPr>
              <w:t>1</w:t>
            </w:r>
          </w:p>
        </w:tc>
        <w:tc>
          <w:tcPr>
            <w:tcW w:w="4013" w:type="dxa"/>
            <w:noWrap w:val="0"/>
            <w:vAlign w:val="top"/>
          </w:tcPr>
          <w:p w14:paraId="7701FEBE">
            <w:pPr>
              <w:spacing w:line="288" w:lineRule="auto"/>
              <w:jc w:val="center"/>
            </w:pPr>
            <w:r>
              <w:rPr>
                <w:rFonts w:hint="eastAsia"/>
                <w:sz w:val="24"/>
                <w:szCs w:val="24"/>
              </w:rPr>
              <w:t>变压器工作在经济运行区</w:t>
            </w:r>
          </w:p>
        </w:tc>
        <w:tc>
          <w:tcPr>
            <w:tcW w:w="2416" w:type="dxa"/>
            <w:noWrap w:val="0"/>
            <w:vAlign w:val="top"/>
          </w:tcPr>
          <w:p w14:paraId="5AF7A744">
            <w:pPr>
              <w:spacing w:line="288" w:lineRule="auto"/>
              <w:jc w:val="center"/>
            </w:pPr>
            <w:r>
              <w:t>5</w:t>
            </w:r>
          </w:p>
        </w:tc>
        <w:tc>
          <w:tcPr>
            <w:tcW w:w="2416" w:type="dxa"/>
            <w:noWrap w:val="0"/>
            <w:vAlign w:val="top"/>
          </w:tcPr>
          <w:p w14:paraId="3B690C23">
            <w:pPr>
              <w:spacing w:line="288" w:lineRule="auto"/>
              <w:jc w:val="center"/>
              <w:rPr>
                <w:rFonts w:hint="eastAsia"/>
              </w:rPr>
            </w:pPr>
          </w:p>
        </w:tc>
      </w:tr>
      <w:tr w14:paraId="063DD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1257E619">
            <w:pPr>
              <w:spacing w:line="288" w:lineRule="auto"/>
              <w:jc w:val="center"/>
            </w:pPr>
            <w:r>
              <w:rPr>
                <w:rFonts w:hint="eastAsia"/>
              </w:rPr>
              <w:t>合计</w:t>
            </w:r>
          </w:p>
        </w:tc>
        <w:tc>
          <w:tcPr>
            <w:tcW w:w="2416" w:type="dxa"/>
            <w:noWrap w:val="0"/>
            <w:vAlign w:val="top"/>
          </w:tcPr>
          <w:p w14:paraId="5C2A802B">
            <w:pPr>
              <w:spacing w:line="288" w:lineRule="auto"/>
              <w:jc w:val="center"/>
            </w:pPr>
            <w:r>
              <w:t>5</w:t>
            </w:r>
          </w:p>
        </w:tc>
        <w:tc>
          <w:tcPr>
            <w:tcW w:w="2416" w:type="dxa"/>
            <w:noWrap w:val="0"/>
            <w:vAlign w:val="top"/>
          </w:tcPr>
          <w:p w14:paraId="5F00C983">
            <w:pPr>
              <w:spacing w:line="288" w:lineRule="auto"/>
              <w:ind w:firstLine="420"/>
              <w:jc w:val="center"/>
            </w:pPr>
          </w:p>
        </w:tc>
      </w:tr>
    </w:tbl>
    <w:p w14:paraId="63C3D32C">
      <w:pPr>
        <w:spacing w:line="288" w:lineRule="auto"/>
        <w:rPr>
          <w:b/>
          <w:bCs/>
          <w:lang w:val="zh-CN"/>
        </w:rPr>
      </w:pPr>
    </w:p>
    <w:p w14:paraId="1100E24E">
      <w:pPr>
        <w:numPr>
          <w:ilvl w:val="0"/>
          <w:numId w:val="11"/>
        </w:numPr>
        <w:spacing w:line="288" w:lineRule="auto"/>
        <w:rPr>
          <w:b/>
          <w:bCs/>
          <w:lang w:val="zh-CN"/>
        </w:rPr>
      </w:pPr>
      <w:r>
        <w:rPr>
          <w:rFonts w:hint="eastAsia" w:cs="宋体"/>
          <w:b/>
          <w:bCs/>
          <w:lang w:val="zh-CN"/>
        </w:rPr>
        <w:t>评价要点</w:t>
      </w:r>
    </w:p>
    <w:p w14:paraId="3733E409">
      <w:pPr>
        <w:spacing w:line="288" w:lineRule="auto"/>
        <w:rPr>
          <w:rFonts w:cs="宋体"/>
          <w:lang w:val="zh-CN"/>
        </w:rPr>
      </w:pPr>
      <w:r>
        <w:rPr>
          <w:rFonts w:hint="eastAsia" w:cs="宋体"/>
          <w:lang w:val="zh-CN"/>
        </w:rPr>
        <w:t>变压器是否工作在经济运行区：</w:t>
      </w:r>
      <w:r>
        <w:rPr>
          <w:rFonts w:hint="eastAsia" w:eastAsia="仿宋_GB2312" w:cs="仿宋_GB2312"/>
          <w:sz w:val="30"/>
          <w:szCs w:val="30"/>
        </w:rPr>
        <w:t>□</w:t>
      </w:r>
      <w:r>
        <w:rPr>
          <w:rFonts w:hint="eastAsia" w:cs="宋体"/>
          <w:lang w:val="zh-CN"/>
        </w:rPr>
        <w:t>是、</w:t>
      </w:r>
      <w:r>
        <w:rPr>
          <w:rFonts w:hint="eastAsia" w:eastAsia="仿宋_GB2312" w:cs="仿宋_GB2312"/>
          <w:sz w:val="30"/>
          <w:szCs w:val="30"/>
        </w:rPr>
        <w:t>□</w:t>
      </w:r>
      <w:r>
        <w:rPr>
          <w:rFonts w:hint="eastAsia" w:cs="宋体"/>
          <w:lang w:val="zh-CN"/>
        </w:rPr>
        <w:t>否</w:t>
      </w:r>
    </w:p>
    <w:p w14:paraId="28883753">
      <w:pPr>
        <w:spacing w:line="288" w:lineRule="auto"/>
        <w:rPr>
          <w:rFonts w:cs="宋体"/>
          <w:lang w:val="zh-CN"/>
        </w:rPr>
      </w:pPr>
      <w:r>
        <w:rPr>
          <w:rFonts w:hint="eastAsia" w:cs="宋体"/>
          <w:lang w:val="zh-CN"/>
        </w:rPr>
        <w:t>变压器损耗参数</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1"/>
        <w:gridCol w:w="956"/>
        <w:gridCol w:w="1125"/>
        <w:gridCol w:w="748"/>
        <w:gridCol w:w="1249"/>
        <w:gridCol w:w="1498"/>
        <w:gridCol w:w="1675"/>
      </w:tblGrid>
      <w:tr w14:paraId="6277F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746" w:type="pct"/>
            <w:vMerge w:val="restart"/>
            <w:noWrap w:val="0"/>
            <w:vAlign w:val="top"/>
          </w:tcPr>
          <w:p w14:paraId="634F34D4">
            <w:pPr>
              <w:spacing w:line="288" w:lineRule="auto"/>
              <w:jc w:val="center"/>
              <w:rPr>
                <w:lang w:val="zh-CN"/>
              </w:rPr>
            </w:pPr>
            <w:r>
              <w:rPr>
                <w:rFonts w:hint="eastAsia"/>
                <w:lang w:val="zh-CN"/>
              </w:rPr>
              <w:t>额定容量</w:t>
            </w:r>
          </w:p>
          <w:p w14:paraId="5826B21B">
            <w:pPr>
              <w:spacing w:line="288" w:lineRule="auto"/>
              <w:jc w:val="center"/>
              <w:rPr>
                <w:rFonts w:hint="eastAsia"/>
                <w:lang w:val="zh-CN"/>
              </w:rPr>
            </w:pPr>
            <w:r>
              <w:rPr>
                <w:rFonts w:hint="eastAsia"/>
                <w:lang w:val="zh-CN"/>
              </w:rPr>
              <w:t>k</w:t>
            </w:r>
            <w:r>
              <w:rPr>
                <w:lang w:val="zh-CN"/>
              </w:rPr>
              <w:t>VA</w:t>
            </w:r>
          </w:p>
        </w:tc>
        <w:tc>
          <w:tcPr>
            <w:tcW w:w="2392" w:type="pct"/>
            <w:gridSpan w:val="4"/>
            <w:noWrap w:val="0"/>
            <w:vAlign w:val="top"/>
          </w:tcPr>
          <w:p w14:paraId="6344082E">
            <w:pPr>
              <w:spacing w:line="288" w:lineRule="auto"/>
              <w:jc w:val="center"/>
              <w:rPr>
                <w:rFonts w:hint="eastAsia"/>
                <w:lang w:val="zh-CN"/>
              </w:rPr>
            </w:pPr>
            <w:r>
              <w:rPr>
                <w:rFonts w:hint="eastAsia"/>
                <w:lang w:val="zh-CN"/>
              </w:rPr>
              <w:t>损耗</w:t>
            </w:r>
          </w:p>
        </w:tc>
        <w:tc>
          <w:tcPr>
            <w:tcW w:w="879" w:type="pct"/>
            <w:vMerge w:val="restart"/>
            <w:noWrap w:val="0"/>
            <w:vAlign w:val="top"/>
          </w:tcPr>
          <w:p w14:paraId="1FA291A2">
            <w:pPr>
              <w:spacing w:line="288" w:lineRule="auto"/>
              <w:jc w:val="center"/>
              <w:rPr>
                <w:lang w:val="zh-CN"/>
              </w:rPr>
            </w:pPr>
            <w:r>
              <w:rPr>
                <w:rFonts w:hint="eastAsia"/>
                <w:lang w:val="zh-CN"/>
              </w:rPr>
              <w:t>额定负载时</w:t>
            </w:r>
          </w:p>
          <w:p w14:paraId="7225CDB2">
            <w:pPr>
              <w:spacing w:line="288" w:lineRule="auto"/>
              <w:jc w:val="center"/>
              <w:rPr>
                <w:rFonts w:hint="eastAsia"/>
                <w:lang w:val="zh-CN"/>
              </w:rPr>
            </w:pPr>
            <w:r>
              <w:rPr>
                <w:rFonts w:hint="eastAsia"/>
                <w:lang w:val="zh-CN"/>
              </w:rPr>
              <w:t>综合功率损耗率</w:t>
            </w:r>
          </w:p>
        </w:tc>
        <w:tc>
          <w:tcPr>
            <w:tcW w:w="982" w:type="pct"/>
            <w:vMerge w:val="restart"/>
            <w:noWrap w:val="0"/>
            <w:vAlign w:val="top"/>
          </w:tcPr>
          <w:p w14:paraId="211F848A">
            <w:pPr>
              <w:spacing w:line="288" w:lineRule="auto"/>
              <w:jc w:val="center"/>
              <w:rPr>
                <w:rFonts w:hint="eastAsia"/>
                <w:lang w:val="zh-CN"/>
              </w:rPr>
            </w:pPr>
            <w:r>
              <w:rPr>
                <w:rFonts w:hint="eastAsia"/>
                <w:lang w:val="zh-CN"/>
              </w:rPr>
              <w:t>综合功率损耗率</w:t>
            </w:r>
          </w:p>
        </w:tc>
      </w:tr>
      <w:tr w14:paraId="0AC7B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746" w:type="pct"/>
            <w:vMerge w:val="continue"/>
            <w:noWrap w:val="0"/>
            <w:vAlign w:val="top"/>
          </w:tcPr>
          <w:p w14:paraId="79D78F18">
            <w:pPr>
              <w:spacing w:line="288" w:lineRule="auto"/>
              <w:jc w:val="center"/>
              <w:rPr>
                <w:rFonts w:hint="eastAsia"/>
                <w:lang w:val="zh-CN"/>
              </w:rPr>
            </w:pPr>
          </w:p>
        </w:tc>
        <w:tc>
          <w:tcPr>
            <w:tcW w:w="1221" w:type="pct"/>
            <w:gridSpan w:val="2"/>
            <w:noWrap w:val="0"/>
            <w:vAlign w:val="top"/>
          </w:tcPr>
          <w:p w14:paraId="4702053F">
            <w:pPr>
              <w:spacing w:line="288" w:lineRule="auto"/>
              <w:jc w:val="center"/>
              <w:rPr>
                <w:rFonts w:hint="eastAsia"/>
                <w:lang w:val="zh-CN"/>
              </w:rPr>
            </w:pPr>
            <w:r>
              <w:rPr>
                <w:rFonts w:hint="eastAsia"/>
                <w:lang w:val="zh-CN"/>
              </w:rPr>
              <w:t>空载</w:t>
            </w:r>
          </w:p>
        </w:tc>
        <w:tc>
          <w:tcPr>
            <w:tcW w:w="1172" w:type="pct"/>
            <w:gridSpan w:val="2"/>
            <w:noWrap w:val="0"/>
            <w:vAlign w:val="top"/>
          </w:tcPr>
          <w:p w14:paraId="5155D6F2">
            <w:pPr>
              <w:spacing w:line="288" w:lineRule="auto"/>
              <w:jc w:val="center"/>
              <w:rPr>
                <w:rFonts w:hint="eastAsia"/>
                <w:lang w:val="zh-CN"/>
              </w:rPr>
            </w:pPr>
            <w:r>
              <w:rPr>
                <w:rFonts w:hint="eastAsia"/>
                <w:lang w:val="zh-CN"/>
              </w:rPr>
              <w:t>负载</w:t>
            </w:r>
          </w:p>
        </w:tc>
        <w:tc>
          <w:tcPr>
            <w:tcW w:w="879" w:type="pct"/>
            <w:vMerge w:val="continue"/>
            <w:noWrap w:val="0"/>
            <w:vAlign w:val="top"/>
          </w:tcPr>
          <w:p w14:paraId="4C8B7D90">
            <w:pPr>
              <w:spacing w:line="288" w:lineRule="auto"/>
              <w:jc w:val="center"/>
              <w:rPr>
                <w:rFonts w:hint="eastAsia"/>
                <w:lang w:val="zh-CN"/>
              </w:rPr>
            </w:pPr>
          </w:p>
        </w:tc>
        <w:tc>
          <w:tcPr>
            <w:tcW w:w="982" w:type="pct"/>
            <w:vMerge w:val="continue"/>
            <w:noWrap w:val="0"/>
            <w:vAlign w:val="top"/>
          </w:tcPr>
          <w:p w14:paraId="6D733198">
            <w:pPr>
              <w:spacing w:line="288" w:lineRule="auto"/>
              <w:jc w:val="center"/>
              <w:rPr>
                <w:rFonts w:hint="eastAsia"/>
                <w:lang w:val="zh-CN"/>
              </w:rPr>
            </w:pPr>
          </w:p>
        </w:tc>
      </w:tr>
      <w:tr w14:paraId="7A8D6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746" w:type="pct"/>
            <w:vMerge w:val="continue"/>
            <w:noWrap w:val="0"/>
            <w:vAlign w:val="top"/>
          </w:tcPr>
          <w:p w14:paraId="2A3DFAD0">
            <w:pPr>
              <w:spacing w:line="288" w:lineRule="auto"/>
              <w:jc w:val="center"/>
              <w:rPr>
                <w:rFonts w:hint="eastAsia"/>
                <w:lang w:val="zh-CN"/>
              </w:rPr>
            </w:pPr>
          </w:p>
        </w:tc>
        <w:tc>
          <w:tcPr>
            <w:tcW w:w="561" w:type="pct"/>
            <w:noWrap w:val="0"/>
            <w:vAlign w:val="top"/>
          </w:tcPr>
          <w:p w14:paraId="194F404D">
            <w:pPr>
              <w:spacing w:line="288" w:lineRule="auto"/>
              <w:jc w:val="center"/>
              <w:rPr>
                <w:rFonts w:hint="eastAsia"/>
                <w:lang w:val="zh-CN"/>
              </w:rPr>
            </w:pPr>
            <w:r>
              <w:rPr>
                <w:rFonts w:hint="eastAsia"/>
                <w:lang w:val="zh-CN"/>
              </w:rPr>
              <w:t>设计值</w:t>
            </w:r>
          </w:p>
        </w:tc>
        <w:tc>
          <w:tcPr>
            <w:tcW w:w="660" w:type="pct"/>
            <w:noWrap w:val="0"/>
            <w:vAlign w:val="top"/>
          </w:tcPr>
          <w:p w14:paraId="7F393209">
            <w:pPr>
              <w:spacing w:line="288" w:lineRule="auto"/>
              <w:jc w:val="center"/>
              <w:rPr>
                <w:rFonts w:hint="eastAsia"/>
                <w:lang w:val="zh-CN"/>
              </w:rPr>
            </w:pPr>
            <w:r>
              <w:rPr>
                <w:rFonts w:hint="eastAsia"/>
                <w:lang w:val="zh-CN"/>
              </w:rPr>
              <w:t>能效限定值</w:t>
            </w:r>
          </w:p>
        </w:tc>
        <w:tc>
          <w:tcPr>
            <w:tcW w:w="439" w:type="pct"/>
            <w:noWrap w:val="0"/>
            <w:vAlign w:val="top"/>
          </w:tcPr>
          <w:p w14:paraId="0CD78EB9">
            <w:pPr>
              <w:spacing w:line="288" w:lineRule="auto"/>
              <w:jc w:val="center"/>
              <w:rPr>
                <w:rFonts w:hint="eastAsia"/>
                <w:lang w:val="zh-CN"/>
              </w:rPr>
            </w:pPr>
            <w:r>
              <w:rPr>
                <w:rFonts w:hint="eastAsia"/>
                <w:lang w:val="zh-CN"/>
              </w:rPr>
              <w:t>设计值</w:t>
            </w:r>
          </w:p>
        </w:tc>
        <w:tc>
          <w:tcPr>
            <w:tcW w:w="733" w:type="pct"/>
            <w:noWrap w:val="0"/>
            <w:vAlign w:val="top"/>
          </w:tcPr>
          <w:p w14:paraId="79709A32">
            <w:pPr>
              <w:spacing w:line="288" w:lineRule="auto"/>
              <w:jc w:val="center"/>
              <w:rPr>
                <w:rFonts w:hint="eastAsia"/>
                <w:lang w:val="zh-CN"/>
              </w:rPr>
            </w:pPr>
            <w:r>
              <w:rPr>
                <w:rFonts w:hint="eastAsia"/>
                <w:lang w:val="zh-CN"/>
              </w:rPr>
              <w:t>能效限定值</w:t>
            </w:r>
          </w:p>
        </w:tc>
        <w:tc>
          <w:tcPr>
            <w:tcW w:w="879" w:type="pct"/>
            <w:vMerge w:val="continue"/>
            <w:noWrap w:val="0"/>
            <w:vAlign w:val="top"/>
          </w:tcPr>
          <w:p w14:paraId="2C66F37F">
            <w:pPr>
              <w:spacing w:line="288" w:lineRule="auto"/>
              <w:jc w:val="center"/>
              <w:rPr>
                <w:rFonts w:hint="eastAsia"/>
                <w:lang w:val="zh-CN"/>
              </w:rPr>
            </w:pPr>
          </w:p>
        </w:tc>
        <w:tc>
          <w:tcPr>
            <w:tcW w:w="982" w:type="pct"/>
            <w:vMerge w:val="continue"/>
            <w:noWrap w:val="0"/>
            <w:vAlign w:val="top"/>
          </w:tcPr>
          <w:p w14:paraId="735E12D2">
            <w:pPr>
              <w:spacing w:line="288" w:lineRule="auto"/>
              <w:jc w:val="center"/>
              <w:rPr>
                <w:rFonts w:hint="eastAsia"/>
                <w:lang w:val="zh-CN"/>
              </w:rPr>
            </w:pPr>
          </w:p>
        </w:tc>
      </w:tr>
      <w:tr w14:paraId="4C685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746" w:type="pct"/>
            <w:noWrap w:val="0"/>
            <w:vAlign w:val="top"/>
          </w:tcPr>
          <w:p w14:paraId="3D23BEFA">
            <w:pPr>
              <w:spacing w:line="288" w:lineRule="auto"/>
              <w:rPr>
                <w:rFonts w:hint="eastAsia"/>
                <w:lang w:val="zh-CN"/>
              </w:rPr>
            </w:pPr>
          </w:p>
        </w:tc>
        <w:tc>
          <w:tcPr>
            <w:tcW w:w="561" w:type="pct"/>
            <w:noWrap w:val="0"/>
            <w:vAlign w:val="top"/>
          </w:tcPr>
          <w:p w14:paraId="177BF934">
            <w:pPr>
              <w:spacing w:line="288" w:lineRule="auto"/>
              <w:rPr>
                <w:rFonts w:hint="eastAsia"/>
                <w:lang w:val="zh-CN"/>
              </w:rPr>
            </w:pPr>
          </w:p>
        </w:tc>
        <w:tc>
          <w:tcPr>
            <w:tcW w:w="660" w:type="pct"/>
            <w:noWrap w:val="0"/>
            <w:vAlign w:val="top"/>
          </w:tcPr>
          <w:p w14:paraId="6EB3AF0A">
            <w:pPr>
              <w:spacing w:line="288" w:lineRule="auto"/>
              <w:rPr>
                <w:rFonts w:hint="eastAsia"/>
                <w:lang w:val="zh-CN"/>
              </w:rPr>
            </w:pPr>
          </w:p>
        </w:tc>
        <w:tc>
          <w:tcPr>
            <w:tcW w:w="439" w:type="pct"/>
            <w:noWrap w:val="0"/>
            <w:vAlign w:val="top"/>
          </w:tcPr>
          <w:p w14:paraId="34E222F1">
            <w:pPr>
              <w:spacing w:line="288" w:lineRule="auto"/>
              <w:rPr>
                <w:rFonts w:hint="eastAsia"/>
                <w:lang w:val="zh-CN"/>
              </w:rPr>
            </w:pPr>
          </w:p>
        </w:tc>
        <w:tc>
          <w:tcPr>
            <w:tcW w:w="733" w:type="pct"/>
            <w:noWrap w:val="0"/>
            <w:vAlign w:val="top"/>
          </w:tcPr>
          <w:p w14:paraId="038B3E11">
            <w:pPr>
              <w:spacing w:line="288" w:lineRule="auto"/>
              <w:rPr>
                <w:rFonts w:hint="eastAsia"/>
                <w:lang w:val="zh-CN"/>
              </w:rPr>
            </w:pPr>
          </w:p>
        </w:tc>
        <w:tc>
          <w:tcPr>
            <w:tcW w:w="879" w:type="pct"/>
            <w:noWrap w:val="0"/>
            <w:vAlign w:val="top"/>
          </w:tcPr>
          <w:p w14:paraId="5699784B">
            <w:pPr>
              <w:spacing w:line="288" w:lineRule="auto"/>
              <w:rPr>
                <w:rFonts w:hint="eastAsia"/>
                <w:lang w:val="zh-CN"/>
              </w:rPr>
            </w:pPr>
          </w:p>
        </w:tc>
        <w:tc>
          <w:tcPr>
            <w:tcW w:w="982" w:type="pct"/>
            <w:noWrap w:val="0"/>
            <w:vAlign w:val="top"/>
          </w:tcPr>
          <w:p w14:paraId="5B7AADE6">
            <w:pPr>
              <w:spacing w:line="288" w:lineRule="auto"/>
              <w:rPr>
                <w:rFonts w:hint="eastAsia"/>
                <w:lang w:val="zh-CN"/>
              </w:rPr>
            </w:pPr>
          </w:p>
        </w:tc>
      </w:tr>
      <w:tr w14:paraId="3B236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746" w:type="pct"/>
            <w:noWrap w:val="0"/>
            <w:vAlign w:val="top"/>
          </w:tcPr>
          <w:p w14:paraId="78D67EE0">
            <w:pPr>
              <w:spacing w:line="288" w:lineRule="auto"/>
              <w:rPr>
                <w:rFonts w:hint="eastAsia"/>
                <w:lang w:val="zh-CN"/>
              </w:rPr>
            </w:pPr>
          </w:p>
        </w:tc>
        <w:tc>
          <w:tcPr>
            <w:tcW w:w="561" w:type="pct"/>
            <w:noWrap w:val="0"/>
            <w:vAlign w:val="top"/>
          </w:tcPr>
          <w:p w14:paraId="7DA8C024">
            <w:pPr>
              <w:spacing w:line="288" w:lineRule="auto"/>
              <w:rPr>
                <w:rFonts w:hint="eastAsia"/>
                <w:lang w:val="zh-CN"/>
              </w:rPr>
            </w:pPr>
          </w:p>
        </w:tc>
        <w:tc>
          <w:tcPr>
            <w:tcW w:w="660" w:type="pct"/>
            <w:noWrap w:val="0"/>
            <w:vAlign w:val="top"/>
          </w:tcPr>
          <w:p w14:paraId="460065B1">
            <w:pPr>
              <w:spacing w:line="288" w:lineRule="auto"/>
              <w:rPr>
                <w:rFonts w:hint="eastAsia"/>
                <w:lang w:val="zh-CN"/>
              </w:rPr>
            </w:pPr>
          </w:p>
        </w:tc>
        <w:tc>
          <w:tcPr>
            <w:tcW w:w="439" w:type="pct"/>
            <w:noWrap w:val="0"/>
            <w:vAlign w:val="top"/>
          </w:tcPr>
          <w:p w14:paraId="552164CA">
            <w:pPr>
              <w:spacing w:line="288" w:lineRule="auto"/>
              <w:rPr>
                <w:rFonts w:hint="eastAsia"/>
                <w:lang w:val="zh-CN"/>
              </w:rPr>
            </w:pPr>
          </w:p>
        </w:tc>
        <w:tc>
          <w:tcPr>
            <w:tcW w:w="733" w:type="pct"/>
            <w:noWrap w:val="0"/>
            <w:vAlign w:val="top"/>
          </w:tcPr>
          <w:p w14:paraId="2666A295">
            <w:pPr>
              <w:spacing w:line="288" w:lineRule="auto"/>
              <w:rPr>
                <w:rFonts w:hint="eastAsia"/>
                <w:lang w:val="zh-CN"/>
              </w:rPr>
            </w:pPr>
          </w:p>
        </w:tc>
        <w:tc>
          <w:tcPr>
            <w:tcW w:w="879" w:type="pct"/>
            <w:noWrap w:val="0"/>
            <w:vAlign w:val="top"/>
          </w:tcPr>
          <w:p w14:paraId="773654BA">
            <w:pPr>
              <w:spacing w:line="288" w:lineRule="auto"/>
              <w:rPr>
                <w:rFonts w:hint="eastAsia"/>
                <w:lang w:val="zh-CN"/>
              </w:rPr>
            </w:pPr>
          </w:p>
        </w:tc>
        <w:tc>
          <w:tcPr>
            <w:tcW w:w="982" w:type="pct"/>
            <w:noWrap w:val="0"/>
            <w:vAlign w:val="top"/>
          </w:tcPr>
          <w:p w14:paraId="034ADB0E">
            <w:pPr>
              <w:spacing w:line="288" w:lineRule="auto"/>
              <w:rPr>
                <w:rFonts w:hint="eastAsia"/>
                <w:lang w:val="zh-CN"/>
              </w:rPr>
            </w:pPr>
          </w:p>
        </w:tc>
      </w:tr>
      <w:tr w14:paraId="1C73B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746" w:type="pct"/>
            <w:noWrap w:val="0"/>
            <w:vAlign w:val="top"/>
          </w:tcPr>
          <w:p w14:paraId="2A9139E8">
            <w:pPr>
              <w:spacing w:line="288" w:lineRule="auto"/>
              <w:rPr>
                <w:rFonts w:hint="eastAsia"/>
                <w:lang w:val="zh-CN"/>
              </w:rPr>
            </w:pPr>
          </w:p>
        </w:tc>
        <w:tc>
          <w:tcPr>
            <w:tcW w:w="561" w:type="pct"/>
            <w:noWrap w:val="0"/>
            <w:vAlign w:val="top"/>
          </w:tcPr>
          <w:p w14:paraId="65EDEA5D">
            <w:pPr>
              <w:spacing w:line="288" w:lineRule="auto"/>
              <w:rPr>
                <w:rFonts w:hint="eastAsia"/>
                <w:lang w:val="zh-CN"/>
              </w:rPr>
            </w:pPr>
          </w:p>
        </w:tc>
        <w:tc>
          <w:tcPr>
            <w:tcW w:w="660" w:type="pct"/>
            <w:noWrap w:val="0"/>
            <w:vAlign w:val="top"/>
          </w:tcPr>
          <w:p w14:paraId="73EC45B8">
            <w:pPr>
              <w:spacing w:line="288" w:lineRule="auto"/>
              <w:rPr>
                <w:rFonts w:hint="eastAsia"/>
                <w:lang w:val="zh-CN"/>
              </w:rPr>
            </w:pPr>
          </w:p>
        </w:tc>
        <w:tc>
          <w:tcPr>
            <w:tcW w:w="439" w:type="pct"/>
            <w:noWrap w:val="0"/>
            <w:vAlign w:val="top"/>
          </w:tcPr>
          <w:p w14:paraId="35632C8F">
            <w:pPr>
              <w:spacing w:line="288" w:lineRule="auto"/>
              <w:rPr>
                <w:rFonts w:hint="eastAsia"/>
                <w:lang w:val="zh-CN"/>
              </w:rPr>
            </w:pPr>
          </w:p>
        </w:tc>
        <w:tc>
          <w:tcPr>
            <w:tcW w:w="733" w:type="pct"/>
            <w:noWrap w:val="0"/>
            <w:vAlign w:val="top"/>
          </w:tcPr>
          <w:p w14:paraId="5E39B9C2">
            <w:pPr>
              <w:spacing w:line="288" w:lineRule="auto"/>
              <w:rPr>
                <w:rFonts w:hint="eastAsia"/>
                <w:lang w:val="zh-CN"/>
              </w:rPr>
            </w:pPr>
          </w:p>
        </w:tc>
        <w:tc>
          <w:tcPr>
            <w:tcW w:w="879" w:type="pct"/>
            <w:noWrap w:val="0"/>
            <w:vAlign w:val="top"/>
          </w:tcPr>
          <w:p w14:paraId="240EB620">
            <w:pPr>
              <w:spacing w:line="288" w:lineRule="auto"/>
              <w:rPr>
                <w:rFonts w:hint="eastAsia"/>
                <w:lang w:val="zh-CN"/>
              </w:rPr>
            </w:pPr>
          </w:p>
        </w:tc>
        <w:tc>
          <w:tcPr>
            <w:tcW w:w="982" w:type="pct"/>
            <w:noWrap w:val="0"/>
            <w:vAlign w:val="top"/>
          </w:tcPr>
          <w:p w14:paraId="6DB9557E">
            <w:pPr>
              <w:spacing w:line="288" w:lineRule="auto"/>
              <w:rPr>
                <w:rFonts w:hint="eastAsia"/>
                <w:lang w:val="zh-CN"/>
              </w:rPr>
            </w:pPr>
          </w:p>
        </w:tc>
      </w:tr>
      <w:tr w14:paraId="4B29C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746" w:type="pct"/>
            <w:noWrap w:val="0"/>
            <w:vAlign w:val="top"/>
          </w:tcPr>
          <w:p w14:paraId="33227BE3">
            <w:pPr>
              <w:spacing w:line="288" w:lineRule="auto"/>
              <w:rPr>
                <w:rFonts w:hint="eastAsia"/>
                <w:lang w:val="zh-CN"/>
              </w:rPr>
            </w:pPr>
          </w:p>
        </w:tc>
        <w:tc>
          <w:tcPr>
            <w:tcW w:w="561" w:type="pct"/>
            <w:noWrap w:val="0"/>
            <w:vAlign w:val="top"/>
          </w:tcPr>
          <w:p w14:paraId="527D7369">
            <w:pPr>
              <w:spacing w:line="288" w:lineRule="auto"/>
              <w:rPr>
                <w:rFonts w:hint="eastAsia"/>
                <w:lang w:val="zh-CN"/>
              </w:rPr>
            </w:pPr>
          </w:p>
        </w:tc>
        <w:tc>
          <w:tcPr>
            <w:tcW w:w="660" w:type="pct"/>
            <w:noWrap w:val="0"/>
            <w:vAlign w:val="top"/>
          </w:tcPr>
          <w:p w14:paraId="39048381">
            <w:pPr>
              <w:spacing w:line="288" w:lineRule="auto"/>
              <w:rPr>
                <w:rFonts w:hint="eastAsia"/>
                <w:lang w:val="zh-CN"/>
              </w:rPr>
            </w:pPr>
          </w:p>
        </w:tc>
        <w:tc>
          <w:tcPr>
            <w:tcW w:w="439" w:type="pct"/>
            <w:noWrap w:val="0"/>
            <w:vAlign w:val="top"/>
          </w:tcPr>
          <w:p w14:paraId="08221D30">
            <w:pPr>
              <w:spacing w:line="288" w:lineRule="auto"/>
              <w:rPr>
                <w:rFonts w:hint="eastAsia"/>
                <w:lang w:val="zh-CN"/>
              </w:rPr>
            </w:pPr>
          </w:p>
        </w:tc>
        <w:tc>
          <w:tcPr>
            <w:tcW w:w="733" w:type="pct"/>
            <w:noWrap w:val="0"/>
            <w:vAlign w:val="top"/>
          </w:tcPr>
          <w:p w14:paraId="06F30435">
            <w:pPr>
              <w:spacing w:line="288" w:lineRule="auto"/>
              <w:rPr>
                <w:rFonts w:hint="eastAsia"/>
                <w:lang w:val="zh-CN"/>
              </w:rPr>
            </w:pPr>
          </w:p>
        </w:tc>
        <w:tc>
          <w:tcPr>
            <w:tcW w:w="879" w:type="pct"/>
            <w:noWrap w:val="0"/>
            <w:vAlign w:val="top"/>
          </w:tcPr>
          <w:p w14:paraId="781485B0">
            <w:pPr>
              <w:spacing w:line="288" w:lineRule="auto"/>
              <w:rPr>
                <w:rFonts w:hint="eastAsia"/>
                <w:lang w:val="zh-CN"/>
              </w:rPr>
            </w:pPr>
          </w:p>
        </w:tc>
        <w:tc>
          <w:tcPr>
            <w:tcW w:w="982" w:type="pct"/>
            <w:noWrap w:val="0"/>
            <w:vAlign w:val="top"/>
          </w:tcPr>
          <w:p w14:paraId="67616FBA">
            <w:pPr>
              <w:spacing w:line="288" w:lineRule="auto"/>
              <w:rPr>
                <w:rFonts w:hint="eastAsia"/>
                <w:lang w:val="zh-CN"/>
              </w:rPr>
            </w:pPr>
          </w:p>
        </w:tc>
      </w:tr>
    </w:tbl>
    <w:p w14:paraId="11B5D6C2">
      <w:pPr>
        <w:spacing w:line="288" w:lineRule="auto"/>
        <w:rPr>
          <w:lang w:val="zh-CN"/>
        </w:rPr>
      </w:pPr>
      <w:r>
        <w:rPr>
          <w:rFonts w:hint="eastAsia" w:cs="宋体"/>
          <w:lang w:val="zh-CN"/>
        </w:rPr>
        <w:t>简要说明变压器的配制及优化选择情况：（</w:t>
      </w:r>
      <w:r>
        <w:rPr>
          <w:lang w:val="zh-CN"/>
        </w:rPr>
        <w:t>200</w:t>
      </w:r>
      <w:r>
        <w:rPr>
          <w:rFonts w:hint="eastAsia" w:cs="宋体"/>
          <w:lang w:val="zh-CN"/>
        </w:rPr>
        <w:t>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CA6A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680" w:hRule="atLeast"/>
          <w:jc w:val="center"/>
        </w:trPr>
        <w:tc>
          <w:tcPr>
            <w:tcW w:w="13573" w:type="dxa"/>
            <w:tcBorders>
              <w:top w:val="single" w:color="auto" w:sz="4" w:space="0"/>
              <w:left w:val="single" w:color="auto" w:sz="4" w:space="0"/>
              <w:bottom w:val="single" w:color="auto" w:sz="4" w:space="0"/>
              <w:right w:val="single" w:color="auto" w:sz="4" w:space="0"/>
            </w:tcBorders>
            <w:noWrap w:val="0"/>
            <w:vAlign w:val="top"/>
          </w:tcPr>
          <w:p w14:paraId="3B03B1D2">
            <w:pPr>
              <w:spacing w:line="288" w:lineRule="auto"/>
              <w:rPr>
                <w:rFonts w:hint="eastAsia"/>
              </w:rPr>
            </w:pPr>
          </w:p>
        </w:tc>
      </w:tr>
    </w:tbl>
    <w:p w14:paraId="7BC346DE">
      <w:pPr>
        <w:spacing w:line="288" w:lineRule="auto"/>
      </w:pPr>
    </w:p>
    <w:p w14:paraId="563B2D57">
      <w:pPr>
        <w:numPr>
          <w:ilvl w:val="0"/>
          <w:numId w:val="11"/>
        </w:numPr>
        <w:spacing w:line="288" w:lineRule="auto"/>
      </w:pPr>
      <w:r>
        <w:rPr>
          <w:rFonts w:hint="eastAsia" w:cs="宋体"/>
          <w:b/>
          <w:bCs/>
          <w:lang w:val="zh-CN"/>
        </w:rPr>
        <w:t>证明材料</w:t>
      </w:r>
      <w:r>
        <w:rPr>
          <w:b/>
          <w:bCs/>
          <w:lang w:val="zh-CN"/>
        </w:rPr>
        <w:t xml:space="preserve"> </w:t>
      </w:r>
    </w:p>
    <w:p w14:paraId="32F9C595">
      <w:pPr>
        <w:spacing w:line="288" w:lineRule="auto"/>
      </w:pPr>
      <w:r>
        <w:rPr>
          <w:rFonts w:hint="eastAsia" w:cs="宋体"/>
        </w:rPr>
        <w:t>提交清单及要求：</w:t>
      </w:r>
    </w:p>
    <w:p w14:paraId="22D64C07">
      <w:pPr>
        <w:spacing w:line="288" w:lineRule="auto"/>
      </w:pPr>
      <w:r>
        <w:rPr>
          <w:rFonts w:hint="eastAsia"/>
        </w:rPr>
        <w:t>1电气专业设计图纸和文件：应提供变压器选型及优化说明，变压器负荷率等指标计算说明书。</w:t>
      </w:r>
    </w:p>
    <w:p w14:paraId="1061D94B">
      <w:pPr>
        <w:spacing w:line="288" w:lineRule="auto"/>
      </w:pPr>
      <w:r>
        <w:rPr>
          <w:rFonts w:hint="eastAsia" w:cs="宋体"/>
        </w:rPr>
        <w:t>实际提交材料清单：</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5FC9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69DB0AF3">
            <w:pPr>
              <w:spacing w:line="288" w:lineRule="auto"/>
            </w:pPr>
          </w:p>
        </w:tc>
      </w:tr>
    </w:tbl>
    <w:p w14:paraId="39F76697">
      <w:pPr>
        <w:spacing w:line="288" w:lineRule="auto"/>
        <w:rPr>
          <w:b/>
          <w:bCs/>
          <w:sz w:val="24"/>
          <w:szCs w:val="24"/>
        </w:rPr>
      </w:pPr>
      <w:r>
        <w:rPr>
          <w:b/>
          <w:bCs/>
          <w:sz w:val="24"/>
          <w:szCs w:val="24"/>
        </w:rPr>
        <w:br w:type="page"/>
      </w:r>
      <w:r>
        <w:rPr>
          <w:rFonts w:hint="eastAsia"/>
          <w:b/>
        </w:rPr>
        <w:t>8.2.3　配电系统按国家现行有关标准设置电气火灾报警系统，且插座回路设置漏电断路保护。（5分）</w:t>
      </w:r>
    </w:p>
    <w:p w14:paraId="4D777EE0">
      <w:pPr>
        <w:spacing w:line="288" w:lineRule="auto"/>
        <w:rPr>
          <w:b/>
          <w:bCs/>
          <w:sz w:val="24"/>
          <w:szCs w:val="24"/>
        </w:rPr>
      </w:pPr>
    </w:p>
    <w:p w14:paraId="20AB2D04">
      <w:pPr>
        <w:numPr>
          <w:ilvl w:val="0"/>
          <w:numId w:val="12"/>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9"/>
        <w:gridCol w:w="3521"/>
        <w:gridCol w:w="2121"/>
        <w:gridCol w:w="2121"/>
      </w:tblGrid>
      <w:tr w14:paraId="2AF6E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Pr>
        <w:tc>
          <w:tcPr>
            <w:tcW w:w="817" w:type="dxa"/>
            <w:noWrap w:val="0"/>
            <w:vAlign w:val="top"/>
          </w:tcPr>
          <w:p w14:paraId="79851D15">
            <w:pPr>
              <w:spacing w:line="288" w:lineRule="auto"/>
              <w:jc w:val="center"/>
            </w:pPr>
            <w:r>
              <w:rPr>
                <w:rFonts w:hint="eastAsia"/>
              </w:rPr>
              <w:t>序号</w:t>
            </w:r>
          </w:p>
        </w:tc>
        <w:tc>
          <w:tcPr>
            <w:tcW w:w="4013" w:type="dxa"/>
            <w:noWrap w:val="0"/>
            <w:vAlign w:val="top"/>
          </w:tcPr>
          <w:p w14:paraId="294293F3">
            <w:pPr>
              <w:spacing w:line="288" w:lineRule="auto"/>
              <w:jc w:val="center"/>
            </w:pPr>
            <w:r>
              <w:rPr>
                <w:rFonts w:hint="eastAsia"/>
              </w:rPr>
              <w:t>评价内容</w:t>
            </w:r>
          </w:p>
        </w:tc>
        <w:tc>
          <w:tcPr>
            <w:tcW w:w="2416" w:type="dxa"/>
            <w:noWrap w:val="0"/>
            <w:vAlign w:val="top"/>
          </w:tcPr>
          <w:p w14:paraId="1C69D259">
            <w:pPr>
              <w:spacing w:line="288" w:lineRule="auto"/>
              <w:jc w:val="center"/>
            </w:pPr>
            <w:r>
              <w:rPr>
                <w:rFonts w:hint="eastAsia"/>
              </w:rPr>
              <w:t>评价分值</w:t>
            </w:r>
          </w:p>
        </w:tc>
        <w:tc>
          <w:tcPr>
            <w:tcW w:w="2416" w:type="dxa"/>
            <w:noWrap w:val="0"/>
            <w:vAlign w:val="top"/>
          </w:tcPr>
          <w:p w14:paraId="24AFA950">
            <w:pPr>
              <w:spacing w:line="288" w:lineRule="auto"/>
              <w:jc w:val="center"/>
            </w:pPr>
            <w:r>
              <w:rPr>
                <w:rFonts w:hint="eastAsia"/>
              </w:rPr>
              <w:t>自评得分</w:t>
            </w:r>
          </w:p>
        </w:tc>
      </w:tr>
      <w:tr w14:paraId="1A048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68332458">
            <w:pPr>
              <w:spacing w:line="288" w:lineRule="auto"/>
              <w:jc w:val="center"/>
            </w:pPr>
            <w:r>
              <w:rPr>
                <w:rFonts w:hint="eastAsia"/>
              </w:rPr>
              <w:t>1</w:t>
            </w:r>
          </w:p>
        </w:tc>
        <w:tc>
          <w:tcPr>
            <w:tcW w:w="4013" w:type="dxa"/>
            <w:noWrap w:val="0"/>
            <w:vAlign w:val="top"/>
          </w:tcPr>
          <w:p w14:paraId="14BB178D">
            <w:pPr>
              <w:spacing w:line="288" w:lineRule="auto"/>
              <w:rPr>
                <w:b/>
              </w:rPr>
            </w:pPr>
            <w:r>
              <w:rPr>
                <w:rStyle w:val="30"/>
                <w:rFonts w:hint="eastAsia"/>
                <w:b w:val="0"/>
                <w:bCs/>
              </w:rPr>
              <w:t>配电系统按国家现行有关标准设置电气火灾报警系统，且插座回路设置漏电断路保护</w:t>
            </w:r>
          </w:p>
        </w:tc>
        <w:tc>
          <w:tcPr>
            <w:tcW w:w="2416" w:type="dxa"/>
            <w:noWrap w:val="0"/>
            <w:vAlign w:val="top"/>
          </w:tcPr>
          <w:p w14:paraId="4E17779D">
            <w:pPr>
              <w:spacing w:line="288" w:lineRule="auto"/>
              <w:jc w:val="center"/>
            </w:pPr>
            <w:r>
              <w:t>5</w:t>
            </w:r>
          </w:p>
        </w:tc>
        <w:tc>
          <w:tcPr>
            <w:tcW w:w="2416" w:type="dxa"/>
            <w:noWrap w:val="0"/>
            <w:vAlign w:val="top"/>
          </w:tcPr>
          <w:p w14:paraId="387E8A08">
            <w:pPr>
              <w:spacing w:line="288" w:lineRule="auto"/>
              <w:jc w:val="center"/>
              <w:rPr>
                <w:rFonts w:hint="eastAsia"/>
              </w:rPr>
            </w:pPr>
          </w:p>
        </w:tc>
      </w:tr>
      <w:tr w14:paraId="04A6D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58B07F54">
            <w:pPr>
              <w:spacing w:line="288" w:lineRule="auto"/>
              <w:jc w:val="center"/>
            </w:pPr>
            <w:r>
              <w:rPr>
                <w:rFonts w:hint="eastAsia"/>
              </w:rPr>
              <w:t>合计</w:t>
            </w:r>
          </w:p>
        </w:tc>
        <w:tc>
          <w:tcPr>
            <w:tcW w:w="2416" w:type="dxa"/>
            <w:noWrap w:val="0"/>
            <w:vAlign w:val="top"/>
          </w:tcPr>
          <w:p w14:paraId="4DEF7E85">
            <w:pPr>
              <w:spacing w:line="288" w:lineRule="auto"/>
              <w:jc w:val="center"/>
            </w:pPr>
            <w:r>
              <w:t>5</w:t>
            </w:r>
          </w:p>
        </w:tc>
        <w:tc>
          <w:tcPr>
            <w:tcW w:w="2416" w:type="dxa"/>
            <w:noWrap w:val="0"/>
            <w:vAlign w:val="top"/>
          </w:tcPr>
          <w:p w14:paraId="79E55BE0">
            <w:pPr>
              <w:spacing w:line="288" w:lineRule="auto"/>
              <w:ind w:firstLine="420"/>
              <w:jc w:val="center"/>
            </w:pPr>
          </w:p>
        </w:tc>
      </w:tr>
    </w:tbl>
    <w:p w14:paraId="58A26891">
      <w:pPr>
        <w:spacing w:line="288" w:lineRule="auto"/>
        <w:rPr>
          <w:b/>
          <w:bCs/>
          <w:lang w:val="zh-CN"/>
        </w:rPr>
      </w:pPr>
    </w:p>
    <w:p w14:paraId="3D9615BE">
      <w:pPr>
        <w:numPr>
          <w:ilvl w:val="0"/>
          <w:numId w:val="12"/>
        </w:numPr>
        <w:spacing w:line="288" w:lineRule="auto"/>
        <w:rPr>
          <w:b/>
          <w:bCs/>
          <w:lang w:val="zh-CN"/>
        </w:rPr>
      </w:pPr>
      <w:r>
        <w:rPr>
          <w:rFonts w:hint="eastAsia" w:cs="宋体"/>
          <w:b/>
          <w:bCs/>
          <w:lang w:val="zh-CN"/>
        </w:rPr>
        <w:t>评价要点</w:t>
      </w:r>
    </w:p>
    <w:p w14:paraId="56FEC76D">
      <w:pPr>
        <w:spacing w:line="288" w:lineRule="auto"/>
        <w:rPr>
          <w:rFonts w:cs="宋体"/>
          <w:lang w:val="zh-CN"/>
        </w:rPr>
      </w:pPr>
      <w:r>
        <w:rPr>
          <w:rFonts w:hint="eastAsia" w:cs="宋体"/>
          <w:lang w:val="zh-CN"/>
        </w:rPr>
        <w:t>是否设置电气火灾报警系统：□是、□否</w:t>
      </w:r>
    </w:p>
    <w:p w14:paraId="24111DAE">
      <w:pPr>
        <w:spacing w:line="288" w:lineRule="auto"/>
        <w:rPr>
          <w:rFonts w:cs="宋体"/>
          <w:lang w:val="zh-CN"/>
        </w:rPr>
      </w:pPr>
      <w:r>
        <w:rPr>
          <w:rFonts w:hint="eastAsia" w:cs="宋体"/>
          <w:lang w:val="zh-CN"/>
        </w:rPr>
        <w:t>插座回路是否设置漏电断路保护：□是，动作电流</w:t>
      </w:r>
      <w:r>
        <w:rPr>
          <w:rFonts w:hint="eastAsia" w:cs="宋体"/>
          <w:u w:val="single"/>
          <w:lang w:val="zh-CN"/>
        </w:rPr>
        <w:t xml:space="preserve">    </w:t>
      </w:r>
      <w:r>
        <w:rPr>
          <w:rFonts w:hint="eastAsia" w:cs="宋体"/>
          <w:lang w:val="zh-CN"/>
        </w:rPr>
        <w:t>， 动作时间</w:t>
      </w:r>
      <w:r>
        <w:rPr>
          <w:rFonts w:hint="eastAsia" w:cs="宋体"/>
          <w:u w:val="single"/>
          <w:lang w:val="zh-CN"/>
        </w:rPr>
        <w:t xml:space="preserve">    </w:t>
      </w:r>
      <w:r>
        <w:rPr>
          <w:rFonts w:hint="eastAsia" w:cs="宋体"/>
          <w:lang w:val="zh-CN"/>
        </w:rPr>
        <w:t>；□否</w:t>
      </w:r>
    </w:p>
    <w:p w14:paraId="3A99A4EB">
      <w:pPr>
        <w:spacing w:line="288" w:lineRule="auto"/>
        <w:rPr>
          <w:rFonts w:cs="宋体"/>
          <w:lang w:val="zh-CN"/>
        </w:rPr>
      </w:pPr>
    </w:p>
    <w:p w14:paraId="3FB332DB">
      <w:pPr>
        <w:spacing w:line="288" w:lineRule="auto"/>
        <w:rPr>
          <w:rFonts w:hint="eastAsia"/>
        </w:rPr>
      </w:pPr>
      <w:r>
        <w:rPr>
          <w:rFonts w:hint="eastAsia" w:cs="宋体"/>
          <w:lang w:val="zh-CN"/>
        </w:rPr>
        <w:t>简要说明电气系统安全性的措施情况。（200字内）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BB5A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268" w:hRule="atLeast"/>
          <w:jc w:val="center"/>
        </w:trPr>
        <w:tc>
          <w:tcPr>
            <w:tcW w:w="13573" w:type="dxa"/>
            <w:tcBorders>
              <w:top w:val="single" w:color="auto" w:sz="4" w:space="0"/>
              <w:left w:val="single" w:color="auto" w:sz="4" w:space="0"/>
              <w:bottom w:val="single" w:color="auto" w:sz="4" w:space="0"/>
              <w:right w:val="single" w:color="auto" w:sz="4" w:space="0"/>
            </w:tcBorders>
            <w:noWrap w:val="0"/>
            <w:vAlign w:val="top"/>
          </w:tcPr>
          <w:p w14:paraId="718D74AA">
            <w:pPr>
              <w:spacing w:line="288" w:lineRule="auto"/>
              <w:ind w:firstLine="420" w:firstLineChars="200"/>
            </w:pPr>
          </w:p>
        </w:tc>
      </w:tr>
    </w:tbl>
    <w:p w14:paraId="0E7300DA">
      <w:pPr>
        <w:tabs>
          <w:tab w:val="left" w:pos="2702"/>
        </w:tabs>
        <w:spacing w:line="288" w:lineRule="auto"/>
        <w:rPr>
          <w:b/>
          <w:bCs/>
        </w:rPr>
      </w:pPr>
      <w:r>
        <w:rPr>
          <w:b/>
          <w:bCs/>
          <w:lang w:val="zh-CN"/>
        </w:rPr>
        <w:tab/>
      </w:r>
    </w:p>
    <w:p w14:paraId="121575E6">
      <w:pPr>
        <w:numPr>
          <w:ilvl w:val="0"/>
          <w:numId w:val="12"/>
        </w:numPr>
        <w:spacing w:line="288" w:lineRule="auto"/>
      </w:pPr>
      <w:r>
        <w:rPr>
          <w:rFonts w:hint="eastAsia" w:cs="宋体"/>
          <w:b/>
          <w:bCs/>
          <w:lang w:val="zh-CN"/>
        </w:rPr>
        <w:t>证明材料</w:t>
      </w:r>
      <w:r>
        <w:rPr>
          <w:b/>
          <w:bCs/>
          <w:lang w:val="zh-CN"/>
        </w:rPr>
        <w:t xml:space="preserve"> </w:t>
      </w:r>
    </w:p>
    <w:p w14:paraId="315F5E5D">
      <w:pPr>
        <w:spacing w:line="288" w:lineRule="auto"/>
      </w:pPr>
      <w:r>
        <w:rPr>
          <w:rFonts w:hint="eastAsia" w:cs="宋体"/>
        </w:rPr>
        <w:t>提交清单及要求：</w:t>
      </w:r>
    </w:p>
    <w:p w14:paraId="1F40AB3D">
      <w:pPr>
        <w:spacing w:line="288" w:lineRule="auto"/>
      </w:pPr>
      <w:r>
        <w:rPr>
          <w:rFonts w:hint="eastAsia"/>
        </w:rPr>
        <w:t>1电气专业设计图纸和文件：应提供电气火灾报警系统说明及相关图纸；提供插座回路漏电断路保护说明及参数。</w:t>
      </w:r>
    </w:p>
    <w:p w14:paraId="68E20D8B">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3C178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1CB0F71D">
            <w:pPr>
              <w:spacing w:line="288" w:lineRule="auto"/>
            </w:pPr>
          </w:p>
        </w:tc>
      </w:tr>
    </w:tbl>
    <w:p w14:paraId="4B3976E8">
      <w:pPr>
        <w:spacing w:line="288" w:lineRule="auto"/>
        <w:rPr>
          <w:b/>
          <w:bCs/>
          <w:sz w:val="24"/>
          <w:szCs w:val="24"/>
        </w:rPr>
      </w:pPr>
      <w:r>
        <w:rPr>
          <w:b/>
          <w:bCs/>
          <w:sz w:val="24"/>
          <w:szCs w:val="24"/>
        </w:rPr>
        <w:br w:type="page"/>
      </w:r>
      <w:r>
        <w:rPr>
          <w:rFonts w:hint="eastAsia"/>
          <w:b/>
        </w:rPr>
        <w:t>8.2.4照明光源、镇流器、配电变压器的能效等级不低于国家现行有关能效标准规定的2级。（5分）</w:t>
      </w:r>
    </w:p>
    <w:p w14:paraId="0B538061">
      <w:pPr>
        <w:spacing w:line="288" w:lineRule="auto"/>
        <w:rPr>
          <w:b/>
          <w:bCs/>
          <w:sz w:val="24"/>
          <w:szCs w:val="24"/>
        </w:rPr>
      </w:pPr>
    </w:p>
    <w:p w14:paraId="1CF8EE9B">
      <w:pPr>
        <w:numPr>
          <w:ilvl w:val="0"/>
          <w:numId w:val="13"/>
        </w:numPr>
        <w:spacing w:line="288" w:lineRule="auto"/>
        <w:rPr>
          <w:rFonts w:hint="eastAsia"/>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9"/>
        <w:gridCol w:w="3516"/>
        <w:gridCol w:w="2123"/>
        <w:gridCol w:w="2124"/>
      </w:tblGrid>
      <w:tr w14:paraId="48991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17" w:type="dxa"/>
            <w:noWrap w:val="0"/>
            <w:vAlign w:val="top"/>
          </w:tcPr>
          <w:p w14:paraId="0B868858">
            <w:pPr>
              <w:spacing w:line="288" w:lineRule="auto"/>
            </w:pPr>
            <w:r>
              <w:t>序号</w:t>
            </w:r>
          </w:p>
        </w:tc>
        <w:tc>
          <w:tcPr>
            <w:tcW w:w="4013" w:type="dxa"/>
            <w:noWrap w:val="0"/>
            <w:vAlign w:val="top"/>
          </w:tcPr>
          <w:p w14:paraId="52C6AB9C">
            <w:pPr>
              <w:spacing w:line="288" w:lineRule="auto"/>
            </w:pPr>
            <w:r>
              <w:t>评价内容</w:t>
            </w:r>
          </w:p>
        </w:tc>
        <w:tc>
          <w:tcPr>
            <w:tcW w:w="2416" w:type="dxa"/>
            <w:noWrap w:val="0"/>
            <w:vAlign w:val="top"/>
          </w:tcPr>
          <w:p w14:paraId="145DD90A">
            <w:pPr>
              <w:spacing w:line="288" w:lineRule="auto"/>
            </w:pPr>
            <w:r>
              <w:t>评价分值</w:t>
            </w:r>
          </w:p>
        </w:tc>
        <w:tc>
          <w:tcPr>
            <w:tcW w:w="2416" w:type="dxa"/>
            <w:noWrap w:val="0"/>
            <w:vAlign w:val="top"/>
          </w:tcPr>
          <w:p w14:paraId="180F25C7">
            <w:pPr>
              <w:spacing w:line="288" w:lineRule="auto"/>
            </w:pPr>
            <w:r>
              <w:t>自评得分</w:t>
            </w:r>
          </w:p>
        </w:tc>
      </w:tr>
      <w:tr w14:paraId="2A276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817" w:type="dxa"/>
            <w:noWrap w:val="0"/>
            <w:vAlign w:val="top"/>
          </w:tcPr>
          <w:p w14:paraId="0B4E1974">
            <w:pPr>
              <w:spacing w:line="288" w:lineRule="auto"/>
            </w:pPr>
            <w:r>
              <w:rPr>
                <w:rFonts w:hint="eastAsia"/>
              </w:rPr>
              <w:t>1</w:t>
            </w:r>
          </w:p>
        </w:tc>
        <w:tc>
          <w:tcPr>
            <w:tcW w:w="4013" w:type="dxa"/>
            <w:noWrap w:val="0"/>
            <w:vAlign w:val="top"/>
          </w:tcPr>
          <w:p w14:paraId="7A187B00">
            <w:pPr>
              <w:spacing w:line="288" w:lineRule="auto"/>
              <w:rPr>
                <w:b/>
              </w:rPr>
            </w:pPr>
            <w:r>
              <w:rPr>
                <w:rFonts w:hint="eastAsia"/>
                <w:bCs/>
              </w:rPr>
              <w:t>照明光源、镇流器、配电变压器的能效等级不低于国家现行有关能效标准规定的2级</w:t>
            </w:r>
          </w:p>
        </w:tc>
        <w:tc>
          <w:tcPr>
            <w:tcW w:w="2416" w:type="dxa"/>
            <w:noWrap w:val="0"/>
            <w:vAlign w:val="top"/>
          </w:tcPr>
          <w:p w14:paraId="276FB1FC">
            <w:pPr>
              <w:spacing w:line="288" w:lineRule="auto"/>
              <w:jc w:val="center"/>
            </w:pPr>
            <w:r>
              <w:t>5</w:t>
            </w:r>
          </w:p>
        </w:tc>
        <w:tc>
          <w:tcPr>
            <w:tcW w:w="2416" w:type="dxa"/>
            <w:noWrap w:val="0"/>
            <w:vAlign w:val="top"/>
          </w:tcPr>
          <w:p w14:paraId="458B9D26">
            <w:pPr>
              <w:spacing w:line="288" w:lineRule="auto"/>
            </w:pPr>
          </w:p>
        </w:tc>
      </w:tr>
      <w:tr w14:paraId="11960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4830" w:type="dxa"/>
            <w:gridSpan w:val="2"/>
            <w:noWrap w:val="0"/>
            <w:vAlign w:val="top"/>
          </w:tcPr>
          <w:p w14:paraId="51B02F08">
            <w:pPr>
              <w:spacing w:line="288" w:lineRule="auto"/>
            </w:pPr>
            <w:r>
              <w:t>合计</w:t>
            </w:r>
          </w:p>
        </w:tc>
        <w:tc>
          <w:tcPr>
            <w:tcW w:w="2416" w:type="dxa"/>
            <w:noWrap w:val="0"/>
            <w:vAlign w:val="top"/>
          </w:tcPr>
          <w:p w14:paraId="56295B16">
            <w:pPr>
              <w:spacing w:line="288" w:lineRule="auto"/>
              <w:jc w:val="center"/>
            </w:pPr>
            <w:r>
              <w:t>5</w:t>
            </w:r>
          </w:p>
        </w:tc>
        <w:tc>
          <w:tcPr>
            <w:tcW w:w="2416" w:type="dxa"/>
            <w:noWrap w:val="0"/>
            <w:vAlign w:val="top"/>
          </w:tcPr>
          <w:p w14:paraId="4F4D9E55">
            <w:pPr>
              <w:spacing w:line="288" w:lineRule="auto"/>
            </w:pPr>
          </w:p>
        </w:tc>
      </w:tr>
    </w:tbl>
    <w:p w14:paraId="78E3B648">
      <w:pPr>
        <w:spacing w:line="288" w:lineRule="auto"/>
        <w:rPr>
          <w:rFonts w:hint="eastAsia"/>
        </w:rPr>
      </w:pPr>
    </w:p>
    <w:p w14:paraId="7C49FC9B">
      <w:pPr>
        <w:numPr>
          <w:ilvl w:val="0"/>
          <w:numId w:val="13"/>
        </w:numPr>
        <w:spacing w:line="288" w:lineRule="auto"/>
        <w:rPr>
          <w:b/>
          <w:bCs/>
          <w:lang w:val="zh-CN"/>
        </w:rPr>
      </w:pPr>
      <w:r>
        <w:rPr>
          <w:rFonts w:hint="eastAsia" w:cs="宋体"/>
          <w:b/>
          <w:bCs/>
          <w:lang w:val="zh-CN"/>
        </w:rPr>
        <w:t>评价要点</w:t>
      </w:r>
    </w:p>
    <w:p w14:paraId="0FB34E6D">
      <w:pPr>
        <w:spacing w:line="288" w:lineRule="auto"/>
        <w:rPr>
          <w:rFonts w:cs="宋体"/>
          <w:lang w:val="zh-CN"/>
        </w:rPr>
      </w:pPr>
      <w:r>
        <w:rPr>
          <w:rFonts w:hint="eastAsia" w:cs="宋体"/>
          <w:lang w:val="zh-CN"/>
        </w:rPr>
        <w:t>照明光源、镇流器、配电变压器能效等级：</w:t>
      </w:r>
      <w:r>
        <w:rPr>
          <w:rFonts w:cs="宋体"/>
          <w:lang w:val="zh-CN"/>
        </w:rPr>
        <w:t xml:space="preserve"> </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47"/>
        <w:gridCol w:w="999"/>
        <w:gridCol w:w="5176"/>
      </w:tblGrid>
      <w:tr w14:paraId="212AF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73B92B9C">
            <w:pPr>
              <w:spacing w:line="288" w:lineRule="auto"/>
              <w:jc w:val="center"/>
              <w:rPr>
                <w:rFonts w:cs="宋体"/>
              </w:rPr>
            </w:pPr>
            <w:r>
              <w:rPr>
                <w:rFonts w:hint="eastAsia" w:cs="宋体"/>
                <w:lang w:val="zh-CN"/>
              </w:rPr>
              <w:t>照明光源类别</w:t>
            </w:r>
          </w:p>
        </w:tc>
        <w:tc>
          <w:tcPr>
            <w:tcW w:w="586" w:type="pct"/>
            <w:noWrap w:val="0"/>
            <w:vAlign w:val="top"/>
          </w:tcPr>
          <w:p w14:paraId="6652C746">
            <w:pPr>
              <w:spacing w:line="288" w:lineRule="auto"/>
              <w:jc w:val="center"/>
              <w:rPr>
                <w:rFonts w:cs="宋体"/>
              </w:rPr>
            </w:pPr>
            <w:r>
              <w:rPr>
                <w:rFonts w:hint="eastAsia" w:cs="宋体"/>
              </w:rPr>
              <w:t>能效等级</w:t>
            </w:r>
          </w:p>
        </w:tc>
        <w:tc>
          <w:tcPr>
            <w:tcW w:w="3037" w:type="pct"/>
            <w:noWrap w:val="0"/>
            <w:vAlign w:val="top"/>
          </w:tcPr>
          <w:p w14:paraId="42C77F23">
            <w:pPr>
              <w:spacing w:line="288" w:lineRule="auto"/>
              <w:jc w:val="center"/>
              <w:rPr>
                <w:rFonts w:hint="eastAsia" w:cs="宋体"/>
              </w:rPr>
            </w:pPr>
            <w:r>
              <w:rPr>
                <w:rFonts w:hint="eastAsia" w:cs="宋体"/>
              </w:rPr>
              <w:t>执行标准</w:t>
            </w:r>
          </w:p>
        </w:tc>
      </w:tr>
      <w:tr w14:paraId="13996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0A48E425">
            <w:pPr>
              <w:spacing w:line="288" w:lineRule="auto"/>
              <w:rPr>
                <w:rFonts w:cs="宋体"/>
              </w:rPr>
            </w:pPr>
            <w:r>
              <w:rPr>
                <w:rFonts w:hint="eastAsia" w:cs="宋体"/>
              </w:rPr>
              <w:t>普通照明用双端荧光灯</w:t>
            </w:r>
          </w:p>
        </w:tc>
        <w:tc>
          <w:tcPr>
            <w:tcW w:w="586" w:type="pct"/>
            <w:noWrap w:val="0"/>
            <w:vAlign w:val="top"/>
          </w:tcPr>
          <w:p w14:paraId="03E5C3A7">
            <w:pPr>
              <w:spacing w:line="288" w:lineRule="auto"/>
              <w:jc w:val="center"/>
              <w:rPr>
                <w:rFonts w:cs="宋体"/>
              </w:rPr>
            </w:pPr>
          </w:p>
        </w:tc>
        <w:tc>
          <w:tcPr>
            <w:tcW w:w="3037" w:type="pct"/>
            <w:noWrap w:val="0"/>
            <w:vAlign w:val="top"/>
          </w:tcPr>
          <w:p w14:paraId="29975696">
            <w:pPr>
              <w:spacing w:line="288" w:lineRule="auto"/>
              <w:jc w:val="center"/>
              <w:rPr>
                <w:rFonts w:cs="宋体"/>
              </w:rPr>
            </w:pPr>
            <w:r>
              <w:rPr>
                <w:rFonts w:hint="eastAsia" w:cs="宋体"/>
              </w:rPr>
              <w:t>《普通照明用双端荧光灯能效限定值及能效等级》</w:t>
            </w:r>
            <w:r>
              <w:t>GB19043</w:t>
            </w:r>
          </w:p>
        </w:tc>
      </w:tr>
      <w:tr w14:paraId="097FD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3577EC2D">
            <w:pPr>
              <w:spacing w:line="288" w:lineRule="auto"/>
              <w:rPr>
                <w:rFonts w:cs="宋体"/>
              </w:rPr>
            </w:pPr>
            <w:r>
              <w:rPr>
                <w:rFonts w:hint="eastAsia" w:cs="宋体"/>
              </w:rPr>
              <w:t>普通照明用自镇流荧光灯</w:t>
            </w:r>
          </w:p>
        </w:tc>
        <w:tc>
          <w:tcPr>
            <w:tcW w:w="586" w:type="pct"/>
            <w:noWrap w:val="0"/>
            <w:vAlign w:val="top"/>
          </w:tcPr>
          <w:p w14:paraId="744AA4EB">
            <w:pPr>
              <w:spacing w:line="288" w:lineRule="auto"/>
              <w:jc w:val="center"/>
              <w:rPr>
                <w:rFonts w:cs="宋体"/>
              </w:rPr>
            </w:pPr>
          </w:p>
        </w:tc>
        <w:tc>
          <w:tcPr>
            <w:tcW w:w="3037" w:type="pct"/>
            <w:noWrap w:val="0"/>
            <w:vAlign w:val="top"/>
          </w:tcPr>
          <w:p w14:paraId="235A4538">
            <w:pPr>
              <w:spacing w:line="288" w:lineRule="auto"/>
              <w:jc w:val="center"/>
              <w:rPr>
                <w:rFonts w:cs="宋体"/>
              </w:rPr>
            </w:pPr>
            <w:r>
              <w:rPr>
                <w:rFonts w:hint="eastAsia" w:cs="宋体"/>
              </w:rPr>
              <w:t>《普通照明用自镇流荧光灯能效限定值及能效等级》</w:t>
            </w:r>
            <w:r>
              <w:t>GB19044</w:t>
            </w:r>
          </w:p>
        </w:tc>
      </w:tr>
      <w:tr w14:paraId="7D142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5B63D5E7">
            <w:pPr>
              <w:spacing w:line="288" w:lineRule="auto"/>
              <w:rPr>
                <w:rFonts w:cs="宋体"/>
              </w:rPr>
            </w:pPr>
            <w:r>
              <w:rPr>
                <w:rFonts w:hint="eastAsia" w:cs="宋体"/>
              </w:rPr>
              <w:t>单端荧光灯</w:t>
            </w:r>
          </w:p>
        </w:tc>
        <w:tc>
          <w:tcPr>
            <w:tcW w:w="586" w:type="pct"/>
            <w:noWrap w:val="0"/>
            <w:vAlign w:val="top"/>
          </w:tcPr>
          <w:p w14:paraId="259BB244">
            <w:pPr>
              <w:spacing w:line="288" w:lineRule="auto"/>
              <w:jc w:val="center"/>
              <w:rPr>
                <w:rFonts w:cs="宋体"/>
              </w:rPr>
            </w:pPr>
          </w:p>
        </w:tc>
        <w:tc>
          <w:tcPr>
            <w:tcW w:w="3037" w:type="pct"/>
            <w:noWrap w:val="0"/>
            <w:vAlign w:val="top"/>
          </w:tcPr>
          <w:p w14:paraId="65219810">
            <w:pPr>
              <w:spacing w:line="288" w:lineRule="auto"/>
              <w:jc w:val="center"/>
              <w:rPr>
                <w:rFonts w:cs="宋体"/>
              </w:rPr>
            </w:pPr>
            <w:r>
              <w:rPr>
                <w:rFonts w:hint="eastAsia" w:cs="宋体"/>
              </w:rPr>
              <w:t>《单端荧光灯能效限定值及节能评价值》</w:t>
            </w:r>
            <w:r>
              <w:rPr>
                <w:rFonts w:cs="宋体"/>
              </w:rPr>
              <w:t>GB19415</w:t>
            </w:r>
          </w:p>
        </w:tc>
      </w:tr>
      <w:tr w14:paraId="11787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1B1AB08F">
            <w:pPr>
              <w:spacing w:line="288" w:lineRule="auto"/>
              <w:rPr>
                <w:rFonts w:hint="eastAsia" w:cs="宋体"/>
              </w:rPr>
            </w:pPr>
            <w:r>
              <w:rPr>
                <w:rFonts w:hint="eastAsia"/>
              </w:rPr>
              <w:t>高压钠灯</w:t>
            </w:r>
          </w:p>
        </w:tc>
        <w:tc>
          <w:tcPr>
            <w:tcW w:w="586" w:type="pct"/>
            <w:noWrap w:val="0"/>
            <w:vAlign w:val="top"/>
          </w:tcPr>
          <w:p w14:paraId="388F255C">
            <w:pPr>
              <w:spacing w:line="288" w:lineRule="auto"/>
              <w:jc w:val="center"/>
              <w:rPr>
                <w:rFonts w:cs="宋体"/>
              </w:rPr>
            </w:pPr>
          </w:p>
        </w:tc>
        <w:tc>
          <w:tcPr>
            <w:tcW w:w="3037" w:type="pct"/>
            <w:noWrap w:val="0"/>
            <w:vAlign w:val="top"/>
          </w:tcPr>
          <w:p w14:paraId="49D1A305">
            <w:pPr>
              <w:spacing w:line="288" w:lineRule="auto"/>
              <w:jc w:val="center"/>
              <w:rPr>
                <w:rFonts w:cs="宋体"/>
              </w:rPr>
            </w:pPr>
            <w:r>
              <w:rPr>
                <w:rFonts w:hint="eastAsia" w:cs="宋体"/>
              </w:rPr>
              <w:t>《高压钠灯能效限定值及能效等级》</w:t>
            </w:r>
            <w:r>
              <w:rPr>
                <w:rFonts w:cs="宋体"/>
              </w:rPr>
              <w:t>GB19573</w:t>
            </w:r>
          </w:p>
        </w:tc>
      </w:tr>
      <w:tr w14:paraId="0F04E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535E5B7A">
            <w:pPr>
              <w:spacing w:line="288" w:lineRule="auto"/>
              <w:rPr>
                <w:rFonts w:hint="eastAsia" w:cs="宋体"/>
              </w:rPr>
            </w:pPr>
            <w:r>
              <w:rPr>
                <w:rFonts w:hint="eastAsia" w:cs="宋体"/>
              </w:rPr>
              <w:t>金属卤化物灯</w:t>
            </w:r>
          </w:p>
        </w:tc>
        <w:tc>
          <w:tcPr>
            <w:tcW w:w="586" w:type="pct"/>
            <w:noWrap w:val="0"/>
            <w:vAlign w:val="top"/>
          </w:tcPr>
          <w:p w14:paraId="6953C63C">
            <w:pPr>
              <w:spacing w:line="288" w:lineRule="auto"/>
              <w:jc w:val="center"/>
              <w:rPr>
                <w:rFonts w:cs="宋体"/>
              </w:rPr>
            </w:pPr>
          </w:p>
        </w:tc>
        <w:tc>
          <w:tcPr>
            <w:tcW w:w="3037" w:type="pct"/>
            <w:noWrap w:val="0"/>
            <w:vAlign w:val="top"/>
          </w:tcPr>
          <w:p w14:paraId="318B45EE">
            <w:pPr>
              <w:spacing w:line="288" w:lineRule="auto"/>
              <w:jc w:val="center"/>
              <w:rPr>
                <w:rFonts w:cs="宋体"/>
              </w:rPr>
            </w:pPr>
            <w:r>
              <w:rPr>
                <w:rFonts w:hint="eastAsia" w:cs="宋体"/>
              </w:rPr>
              <w:t>《金属卤化物灯能效限定值及能效等级》</w:t>
            </w:r>
            <w:r>
              <w:rPr>
                <w:rFonts w:cs="宋体"/>
              </w:rPr>
              <w:t>GB20054</w:t>
            </w:r>
          </w:p>
        </w:tc>
      </w:tr>
      <w:tr w14:paraId="5E791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tcBorders>
              <w:top w:val="double" w:color="auto" w:sz="4" w:space="0"/>
            </w:tcBorders>
            <w:noWrap w:val="0"/>
            <w:vAlign w:val="top"/>
          </w:tcPr>
          <w:p w14:paraId="4747DE71">
            <w:pPr>
              <w:spacing w:line="288" w:lineRule="auto"/>
              <w:jc w:val="center"/>
              <w:rPr>
                <w:rFonts w:hint="eastAsia"/>
              </w:rPr>
            </w:pPr>
            <w:r>
              <w:rPr>
                <w:rFonts w:hint="eastAsia"/>
                <w:bCs/>
                <w:sz w:val="24"/>
                <w:szCs w:val="24"/>
              </w:rPr>
              <w:t>镇流器类别</w:t>
            </w:r>
          </w:p>
        </w:tc>
        <w:tc>
          <w:tcPr>
            <w:tcW w:w="586" w:type="pct"/>
            <w:tcBorders>
              <w:top w:val="double" w:color="auto" w:sz="4" w:space="0"/>
            </w:tcBorders>
            <w:noWrap w:val="0"/>
            <w:vAlign w:val="top"/>
          </w:tcPr>
          <w:p w14:paraId="189344C6">
            <w:pPr>
              <w:spacing w:line="288" w:lineRule="auto"/>
              <w:jc w:val="center"/>
              <w:rPr>
                <w:rFonts w:cs="宋体"/>
              </w:rPr>
            </w:pPr>
            <w:r>
              <w:rPr>
                <w:rFonts w:hint="eastAsia" w:cs="宋体"/>
              </w:rPr>
              <w:t>能效等级</w:t>
            </w:r>
          </w:p>
        </w:tc>
        <w:tc>
          <w:tcPr>
            <w:tcW w:w="3037" w:type="pct"/>
            <w:tcBorders>
              <w:top w:val="double" w:color="auto" w:sz="4" w:space="0"/>
            </w:tcBorders>
            <w:noWrap w:val="0"/>
            <w:vAlign w:val="top"/>
          </w:tcPr>
          <w:p w14:paraId="3449BE41">
            <w:pPr>
              <w:spacing w:line="288" w:lineRule="auto"/>
              <w:jc w:val="center"/>
              <w:rPr>
                <w:rFonts w:hint="eastAsia" w:cs="宋体"/>
              </w:rPr>
            </w:pPr>
            <w:r>
              <w:rPr>
                <w:rFonts w:hint="eastAsia" w:cs="宋体"/>
              </w:rPr>
              <w:t>执行标准</w:t>
            </w:r>
          </w:p>
        </w:tc>
      </w:tr>
      <w:tr w14:paraId="63D1D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2BAEE072">
            <w:pPr>
              <w:spacing w:line="288" w:lineRule="auto"/>
              <w:jc w:val="left"/>
              <w:rPr>
                <w:rFonts w:hint="eastAsia"/>
              </w:rPr>
            </w:pPr>
            <w:r>
              <w:rPr>
                <w:rFonts w:hint="eastAsia"/>
              </w:rPr>
              <w:t>管形荧光灯镇流器</w:t>
            </w:r>
          </w:p>
        </w:tc>
        <w:tc>
          <w:tcPr>
            <w:tcW w:w="586" w:type="pct"/>
            <w:noWrap w:val="0"/>
            <w:vAlign w:val="top"/>
          </w:tcPr>
          <w:p w14:paraId="521AC154">
            <w:pPr>
              <w:spacing w:line="288" w:lineRule="auto"/>
              <w:jc w:val="center"/>
              <w:rPr>
                <w:rFonts w:cs="宋体"/>
              </w:rPr>
            </w:pPr>
          </w:p>
        </w:tc>
        <w:tc>
          <w:tcPr>
            <w:tcW w:w="3037" w:type="pct"/>
            <w:noWrap w:val="0"/>
            <w:vAlign w:val="top"/>
          </w:tcPr>
          <w:p w14:paraId="7F08FD05">
            <w:pPr>
              <w:spacing w:line="288" w:lineRule="auto"/>
              <w:jc w:val="center"/>
              <w:rPr>
                <w:rFonts w:cs="宋体"/>
              </w:rPr>
            </w:pPr>
            <w:r>
              <w:rPr>
                <w:rFonts w:hint="eastAsia" w:cs="宋体"/>
              </w:rPr>
              <w:t>《管形荧光灯镇流器能效限定值及能效等级》</w:t>
            </w:r>
            <w:r>
              <w:rPr>
                <w:rFonts w:cs="宋体"/>
              </w:rPr>
              <w:t>GB17896</w:t>
            </w:r>
          </w:p>
        </w:tc>
      </w:tr>
      <w:tr w14:paraId="19499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031B3808">
            <w:pPr>
              <w:spacing w:line="288" w:lineRule="auto"/>
              <w:jc w:val="left"/>
              <w:rPr>
                <w:rFonts w:hint="eastAsia"/>
              </w:rPr>
            </w:pPr>
            <w:r>
              <w:rPr>
                <w:rFonts w:hint="eastAsia"/>
              </w:rPr>
              <w:t>高压钠灯用镇流器</w:t>
            </w:r>
          </w:p>
        </w:tc>
        <w:tc>
          <w:tcPr>
            <w:tcW w:w="586" w:type="pct"/>
            <w:noWrap w:val="0"/>
            <w:vAlign w:val="top"/>
          </w:tcPr>
          <w:p w14:paraId="247DC840">
            <w:pPr>
              <w:spacing w:line="288" w:lineRule="auto"/>
              <w:jc w:val="center"/>
              <w:rPr>
                <w:rFonts w:cs="宋体"/>
              </w:rPr>
            </w:pPr>
          </w:p>
        </w:tc>
        <w:tc>
          <w:tcPr>
            <w:tcW w:w="3037" w:type="pct"/>
            <w:noWrap w:val="0"/>
            <w:vAlign w:val="top"/>
          </w:tcPr>
          <w:p w14:paraId="11F8DB64">
            <w:pPr>
              <w:spacing w:line="288" w:lineRule="auto"/>
              <w:jc w:val="center"/>
              <w:rPr>
                <w:rFonts w:cs="宋体"/>
              </w:rPr>
            </w:pPr>
            <w:r>
              <w:rPr>
                <w:rFonts w:hint="eastAsia" w:cs="宋体"/>
              </w:rPr>
              <w:t>《高压钠灯用镇流器能效限定值及节能评价值》</w:t>
            </w:r>
            <w:r>
              <w:rPr>
                <w:rFonts w:cs="宋体"/>
              </w:rPr>
              <w:t>GB19574</w:t>
            </w:r>
          </w:p>
        </w:tc>
      </w:tr>
      <w:tr w14:paraId="3B0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5BCD2136">
            <w:pPr>
              <w:spacing w:line="288" w:lineRule="auto"/>
              <w:jc w:val="left"/>
              <w:rPr>
                <w:rFonts w:hint="eastAsia"/>
              </w:rPr>
            </w:pPr>
            <w:r>
              <w:rPr>
                <w:rFonts w:hint="eastAsia"/>
              </w:rPr>
              <w:t>金属卤化物灯用镇流器</w:t>
            </w:r>
          </w:p>
        </w:tc>
        <w:tc>
          <w:tcPr>
            <w:tcW w:w="586" w:type="pct"/>
            <w:noWrap w:val="0"/>
            <w:vAlign w:val="top"/>
          </w:tcPr>
          <w:p w14:paraId="2A99ABDE">
            <w:pPr>
              <w:spacing w:line="288" w:lineRule="auto"/>
              <w:jc w:val="center"/>
              <w:rPr>
                <w:rFonts w:cs="宋体"/>
              </w:rPr>
            </w:pPr>
          </w:p>
        </w:tc>
        <w:tc>
          <w:tcPr>
            <w:tcW w:w="3037" w:type="pct"/>
            <w:noWrap w:val="0"/>
            <w:vAlign w:val="top"/>
          </w:tcPr>
          <w:p w14:paraId="4E1617FB">
            <w:pPr>
              <w:spacing w:line="288" w:lineRule="auto"/>
              <w:jc w:val="center"/>
              <w:rPr>
                <w:rFonts w:cs="宋体"/>
              </w:rPr>
            </w:pPr>
            <w:r>
              <w:rPr>
                <w:rFonts w:hint="eastAsia" w:cs="宋体"/>
              </w:rPr>
              <w:t>《金属卤化物灯用镇流器能效限定值及能效等级》</w:t>
            </w:r>
            <w:r>
              <w:rPr>
                <w:rFonts w:cs="宋体"/>
              </w:rPr>
              <w:t>GB20053</w:t>
            </w:r>
          </w:p>
        </w:tc>
      </w:tr>
      <w:tr w14:paraId="78BF4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tcBorders>
              <w:top w:val="double" w:color="auto" w:sz="4" w:space="0"/>
            </w:tcBorders>
            <w:noWrap w:val="0"/>
            <w:vAlign w:val="top"/>
          </w:tcPr>
          <w:p w14:paraId="55053109">
            <w:pPr>
              <w:spacing w:line="288" w:lineRule="auto"/>
              <w:jc w:val="center"/>
              <w:rPr>
                <w:rFonts w:hint="eastAsia"/>
              </w:rPr>
            </w:pPr>
            <w:r>
              <w:rPr>
                <w:rFonts w:hint="eastAsia"/>
                <w:bCs/>
                <w:sz w:val="24"/>
                <w:szCs w:val="24"/>
              </w:rPr>
              <w:t>配电变压器</w:t>
            </w:r>
          </w:p>
        </w:tc>
        <w:tc>
          <w:tcPr>
            <w:tcW w:w="586" w:type="pct"/>
            <w:tcBorders>
              <w:top w:val="double" w:color="auto" w:sz="4" w:space="0"/>
            </w:tcBorders>
            <w:noWrap w:val="0"/>
            <w:vAlign w:val="top"/>
          </w:tcPr>
          <w:p w14:paraId="26E17DE2">
            <w:pPr>
              <w:spacing w:line="288" w:lineRule="auto"/>
              <w:jc w:val="center"/>
              <w:rPr>
                <w:rFonts w:cs="宋体"/>
              </w:rPr>
            </w:pPr>
            <w:r>
              <w:rPr>
                <w:rFonts w:hint="eastAsia" w:cs="宋体"/>
              </w:rPr>
              <w:t>能效等级</w:t>
            </w:r>
          </w:p>
        </w:tc>
        <w:tc>
          <w:tcPr>
            <w:tcW w:w="3037" w:type="pct"/>
            <w:tcBorders>
              <w:top w:val="double" w:color="auto" w:sz="4" w:space="0"/>
            </w:tcBorders>
            <w:noWrap w:val="0"/>
            <w:vAlign w:val="top"/>
          </w:tcPr>
          <w:p w14:paraId="067F4DE3">
            <w:pPr>
              <w:spacing w:line="288" w:lineRule="auto"/>
              <w:jc w:val="center"/>
              <w:rPr>
                <w:rFonts w:hint="eastAsia" w:cs="宋体"/>
              </w:rPr>
            </w:pPr>
            <w:r>
              <w:rPr>
                <w:rFonts w:hint="eastAsia" w:cs="宋体"/>
              </w:rPr>
              <w:t>执行标准</w:t>
            </w:r>
          </w:p>
        </w:tc>
      </w:tr>
      <w:tr w14:paraId="69F36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Pr>
        <w:tc>
          <w:tcPr>
            <w:tcW w:w="1377" w:type="pct"/>
            <w:noWrap w:val="0"/>
            <w:vAlign w:val="top"/>
          </w:tcPr>
          <w:p w14:paraId="40AB3452">
            <w:pPr>
              <w:spacing w:line="288" w:lineRule="auto"/>
              <w:jc w:val="left"/>
              <w:rPr>
                <w:rFonts w:hint="eastAsia"/>
                <w:bCs/>
                <w:sz w:val="24"/>
                <w:szCs w:val="24"/>
              </w:rPr>
            </w:pPr>
            <w:r>
              <w:rPr>
                <w:rFonts w:hint="eastAsia"/>
                <w:bCs/>
                <w:sz w:val="24"/>
                <w:szCs w:val="24"/>
              </w:rPr>
              <w:t>三相配电变压器</w:t>
            </w:r>
          </w:p>
        </w:tc>
        <w:tc>
          <w:tcPr>
            <w:tcW w:w="586" w:type="pct"/>
            <w:noWrap w:val="0"/>
            <w:vAlign w:val="top"/>
          </w:tcPr>
          <w:p w14:paraId="4DFF23DD">
            <w:pPr>
              <w:spacing w:line="288" w:lineRule="auto"/>
              <w:jc w:val="center"/>
              <w:rPr>
                <w:rFonts w:cs="宋体"/>
              </w:rPr>
            </w:pPr>
          </w:p>
        </w:tc>
        <w:tc>
          <w:tcPr>
            <w:tcW w:w="3037" w:type="pct"/>
            <w:noWrap w:val="0"/>
            <w:vAlign w:val="top"/>
          </w:tcPr>
          <w:p w14:paraId="692C2D33">
            <w:pPr>
              <w:spacing w:line="288" w:lineRule="auto"/>
              <w:jc w:val="center"/>
              <w:rPr>
                <w:rFonts w:cs="宋体"/>
              </w:rPr>
            </w:pPr>
            <w:r>
              <w:rPr>
                <w:rFonts w:hint="eastAsia" w:cs="宋体"/>
              </w:rPr>
              <w:t>《三相配电变压器能效限定值及能效等级》</w:t>
            </w:r>
            <w:r>
              <w:rPr>
                <w:rFonts w:cs="宋体"/>
              </w:rPr>
              <w:t>GB20052</w:t>
            </w:r>
          </w:p>
        </w:tc>
      </w:tr>
    </w:tbl>
    <w:p w14:paraId="70DAD0E6">
      <w:pPr>
        <w:numPr>
          <w:ilvl w:val="0"/>
          <w:numId w:val="13"/>
        </w:numPr>
        <w:spacing w:line="288" w:lineRule="auto"/>
      </w:pPr>
      <w:r>
        <w:rPr>
          <w:rFonts w:hint="eastAsia" w:cs="宋体"/>
          <w:b/>
          <w:bCs/>
          <w:lang w:val="zh-CN"/>
        </w:rPr>
        <w:t>证明材料</w:t>
      </w:r>
      <w:r>
        <w:rPr>
          <w:b/>
          <w:bCs/>
          <w:lang w:val="zh-CN"/>
        </w:rPr>
        <w:t xml:space="preserve"> </w:t>
      </w:r>
    </w:p>
    <w:p w14:paraId="2F23B290">
      <w:pPr>
        <w:spacing w:line="288" w:lineRule="auto"/>
        <w:rPr>
          <w:rFonts w:hint="eastAsia" w:cs="宋体"/>
        </w:rPr>
      </w:pPr>
      <w:r>
        <w:rPr>
          <w:rFonts w:hint="eastAsia" w:cs="宋体"/>
        </w:rPr>
        <w:t>提交材料及要求：</w:t>
      </w:r>
    </w:p>
    <w:p w14:paraId="65B90F36">
      <w:pPr>
        <w:spacing w:line="288" w:lineRule="auto"/>
      </w:pPr>
      <w:r>
        <w:t>1</w:t>
      </w:r>
      <w:r>
        <w:rPr>
          <w:rFonts w:hint="eastAsia"/>
        </w:rPr>
        <w:t>电气专业设计图纸和文件：应说明照明光源、镇流器、配电变压器的类别和具体产品名称，应有产品的初始光效、镇流器效率/能效因数、空载损耗和负载损耗等技术参数、能效要求及对应的能效等级说明；</w:t>
      </w:r>
    </w:p>
    <w:p w14:paraId="55643308">
      <w:pPr>
        <w:spacing w:line="288" w:lineRule="auto"/>
      </w:pPr>
      <w:r>
        <w:t>2</w:t>
      </w:r>
      <w:r>
        <w:rPr>
          <w:rFonts w:hint="eastAsia"/>
        </w:rPr>
        <w:t>招标订货文件及产品说明书；</w:t>
      </w:r>
    </w:p>
    <w:p w14:paraId="42B8D08A">
      <w:pPr>
        <w:spacing w:line="288" w:lineRule="auto"/>
      </w:pPr>
      <w:r>
        <w:rPr>
          <w:rFonts w:hint="eastAsia"/>
        </w:rPr>
        <w:t>3产品型式检验报告。</w:t>
      </w:r>
    </w:p>
    <w:p w14:paraId="1F3CAF97">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9062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03D41008">
            <w:pPr>
              <w:spacing w:line="288" w:lineRule="auto"/>
            </w:pPr>
          </w:p>
        </w:tc>
      </w:tr>
    </w:tbl>
    <w:p w14:paraId="063012BF">
      <w:pPr>
        <w:spacing w:line="288" w:lineRule="auto"/>
        <w:rPr>
          <w:rFonts w:hint="eastAsia" w:cs="宋体"/>
          <w:b/>
          <w:bCs/>
          <w:sz w:val="24"/>
          <w:szCs w:val="24"/>
        </w:rPr>
      </w:pPr>
      <w:r>
        <w:rPr>
          <w:b/>
          <w:bCs/>
          <w:sz w:val="24"/>
          <w:szCs w:val="24"/>
        </w:rPr>
        <w:br w:type="page"/>
      </w:r>
      <w:r>
        <w:rPr>
          <w:rFonts w:hint="eastAsia"/>
          <w:b/>
        </w:rPr>
        <w:t>8.2.5当建筑供配电系统的谐波电压和电流不符合现行国家标准《电能质量公用电网谐波》GB/T14549的规定时，合理设置谐波抑制装置。（5分）</w:t>
      </w:r>
    </w:p>
    <w:p w14:paraId="661FBF77">
      <w:pPr>
        <w:spacing w:line="288" w:lineRule="auto"/>
        <w:rPr>
          <w:b/>
          <w:bCs/>
          <w:sz w:val="24"/>
          <w:szCs w:val="24"/>
        </w:rPr>
      </w:pPr>
    </w:p>
    <w:p w14:paraId="7CB887F5">
      <w:pPr>
        <w:numPr>
          <w:ilvl w:val="0"/>
          <w:numId w:val="14"/>
        </w:numPr>
        <w:spacing w:line="288" w:lineRule="auto"/>
        <w:rPr>
          <w:b/>
          <w:bCs/>
          <w:lang w:val="zh-CN"/>
        </w:rPr>
      </w:pPr>
      <w:r>
        <w:rPr>
          <w:rFonts w:hint="eastAsia" w:cs="宋体"/>
          <w:b/>
          <w:bCs/>
          <w:lang w:val="zh-CN"/>
        </w:rPr>
        <w:t>达标自评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5"/>
        <w:gridCol w:w="3569"/>
        <w:gridCol w:w="2099"/>
        <w:gridCol w:w="2099"/>
      </w:tblGrid>
      <w:tr w14:paraId="71368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Pr>
        <w:tc>
          <w:tcPr>
            <w:tcW w:w="817" w:type="dxa"/>
            <w:noWrap w:val="0"/>
            <w:vAlign w:val="top"/>
          </w:tcPr>
          <w:p w14:paraId="057D41E3">
            <w:pPr>
              <w:spacing w:line="288" w:lineRule="auto"/>
            </w:pPr>
            <w:r>
              <w:t>序号</w:t>
            </w:r>
          </w:p>
        </w:tc>
        <w:tc>
          <w:tcPr>
            <w:tcW w:w="4013" w:type="dxa"/>
            <w:noWrap w:val="0"/>
            <w:vAlign w:val="top"/>
          </w:tcPr>
          <w:p w14:paraId="491E28C9">
            <w:pPr>
              <w:spacing w:line="288" w:lineRule="auto"/>
            </w:pPr>
            <w:r>
              <w:t>评价内容</w:t>
            </w:r>
          </w:p>
        </w:tc>
        <w:tc>
          <w:tcPr>
            <w:tcW w:w="2416" w:type="dxa"/>
            <w:noWrap w:val="0"/>
            <w:vAlign w:val="top"/>
          </w:tcPr>
          <w:p w14:paraId="6FC25B53">
            <w:pPr>
              <w:spacing w:line="288" w:lineRule="auto"/>
            </w:pPr>
            <w:r>
              <w:t>评价分值</w:t>
            </w:r>
          </w:p>
        </w:tc>
        <w:tc>
          <w:tcPr>
            <w:tcW w:w="2416" w:type="dxa"/>
            <w:noWrap w:val="0"/>
            <w:vAlign w:val="top"/>
          </w:tcPr>
          <w:p w14:paraId="7664C026">
            <w:pPr>
              <w:spacing w:line="288" w:lineRule="auto"/>
            </w:pPr>
            <w:r>
              <w:t>自评得分</w:t>
            </w:r>
          </w:p>
        </w:tc>
      </w:tr>
      <w:tr w14:paraId="7391F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1A683FF4">
            <w:pPr>
              <w:spacing w:line="288" w:lineRule="auto"/>
            </w:pPr>
            <w:r>
              <w:rPr>
                <w:rFonts w:hint="eastAsia"/>
              </w:rPr>
              <w:t>1</w:t>
            </w:r>
          </w:p>
        </w:tc>
        <w:tc>
          <w:tcPr>
            <w:tcW w:w="4013" w:type="dxa"/>
            <w:noWrap w:val="0"/>
            <w:vAlign w:val="top"/>
          </w:tcPr>
          <w:p w14:paraId="3DDE4AE3">
            <w:pPr>
              <w:spacing w:line="288" w:lineRule="auto"/>
              <w:rPr>
                <w:b/>
              </w:rPr>
            </w:pPr>
            <w:r>
              <w:rPr>
                <w:rFonts w:hint="eastAsia"/>
                <w:bCs/>
              </w:rPr>
              <w:t>当建筑供配电系统的谐波电压和电流不符合现行国家标准《电能质量公用电网谐波》GB/T14549的规定时，合理设置谐波抑制装置</w:t>
            </w:r>
          </w:p>
        </w:tc>
        <w:tc>
          <w:tcPr>
            <w:tcW w:w="2416" w:type="dxa"/>
            <w:noWrap w:val="0"/>
            <w:vAlign w:val="top"/>
          </w:tcPr>
          <w:p w14:paraId="63DDAE88">
            <w:pPr>
              <w:spacing w:line="288" w:lineRule="auto"/>
              <w:jc w:val="center"/>
            </w:pPr>
            <w:r>
              <w:t>5</w:t>
            </w:r>
          </w:p>
        </w:tc>
        <w:tc>
          <w:tcPr>
            <w:tcW w:w="2416" w:type="dxa"/>
            <w:noWrap w:val="0"/>
            <w:vAlign w:val="top"/>
          </w:tcPr>
          <w:p w14:paraId="5E214F44">
            <w:pPr>
              <w:spacing w:line="288" w:lineRule="auto"/>
            </w:pPr>
          </w:p>
        </w:tc>
      </w:tr>
      <w:tr w14:paraId="761EC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EB02A59">
            <w:pPr>
              <w:spacing w:line="288" w:lineRule="auto"/>
              <w:rPr>
                <w:rFonts w:hint="eastAsia"/>
              </w:rPr>
            </w:pPr>
            <w:r>
              <w:rPr>
                <w:rFonts w:hint="eastAsia"/>
              </w:rPr>
              <w:t>2</w:t>
            </w:r>
          </w:p>
        </w:tc>
        <w:tc>
          <w:tcPr>
            <w:tcW w:w="4013" w:type="dxa"/>
            <w:noWrap w:val="0"/>
            <w:vAlign w:val="top"/>
          </w:tcPr>
          <w:p w14:paraId="468699CC">
            <w:pPr>
              <w:spacing w:line="288" w:lineRule="auto"/>
              <w:rPr>
                <w:rFonts w:hint="eastAsia"/>
                <w:bCs/>
              </w:rPr>
            </w:pPr>
            <w:r>
              <w:rPr>
                <w:rFonts w:hint="eastAsia"/>
                <w:bCs/>
              </w:rPr>
              <w:t>居住建筑</w:t>
            </w:r>
          </w:p>
        </w:tc>
        <w:tc>
          <w:tcPr>
            <w:tcW w:w="2416" w:type="dxa"/>
            <w:noWrap w:val="0"/>
            <w:vAlign w:val="top"/>
          </w:tcPr>
          <w:p w14:paraId="589FA1AF">
            <w:pPr>
              <w:spacing w:line="288" w:lineRule="auto"/>
              <w:jc w:val="center"/>
            </w:pPr>
            <w:r>
              <w:rPr>
                <w:rFonts w:hint="eastAsia"/>
              </w:rPr>
              <w:t>直接得分</w:t>
            </w:r>
          </w:p>
        </w:tc>
        <w:tc>
          <w:tcPr>
            <w:tcW w:w="2416" w:type="dxa"/>
            <w:noWrap w:val="0"/>
            <w:vAlign w:val="top"/>
          </w:tcPr>
          <w:p w14:paraId="776B1B05">
            <w:pPr>
              <w:spacing w:line="288" w:lineRule="auto"/>
            </w:pPr>
          </w:p>
        </w:tc>
      </w:tr>
      <w:tr w14:paraId="08561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44054B93">
            <w:pPr>
              <w:spacing w:line="288" w:lineRule="auto"/>
            </w:pPr>
            <w:r>
              <w:t>合计</w:t>
            </w:r>
          </w:p>
        </w:tc>
        <w:tc>
          <w:tcPr>
            <w:tcW w:w="2416" w:type="dxa"/>
            <w:noWrap w:val="0"/>
            <w:vAlign w:val="top"/>
          </w:tcPr>
          <w:p w14:paraId="6DAFE45B">
            <w:pPr>
              <w:spacing w:line="288" w:lineRule="auto"/>
              <w:jc w:val="center"/>
            </w:pPr>
            <w:r>
              <w:t>5</w:t>
            </w:r>
          </w:p>
        </w:tc>
        <w:tc>
          <w:tcPr>
            <w:tcW w:w="2416" w:type="dxa"/>
            <w:noWrap w:val="0"/>
            <w:vAlign w:val="top"/>
          </w:tcPr>
          <w:p w14:paraId="126E3CA5">
            <w:pPr>
              <w:spacing w:line="288" w:lineRule="auto"/>
            </w:pPr>
          </w:p>
        </w:tc>
      </w:tr>
    </w:tbl>
    <w:p w14:paraId="7E7448DE">
      <w:pPr>
        <w:spacing w:line="288" w:lineRule="auto"/>
        <w:rPr>
          <w:b/>
          <w:bCs/>
          <w:lang w:val="zh-CN"/>
        </w:rPr>
      </w:pPr>
    </w:p>
    <w:p w14:paraId="2DF8639E">
      <w:pPr>
        <w:numPr>
          <w:ilvl w:val="0"/>
          <w:numId w:val="14"/>
        </w:numPr>
        <w:spacing w:line="288" w:lineRule="auto"/>
        <w:rPr>
          <w:b/>
          <w:bCs/>
          <w:lang w:val="zh-CN"/>
        </w:rPr>
      </w:pPr>
      <w:r>
        <w:rPr>
          <w:rFonts w:hint="eastAsia" w:cs="宋体"/>
          <w:b/>
          <w:bCs/>
          <w:lang w:val="zh-CN"/>
        </w:rPr>
        <w:t>评价要点</w:t>
      </w:r>
    </w:p>
    <w:p w14:paraId="5E462650">
      <w:pPr>
        <w:tabs>
          <w:tab w:val="left" w:pos="2702"/>
        </w:tabs>
        <w:spacing w:line="288" w:lineRule="auto"/>
        <w:rPr>
          <w:rFonts w:cs="宋体"/>
          <w:lang w:val="zh-CN"/>
        </w:rPr>
      </w:pPr>
      <w:r>
        <w:rPr>
          <w:rFonts w:hint="eastAsia" w:cs="宋体"/>
          <w:lang w:val="zh-CN"/>
        </w:rPr>
        <w:t>有谐波控制或谐波测量要求的设备名称：</w:t>
      </w:r>
      <w:r>
        <w:rPr>
          <w:rFonts w:hint="eastAsia" w:cs="宋体"/>
          <w:u w:val="single"/>
          <w:lang w:val="zh-CN"/>
        </w:rPr>
        <w:t xml:space="preserve">                       </w:t>
      </w:r>
      <w:r>
        <w:rPr>
          <w:rFonts w:hint="eastAsia" w:cs="宋体"/>
          <w:lang w:val="zh-CN"/>
        </w:rPr>
        <w:t>；</w:t>
      </w:r>
    </w:p>
    <w:p w14:paraId="7A4827C7">
      <w:pPr>
        <w:tabs>
          <w:tab w:val="left" w:pos="2702"/>
        </w:tabs>
        <w:spacing w:line="288" w:lineRule="auto"/>
        <w:rPr>
          <w:rFonts w:cs="宋体"/>
          <w:lang w:val="zh-CN"/>
        </w:rPr>
      </w:pPr>
      <w:r>
        <w:rPr>
          <w:rFonts w:hint="eastAsia" w:cs="宋体"/>
          <w:lang w:val="zh-CN"/>
        </w:rPr>
        <w:t>其谐波电压是否符合现行国家标准《电能质量公用电网谐波》GB/T14549的规定：□是、□否；</w:t>
      </w:r>
    </w:p>
    <w:p w14:paraId="00D1E97F">
      <w:pPr>
        <w:tabs>
          <w:tab w:val="left" w:pos="2702"/>
        </w:tabs>
        <w:spacing w:line="288" w:lineRule="auto"/>
        <w:rPr>
          <w:rFonts w:cs="宋体"/>
          <w:lang w:val="zh-CN"/>
        </w:rPr>
      </w:pPr>
      <w:r>
        <w:rPr>
          <w:rFonts w:hint="eastAsia" w:cs="宋体"/>
          <w:lang w:val="zh-CN"/>
        </w:rPr>
        <w:t>其谐波电流是否符合现行国家标准《电能质量公用电网谐波》GB/T14549的规定：□是、□否；</w:t>
      </w:r>
    </w:p>
    <w:p w14:paraId="5DDB097A">
      <w:pPr>
        <w:tabs>
          <w:tab w:val="left" w:pos="2702"/>
        </w:tabs>
        <w:spacing w:line="288" w:lineRule="auto"/>
        <w:rPr>
          <w:rFonts w:cs="宋体"/>
          <w:lang w:val="zh-CN"/>
        </w:rPr>
      </w:pPr>
      <w:r>
        <w:rPr>
          <w:rFonts w:hint="eastAsia" w:cs="宋体"/>
          <w:lang w:val="zh-CN"/>
        </w:rPr>
        <w:t>是否采取了谐波抑制措施：□是、□否</w:t>
      </w:r>
    </w:p>
    <w:p w14:paraId="05C4A995">
      <w:pPr>
        <w:tabs>
          <w:tab w:val="left" w:pos="2702"/>
        </w:tabs>
        <w:spacing w:line="288" w:lineRule="auto"/>
        <w:rPr>
          <w:rFonts w:hint="eastAsia" w:cs="宋体"/>
          <w:lang w:val="zh-CN"/>
        </w:rPr>
      </w:pPr>
      <w:r>
        <w:rPr>
          <w:rFonts w:hint="eastAsia" w:cs="宋体"/>
          <w:lang w:val="zh-CN"/>
        </w:rPr>
        <w:t>请简述谐波电压和电流情况，简述</w:t>
      </w:r>
      <w:r>
        <w:rPr>
          <w:rFonts w:hint="eastAsia"/>
          <w:bCs/>
        </w:rPr>
        <w:t>谐波抑制措施和结果。（</w:t>
      </w:r>
      <w:r>
        <w:rPr>
          <w:bCs/>
        </w:rPr>
        <w:t>3</w:t>
      </w:r>
      <w:r>
        <w:rPr>
          <w:rFonts w:hint="eastAsia"/>
          <w:bCs/>
        </w:rPr>
        <w:t>00字内）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3173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3402" w:hRule="atLeast"/>
          <w:jc w:val="center"/>
        </w:trPr>
        <w:tc>
          <w:tcPr>
            <w:tcW w:w="13573" w:type="dxa"/>
            <w:tcBorders>
              <w:top w:val="single" w:color="auto" w:sz="4" w:space="0"/>
              <w:left w:val="single" w:color="auto" w:sz="4" w:space="0"/>
              <w:bottom w:val="single" w:color="auto" w:sz="4" w:space="0"/>
              <w:right w:val="single" w:color="auto" w:sz="4" w:space="0"/>
            </w:tcBorders>
            <w:noWrap w:val="0"/>
            <w:vAlign w:val="top"/>
          </w:tcPr>
          <w:p w14:paraId="4F279FF6">
            <w:pPr>
              <w:spacing w:line="288" w:lineRule="auto"/>
            </w:pPr>
          </w:p>
        </w:tc>
      </w:tr>
    </w:tbl>
    <w:p w14:paraId="6494B2F8">
      <w:pPr>
        <w:spacing w:line="288" w:lineRule="auto"/>
        <w:rPr>
          <w:b/>
          <w:bCs/>
          <w:lang w:val="zh-CN"/>
        </w:rPr>
      </w:pPr>
    </w:p>
    <w:p w14:paraId="6E88C829">
      <w:pPr>
        <w:numPr>
          <w:ilvl w:val="0"/>
          <w:numId w:val="14"/>
        </w:numPr>
        <w:spacing w:line="288" w:lineRule="auto"/>
        <w:rPr>
          <w:b/>
          <w:bCs/>
          <w:lang w:val="zh-CN"/>
        </w:rPr>
      </w:pPr>
      <w:r>
        <w:rPr>
          <w:rFonts w:hint="eastAsia" w:cs="宋体"/>
          <w:b/>
          <w:bCs/>
          <w:lang w:val="zh-CN"/>
        </w:rPr>
        <w:t>证明材料</w:t>
      </w:r>
      <w:r>
        <w:rPr>
          <w:b/>
          <w:bCs/>
          <w:lang w:val="zh-CN"/>
        </w:rPr>
        <w:t xml:space="preserve"> </w:t>
      </w:r>
    </w:p>
    <w:p w14:paraId="732F2A0C">
      <w:pPr>
        <w:spacing w:line="288" w:lineRule="auto"/>
      </w:pPr>
      <w:r>
        <w:rPr>
          <w:rFonts w:hint="eastAsia" w:cs="宋体"/>
        </w:rPr>
        <w:t>提交清单及要求：</w:t>
      </w:r>
    </w:p>
    <w:p w14:paraId="447C0983">
      <w:pPr>
        <w:spacing w:line="288" w:lineRule="auto"/>
        <w:rPr>
          <w:rFonts w:hint="eastAsia"/>
        </w:rPr>
      </w:pPr>
      <w:r>
        <w:rPr>
          <w:rFonts w:hint="eastAsia" w:cs="宋体"/>
        </w:rPr>
        <w:t>1</w:t>
      </w:r>
      <w:r>
        <w:rPr>
          <w:rFonts w:hint="eastAsia"/>
        </w:rPr>
        <w:t>电气专业设计图纸和文件：应提供有谐波控制或谐波测量要求的设备信息，提供谐波抑制措施说明。</w:t>
      </w:r>
    </w:p>
    <w:p w14:paraId="47D260D0">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0468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5443C5B1">
            <w:pPr>
              <w:spacing w:line="288" w:lineRule="auto"/>
            </w:pPr>
          </w:p>
        </w:tc>
      </w:tr>
    </w:tbl>
    <w:p w14:paraId="5BB4DD40">
      <w:pPr>
        <w:pStyle w:val="5"/>
        <w:jc w:val="center"/>
      </w:pPr>
      <w:r>
        <w:rPr>
          <w:b w:val="0"/>
          <w:bCs w:val="0"/>
          <w:sz w:val="24"/>
          <w:szCs w:val="24"/>
        </w:rPr>
        <w:br w:type="page"/>
      </w:r>
      <w:r>
        <w:rPr>
          <w:rFonts w:hint="eastAsia"/>
        </w:rPr>
        <w:t>II　照明系统</w:t>
      </w:r>
    </w:p>
    <w:p w14:paraId="606860F9">
      <w:pPr>
        <w:spacing w:line="288" w:lineRule="auto"/>
        <w:rPr>
          <w:b/>
        </w:rPr>
      </w:pPr>
      <w:r>
        <w:rPr>
          <w:rFonts w:hint="eastAsia"/>
          <w:b/>
        </w:rPr>
        <w:t>8.2.6　不采用间接照明或漫射发光顶棚的照明方式。（5分）</w:t>
      </w:r>
    </w:p>
    <w:p w14:paraId="28B7C835">
      <w:pPr>
        <w:spacing w:line="288" w:lineRule="auto"/>
        <w:rPr>
          <w:b/>
          <w:bCs/>
          <w:sz w:val="24"/>
          <w:szCs w:val="24"/>
        </w:rPr>
      </w:pPr>
    </w:p>
    <w:p w14:paraId="18E39B53">
      <w:pPr>
        <w:numPr>
          <w:ilvl w:val="0"/>
          <w:numId w:val="15"/>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3499"/>
        <w:gridCol w:w="2131"/>
        <w:gridCol w:w="2131"/>
      </w:tblGrid>
      <w:tr w14:paraId="011F5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Pr>
        <w:tc>
          <w:tcPr>
            <w:tcW w:w="817" w:type="dxa"/>
            <w:noWrap w:val="0"/>
            <w:vAlign w:val="top"/>
          </w:tcPr>
          <w:p w14:paraId="61D9199D">
            <w:pPr>
              <w:spacing w:line="288" w:lineRule="auto"/>
            </w:pPr>
            <w:r>
              <w:t>序号</w:t>
            </w:r>
          </w:p>
        </w:tc>
        <w:tc>
          <w:tcPr>
            <w:tcW w:w="4013" w:type="dxa"/>
            <w:noWrap w:val="0"/>
            <w:vAlign w:val="top"/>
          </w:tcPr>
          <w:p w14:paraId="4852C386">
            <w:pPr>
              <w:spacing w:line="288" w:lineRule="auto"/>
            </w:pPr>
            <w:r>
              <w:t>评价内容</w:t>
            </w:r>
          </w:p>
        </w:tc>
        <w:tc>
          <w:tcPr>
            <w:tcW w:w="2416" w:type="dxa"/>
            <w:noWrap w:val="0"/>
            <w:vAlign w:val="top"/>
          </w:tcPr>
          <w:p w14:paraId="7F81B1E2">
            <w:pPr>
              <w:spacing w:line="288" w:lineRule="auto"/>
            </w:pPr>
            <w:r>
              <w:t>评价分值</w:t>
            </w:r>
          </w:p>
        </w:tc>
        <w:tc>
          <w:tcPr>
            <w:tcW w:w="2416" w:type="dxa"/>
            <w:noWrap w:val="0"/>
            <w:vAlign w:val="top"/>
          </w:tcPr>
          <w:p w14:paraId="47909F04">
            <w:pPr>
              <w:spacing w:line="288" w:lineRule="auto"/>
            </w:pPr>
            <w:r>
              <w:t>自评得分</w:t>
            </w:r>
          </w:p>
        </w:tc>
      </w:tr>
      <w:tr w14:paraId="337A0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16F8C779">
            <w:pPr>
              <w:spacing w:line="288" w:lineRule="auto"/>
            </w:pPr>
            <w:r>
              <w:rPr>
                <w:rFonts w:hint="eastAsia"/>
              </w:rPr>
              <w:t>1</w:t>
            </w:r>
          </w:p>
        </w:tc>
        <w:tc>
          <w:tcPr>
            <w:tcW w:w="4013" w:type="dxa"/>
            <w:noWrap w:val="0"/>
            <w:vAlign w:val="top"/>
          </w:tcPr>
          <w:p w14:paraId="423F1344">
            <w:pPr>
              <w:spacing w:line="288" w:lineRule="auto"/>
              <w:rPr>
                <w:b/>
              </w:rPr>
            </w:pPr>
            <w:r>
              <w:rPr>
                <w:rFonts w:hint="eastAsia"/>
                <w:bCs/>
              </w:rPr>
              <w:t>公共建筑和居住建筑公共空间不采用间接照明或漫射发光顶棚的照明方式</w:t>
            </w:r>
          </w:p>
        </w:tc>
        <w:tc>
          <w:tcPr>
            <w:tcW w:w="2416" w:type="dxa"/>
            <w:noWrap w:val="0"/>
            <w:vAlign w:val="top"/>
          </w:tcPr>
          <w:p w14:paraId="6959EC90">
            <w:pPr>
              <w:spacing w:line="288" w:lineRule="auto"/>
              <w:jc w:val="center"/>
            </w:pPr>
            <w:r>
              <w:t>5</w:t>
            </w:r>
          </w:p>
        </w:tc>
        <w:tc>
          <w:tcPr>
            <w:tcW w:w="2416" w:type="dxa"/>
            <w:noWrap w:val="0"/>
            <w:vAlign w:val="top"/>
          </w:tcPr>
          <w:p w14:paraId="03C3EF3E">
            <w:pPr>
              <w:spacing w:line="288" w:lineRule="auto"/>
            </w:pPr>
          </w:p>
        </w:tc>
      </w:tr>
      <w:tr w14:paraId="7BA90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27D4E6E6">
            <w:pPr>
              <w:spacing w:line="288" w:lineRule="auto"/>
            </w:pPr>
            <w:r>
              <w:t>合计</w:t>
            </w:r>
          </w:p>
        </w:tc>
        <w:tc>
          <w:tcPr>
            <w:tcW w:w="2416" w:type="dxa"/>
            <w:noWrap w:val="0"/>
            <w:vAlign w:val="top"/>
          </w:tcPr>
          <w:p w14:paraId="558736F0">
            <w:pPr>
              <w:spacing w:line="288" w:lineRule="auto"/>
              <w:jc w:val="center"/>
            </w:pPr>
            <w:r>
              <w:t>5</w:t>
            </w:r>
          </w:p>
        </w:tc>
        <w:tc>
          <w:tcPr>
            <w:tcW w:w="2416" w:type="dxa"/>
            <w:noWrap w:val="0"/>
            <w:vAlign w:val="top"/>
          </w:tcPr>
          <w:p w14:paraId="6D12AB8E">
            <w:pPr>
              <w:spacing w:line="288" w:lineRule="auto"/>
            </w:pPr>
          </w:p>
        </w:tc>
      </w:tr>
    </w:tbl>
    <w:p w14:paraId="1461363C">
      <w:pPr>
        <w:spacing w:line="288" w:lineRule="auto"/>
        <w:rPr>
          <w:b/>
          <w:bCs/>
          <w:lang w:val="zh-CN"/>
        </w:rPr>
      </w:pPr>
    </w:p>
    <w:p w14:paraId="168F844D">
      <w:pPr>
        <w:numPr>
          <w:ilvl w:val="0"/>
          <w:numId w:val="15"/>
        </w:numPr>
        <w:spacing w:line="288" w:lineRule="auto"/>
        <w:rPr>
          <w:b/>
          <w:bCs/>
          <w:lang w:val="zh-CN"/>
        </w:rPr>
      </w:pPr>
      <w:r>
        <w:rPr>
          <w:rFonts w:hint="eastAsia" w:cs="宋体"/>
          <w:b/>
          <w:bCs/>
          <w:lang w:val="zh-CN"/>
        </w:rPr>
        <w:t>评价要点</w:t>
      </w:r>
    </w:p>
    <w:p w14:paraId="1B8444E1">
      <w:pPr>
        <w:tabs>
          <w:tab w:val="left" w:pos="2702"/>
        </w:tabs>
        <w:spacing w:line="288" w:lineRule="auto"/>
        <w:rPr>
          <w:rFonts w:cs="宋体"/>
          <w:lang w:val="zh-CN"/>
        </w:rPr>
      </w:pPr>
      <w:r>
        <w:rPr>
          <w:rFonts w:hint="eastAsia" w:cs="宋体"/>
          <w:lang w:val="zh-CN"/>
        </w:rPr>
        <w:t>是否采用间接照明的照明方式：</w:t>
      </w:r>
      <w:r>
        <w:rPr>
          <w:rFonts w:hint="eastAsia" w:eastAsia="仿宋_GB2312" w:cs="仿宋_GB2312"/>
          <w:sz w:val="30"/>
          <w:szCs w:val="30"/>
        </w:rPr>
        <w:t>□</w:t>
      </w:r>
      <w:r>
        <w:rPr>
          <w:rFonts w:hint="eastAsia" w:cs="宋体"/>
          <w:lang w:val="zh-CN"/>
        </w:rPr>
        <w:t>是、</w:t>
      </w:r>
      <w:r>
        <w:rPr>
          <w:rFonts w:hint="eastAsia" w:eastAsia="仿宋_GB2312" w:cs="仿宋_GB2312"/>
          <w:sz w:val="30"/>
          <w:szCs w:val="30"/>
        </w:rPr>
        <w:t>□</w:t>
      </w:r>
      <w:r>
        <w:rPr>
          <w:rFonts w:hint="eastAsia" w:cs="宋体"/>
          <w:lang w:val="zh-CN"/>
        </w:rPr>
        <w:t>否</w:t>
      </w:r>
    </w:p>
    <w:p w14:paraId="1A5A846D">
      <w:pPr>
        <w:tabs>
          <w:tab w:val="left" w:pos="2702"/>
        </w:tabs>
        <w:spacing w:line="288" w:lineRule="auto"/>
        <w:rPr>
          <w:rFonts w:cs="宋体"/>
          <w:lang w:val="zh-CN"/>
        </w:rPr>
      </w:pPr>
      <w:r>
        <w:rPr>
          <w:rFonts w:hint="eastAsia" w:cs="宋体"/>
          <w:lang w:val="zh-CN"/>
        </w:rPr>
        <w:t>是否采用漫射发光顶棚的照明方式：</w:t>
      </w:r>
      <w:r>
        <w:rPr>
          <w:rFonts w:hint="eastAsia" w:eastAsia="仿宋_GB2312" w:cs="仿宋_GB2312"/>
          <w:sz w:val="30"/>
          <w:szCs w:val="30"/>
        </w:rPr>
        <w:t>□</w:t>
      </w:r>
      <w:r>
        <w:rPr>
          <w:rFonts w:hint="eastAsia" w:cs="宋体"/>
          <w:lang w:val="zh-CN"/>
        </w:rPr>
        <w:t>是、</w:t>
      </w:r>
      <w:r>
        <w:rPr>
          <w:rFonts w:hint="eastAsia" w:eastAsia="仿宋_GB2312" w:cs="仿宋_GB2312"/>
          <w:sz w:val="30"/>
          <w:szCs w:val="30"/>
        </w:rPr>
        <w:t>□</w:t>
      </w:r>
      <w:r>
        <w:rPr>
          <w:rFonts w:hint="eastAsia" w:cs="宋体"/>
          <w:lang w:val="zh-CN"/>
        </w:rPr>
        <w:t>否</w:t>
      </w:r>
    </w:p>
    <w:p w14:paraId="44B86589">
      <w:pPr>
        <w:spacing w:line="288" w:lineRule="auto"/>
      </w:pPr>
    </w:p>
    <w:p w14:paraId="6BA6632C">
      <w:pPr>
        <w:numPr>
          <w:ilvl w:val="0"/>
          <w:numId w:val="15"/>
        </w:numPr>
        <w:spacing w:line="288" w:lineRule="auto"/>
      </w:pPr>
      <w:r>
        <w:rPr>
          <w:rFonts w:hint="eastAsia" w:cs="宋体"/>
          <w:b/>
          <w:bCs/>
          <w:lang w:val="zh-CN"/>
        </w:rPr>
        <w:t>证明材料</w:t>
      </w:r>
      <w:r>
        <w:rPr>
          <w:b/>
          <w:bCs/>
          <w:lang w:val="zh-CN"/>
        </w:rPr>
        <w:t xml:space="preserve"> </w:t>
      </w:r>
    </w:p>
    <w:p w14:paraId="51FF65C4">
      <w:pPr>
        <w:spacing w:line="288" w:lineRule="auto"/>
      </w:pPr>
      <w:r>
        <w:rPr>
          <w:rFonts w:hint="eastAsia" w:cs="宋体"/>
        </w:rPr>
        <w:t>提交清单及要求：</w:t>
      </w:r>
    </w:p>
    <w:p w14:paraId="6973B6A5">
      <w:pPr>
        <w:spacing w:line="288" w:lineRule="auto"/>
      </w:pPr>
      <w:r>
        <w:rPr>
          <w:rFonts w:hint="eastAsia" w:cs="宋体"/>
        </w:rPr>
        <w:t>1电气专业设计图纸和文件：应提供照明方式说明。</w:t>
      </w:r>
    </w:p>
    <w:p w14:paraId="4F244C89">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87CC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0190DEC7">
            <w:pPr>
              <w:spacing w:line="288" w:lineRule="auto"/>
            </w:pPr>
          </w:p>
        </w:tc>
      </w:tr>
    </w:tbl>
    <w:p w14:paraId="7F19F18A">
      <w:pPr>
        <w:spacing w:line="288" w:lineRule="auto"/>
        <w:rPr>
          <w:b/>
          <w:bCs/>
          <w:sz w:val="24"/>
          <w:szCs w:val="24"/>
        </w:rPr>
      </w:pPr>
      <w:r>
        <w:rPr>
          <w:b/>
          <w:bCs/>
          <w:sz w:val="24"/>
          <w:szCs w:val="24"/>
        </w:rPr>
        <w:br w:type="page"/>
      </w:r>
      <w:r>
        <w:rPr>
          <w:rFonts w:hint="eastAsia"/>
          <w:b/>
        </w:rPr>
        <w:t>8.2.7走廊、楼梯间、门厅、大堂、车库等公共区域均采用发光二极管（LED）照明。（10分）</w:t>
      </w:r>
    </w:p>
    <w:p w14:paraId="727DC0A9">
      <w:pPr>
        <w:spacing w:line="288" w:lineRule="auto"/>
        <w:rPr>
          <w:b/>
          <w:bCs/>
          <w:lang w:val="zh-CN"/>
        </w:rPr>
      </w:pPr>
    </w:p>
    <w:p w14:paraId="1612A569">
      <w:pPr>
        <w:numPr>
          <w:ilvl w:val="0"/>
          <w:numId w:val="16"/>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6"/>
        <w:gridCol w:w="3552"/>
        <w:gridCol w:w="2107"/>
        <w:gridCol w:w="2107"/>
      </w:tblGrid>
      <w:tr w14:paraId="7C204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Pr>
        <w:tc>
          <w:tcPr>
            <w:tcW w:w="817" w:type="dxa"/>
            <w:noWrap w:val="0"/>
            <w:vAlign w:val="top"/>
          </w:tcPr>
          <w:p w14:paraId="4CF8F679">
            <w:pPr>
              <w:spacing w:line="288" w:lineRule="auto"/>
              <w:rPr>
                <w:bCs/>
              </w:rPr>
            </w:pPr>
            <w:r>
              <w:rPr>
                <w:bCs/>
              </w:rPr>
              <w:t>序号</w:t>
            </w:r>
          </w:p>
        </w:tc>
        <w:tc>
          <w:tcPr>
            <w:tcW w:w="4013" w:type="dxa"/>
            <w:noWrap w:val="0"/>
            <w:vAlign w:val="top"/>
          </w:tcPr>
          <w:p w14:paraId="08221D77">
            <w:pPr>
              <w:spacing w:line="288" w:lineRule="auto"/>
              <w:rPr>
                <w:bCs/>
              </w:rPr>
            </w:pPr>
            <w:r>
              <w:rPr>
                <w:bCs/>
              </w:rPr>
              <w:t>评价内容</w:t>
            </w:r>
          </w:p>
        </w:tc>
        <w:tc>
          <w:tcPr>
            <w:tcW w:w="2416" w:type="dxa"/>
            <w:noWrap w:val="0"/>
            <w:vAlign w:val="top"/>
          </w:tcPr>
          <w:p w14:paraId="50FDB046">
            <w:pPr>
              <w:spacing w:line="288" w:lineRule="auto"/>
              <w:rPr>
                <w:bCs/>
              </w:rPr>
            </w:pPr>
            <w:r>
              <w:rPr>
                <w:bCs/>
              </w:rPr>
              <w:t>评价分值</w:t>
            </w:r>
          </w:p>
        </w:tc>
        <w:tc>
          <w:tcPr>
            <w:tcW w:w="2416" w:type="dxa"/>
            <w:noWrap w:val="0"/>
            <w:vAlign w:val="top"/>
          </w:tcPr>
          <w:p w14:paraId="4B36F6FA">
            <w:pPr>
              <w:spacing w:line="288" w:lineRule="auto"/>
              <w:rPr>
                <w:bCs/>
              </w:rPr>
            </w:pPr>
            <w:r>
              <w:rPr>
                <w:bCs/>
              </w:rPr>
              <w:t>自评得分</w:t>
            </w:r>
          </w:p>
        </w:tc>
      </w:tr>
      <w:tr w14:paraId="30D4B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3009D07D">
            <w:pPr>
              <w:spacing w:line="288" w:lineRule="auto"/>
              <w:rPr>
                <w:bCs/>
              </w:rPr>
            </w:pPr>
            <w:r>
              <w:rPr>
                <w:rFonts w:hint="eastAsia"/>
                <w:bCs/>
              </w:rPr>
              <w:t>1</w:t>
            </w:r>
          </w:p>
        </w:tc>
        <w:tc>
          <w:tcPr>
            <w:tcW w:w="4013" w:type="dxa"/>
            <w:noWrap w:val="0"/>
            <w:vAlign w:val="top"/>
          </w:tcPr>
          <w:p w14:paraId="7C94DD4B">
            <w:pPr>
              <w:spacing w:line="288" w:lineRule="auto"/>
              <w:rPr>
                <w:bCs/>
              </w:rPr>
            </w:pPr>
            <w:r>
              <w:rPr>
                <w:rFonts w:hint="eastAsia"/>
                <w:bCs/>
              </w:rPr>
              <w:t>公共建筑和居住建筑公共空间的走廊、楼梯间、门厅、大堂、车库等公共区域均采用发光二极管（LED）照明</w:t>
            </w:r>
          </w:p>
        </w:tc>
        <w:tc>
          <w:tcPr>
            <w:tcW w:w="2416" w:type="dxa"/>
            <w:noWrap w:val="0"/>
            <w:vAlign w:val="top"/>
          </w:tcPr>
          <w:p w14:paraId="25D8FFA4">
            <w:pPr>
              <w:spacing w:line="288" w:lineRule="auto"/>
              <w:jc w:val="center"/>
              <w:rPr>
                <w:bCs/>
              </w:rPr>
            </w:pPr>
            <w:r>
              <w:rPr>
                <w:bCs/>
              </w:rPr>
              <w:t>10</w:t>
            </w:r>
          </w:p>
        </w:tc>
        <w:tc>
          <w:tcPr>
            <w:tcW w:w="2416" w:type="dxa"/>
            <w:noWrap w:val="0"/>
            <w:vAlign w:val="top"/>
          </w:tcPr>
          <w:p w14:paraId="49309E7C">
            <w:pPr>
              <w:spacing w:line="288" w:lineRule="auto"/>
              <w:rPr>
                <w:bCs/>
              </w:rPr>
            </w:pPr>
          </w:p>
        </w:tc>
      </w:tr>
      <w:tr w14:paraId="5C6BA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7E245C12">
            <w:pPr>
              <w:spacing w:line="288" w:lineRule="auto"/>
              <w:rPr>
                <w:bCs/>
              </w:rPr>
            </w:pPr>
            <w:r>
              <w:rPr>
                <w:bCs/>
              </w:rPr>
              <w:t>合计</w:t>
            </w:r>
          </w:p>
        </w:tc>
        <w:tc>
          <w:tcPr>
            <w:tcW w:w="2416" w:type="dxa"/>
            <w:noWrap w:val="0"/>
            <w:vAlign w:val="top"/>
          </w:tcPr>
          <w:p w14:paraId="7563312F">
            <w:pPr>
              <w:spacing w:line="288" w:lineRule="auto"/>
              <w:jc w:val="center"/>
              <w:rPr>
                <w:bCs/>
              </w:rPr>
            </w:pPr>
            <w:r>
              <w:rPr>
                <w:bCs/>
              </w:rPr>
              <w:t>10</w:t>
            </w:r>
          </w:p>
        </w:tc>
        <w:tc>
          <w:tcPr>
            <w:tcW w:w="2416" w:type="dxa"/>
            <w:noWrap w:val="0"/>
            <w:vAlign w:val="top"/>
          </w:tcPr>
          <w:p w14:paraId="65D918DC">
            <w:pPr>
              <w:spacing w:line="288" w:lineRule="auto"/>
              <w:rPr>
                <w:bCs/>
              </w:rPr>
            </w:pPr>
          </w:p>
        </w:tc>
      </w:tr>
    </w:tbl>
    <w:p w14:paraId="1132DB2C">
      <w:pPr>
        <w:spacing w:line="288" w:lineRule="auto"/>
        <w:rPr>
          <w:b/>
          <w:bCs/>
          <w:lang w:val="zh-CN"/>
        </w:rPr>
      </w:pPr>
    </w:p>
    <w:p w14:paraId="3834B977">
      <w:pPr>
        <w:numPr>
          <w:ilvl w:val="0"/>
          <w:numId w:val="16"/>
        </w:numPr>
        <w:spacing w:line="288" w:lineRule="auto"/>
        <w:rPr>
          <w:b/>
          <w:bCs/>
          <w:lang w:val="zh-CN"/>
        </w:rPr>
      </w:pPr>
      <w:r>
        <w:rPr>
          <w:rFonts w:hint="eastAsia" w:cs="宋体"/>
          <w:b/>
          <w:bCs/>
          <w:lang w:val="zh-CN"/>
        </w:rPr>
        <w:t>评价要点</w:t>
      </w:r>
    </w:p>
    <w:p w14:paraId="30BA7A29">
      <w:pPr>
        <w:spacing w:line="288" w:lineRule="auto"/>
        <w:rPr>
          <w:lang w:val="zh-CN"/>
        </w:rPr>
      </w:pPr>
      <w:r>
        <w:rPr>
          <w:rFonts w:hint="eastAsia" w:cs="宋体"/>
          <w:lang w:val="zh-CN"/>
        </w:rPr>
        <w:t>建筑公共区域名称：</w:t>
      </w:r>
      <w:r>
        <w:rPr>
          <w:rFonts w:hint="eastAsia" w:cs="宋体"/>
          <w:u w:val="single"/>
          <w:lang w:val="zh-CN"/>
        </w:rPr>
        <w:t xml:space="preserve">           </w:t>
      </w:r>
    </w:p>
    <w:p w14:paraId="4234E47A">
      <w:pPr>
        <w:tabs>
          <w:tab w:val="left" w:pos="2702"/>
        </w:tabs>
        <w:spacing w:line="288" w:lineRule="auto"/>
        <w:rPr>
          <w:lang w:val="zh-CN"/>
        </w:rPr>
      </w:pPr>
      <w:r>
        <w:rPr>
          <w:rFonts w:hint="eastAsia" w:cs="宋体"/>
          <w:lang w:val="zh-CN"/>
        </w:rPr>
        <w:t>公共区域是否均采用发光二极管（LED）照明：</w:t>
      </w:r>
      <w:r>
        <w:rPr>
          <w:rFonts w:hint="eastAsia" w:eastAsia="仿宋_GB2312" w:cs="仿宋_GB2312"/>
          <w:sz w:val="30"/>
          <w:szCs w:val="30"/>
        </w:rPr>
        <w:t>□</w:t>
      </w:r>
      <w:r>
        <w:rPr>
          <w:rFonts w:hint="eastAsia" w:cs="宋体"/>
          <w:lang w:val="zh-CN"/>
        </w:rPr>
        <w:t>是、</w:t>
      </w:r>
      <w:r>
        <w:rPr>
          <w:rFonts w:hint="eastAsia" w:eastAsia="仿宋_GB2312" w:cs="仿宋_GB2312"/>
          <w:sz w:val="30"/>
          <w:szCs w:val="30"/>
        </w:rPr>
        <w:t>□</w:t>
      </w:r>
      <w:r>
        <w:rPr>
          <w:rFonts w:hint="eastAsia" w:cs="宋体"/>
          <w:lang w:val="zh-CN"/>
        </w:rPr>
        <w:t>否</w:t>
      </w:r>
    </w:p>
    <w:p w14:paraId="535EB30B">
      <w:pPr>
        <w:tabs>
          <w:tab w:val="left" w:pos="2702"/>
        </w:tabs>
        <w:spacing w:line="288" w:lineRule="auto"/>
      </w:pPr>
      <w:r>
        <w:rPr>
          <w:rFonts w:hint="eastAsia" w:cs="宋体"/>
          <w:lang w:val="zh-CN"/>
        </w:rPr>
        <w:t>简要说明发光二极管（LED）照明在公共区域的应用及控制情况：（</w:t>
      </w:r>
      <w:r>
        <w:rPr>
          <w:lang w:val="zh-CN"/>
        </w:rPr>
        <w:t>200</w:t>
      </w:r>
      <w:r>
        <w:rPr>
          <w:rFonts w:hint="eastAsia" w:cs="宋体"/>
          <w:lang w:val="zh-CN"/>
        </w:rPr>
        <w:t>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AD03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268" w:hRule="atLeast"/>
          <w:jc w:val="center"/>
        </w:trPr>
        <w:tc>
          <w:tcPr>
            <w:tcW w:w="13573" w:type="dxa"/>
            <w:tcBorders>
              <w:top w:val="single" w:color="auto" w:sz="4" w:space="0"/>
              <w:left w:val="single" w:color="auto" w:sz="4" w:space="0"/>
              <w:bottom w:val="single" w:color="auto" w:sz="4" w:space="0"/>
              <w:right w:val="single" w:color="auto" w:sz="4" w:space="0"/>
            </w:tcBorders>
            <w:noWrap w:val="0"/>
            <w:vAlign w:val="top"/>
          </w:tcPr>
          <w:p w14:paraId="1C9E0594">
            <w:pPr>
              <w:spacing w:line="288" w:lineRule="auto"/>
            </w:pPr>
          </w:p>
        </w:tc>
      </w:tr>
    </w:tbl>
    <w:p w14:paraId="72AB9EF5">
      <w:pPr>
        <w:spacing w:line="288" w:lineRule="auto"/>
      </w:pPr>
    </w:p>
    <w:p w14:paraId="157FC38C">
      <w:pPr>
        <w:numPr>
          <w:ilvl w:val="0"/>
          <w:numId w:val="16"/>
        </w:numPr>
        <w:spacing w:line="288" w:lineRule="auto"/>
      </w:pPr>
      <w:r>
        <w:rPr>
          <w:rFonts w:hint="eastAsia" w:cs="宋体"/>
          <w:b/>
          <w:bCs/>
          <w:lang w:val="zh-CN"/>
        </w:rPr>
        <w:t>证明材料</w:t>
      </w:r>
    </w:p>
    <w:p w14:paraId="4EAEADE5">
      <w:pPr>
        <w:spacing w:line="288" w:lineRule="auto"/>
      </w:pPr>
      <w:r>
        <w:rPr>
          <w:rFonts w:hint="eastAsia" w:cs="宋体"/>
        </w:rPr>
        <w:t>提交清单及要求：</w:t>
      </w:r>
    </w:p>
    <w:p w14:paraId="4C0E3C23">
      <w:pPr>
        <w:spacing w:line="288" w:lineRule="auto"/>
      </w:pPr>
      <w:r>
        <w:rPr>
          <w:rFonts w:hint="eastAsia"/>
        </w:rPr>
        <w:t>1电气专业相关设计文件：应提供公共区域的照明设备清单。</w:t>
      </w:r>
    </w:p>
    <w:p w14:paraId="60A29050">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7182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34027B85">
            <w:pPr>
              <w:spacing w:line="288" w:lineRule="auto"/>
            </w:pPr>
          </w:p>
        </w:tc>
      </w:tr>
    </w:tbl>
    <w:p w14:paraId="2AE6DD62">
      <w:pPr>
        <w:spacing w:line="288" w:lineRule="auto"/>
        <w:rPr>
          <w:b/>
          <w:bCs/>
          <w:sz w:val="24"/>
          <w:szCs w:val="24"/>
        </w:rPr>
      </w:pPr>
      <w:r>
        <w:rPr>
          <w:b/>
          <w:bCs/>
          <w:sz w:val="24"/>
          <w:szCs w:val="24"/>
        </w:rPr>
        <w:br w:type="page"/>
      </w:r>
      <w:r>
        <w:rPr>
          <w:rFonts w:hint="eastAsia"/>
          <w:b/>
        </w:rPr>
        <w:t>8.2.</w:t>
      </w:r>
      <w:r>
        <w:rPr>
          <w:b/>
        </w:rPr>
        <w:t>8</w:t>
      </w:r>
      <w:r>
        <w:rPr>
          <w:rFonts w:hint="eastAsia"/>
          <w:b/>
        </w:rPr>
        <w:t>走廊、楼梯间、门厅、大堂、车库等公共区域照明采用集中、分区、分组控制相结合，并合理采用自动控制措施。（10分）</w:t>
      </w:r>
    </w:p>
    <w:p w14:paraId="48C87CB4">
      <w:pPr>
        <w:spacing w:line="288" w:lineRule="auto"/>
        <w:rPr>
          <w:b/>
          <w:bCs/>
          <w:lang w:val="zh-CN"/>
        </w:rPr>
      </w:pPr>
    </w:p>
    <w:p w14:paraId="132A3C1B">
      <w:pPr>
        <w:numPr>
          <w:ilvl w:val="0"/>
          <w:numId w:val="17"/>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3499"/>
        <w:gridCol w:w="2131"/>
        <w:gridCol w:w="2131"/>
      </w:tblGrid>
      <w:tr w14:paraId="32B92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6513EE60">
            <w:pPr>
              <w:spacing w:line="288" w:lineRule="auto"/>
              <w:jc w:val="center"/>
              <w:rPr>
                <w:bCs/>
              </w:rPr>
            </w:pPr>
            <w:r>
              <w:rPr>
                <w:bCs/>
              </w:rPr>
              <w:t>序号</w:t>
            </w:r>
          </w:p>
        </w:tc>
        <w:tc>
          <w:tcPr>
            <w:tcW w:w="4013" w:type="dxa"/>
            <w:noWrap w:val="0"/>
            <w:vAlign w:val="top"/>
          </w:tcPr>
          <w:p w14:paraId="7A8E3443">
            <w:pPr>
              <w:spacing w:line="288" w:lineRule="auto"/>
              <w:jc w:val="center"/>
              <w:rPr>
                <w:bCs/>
              </w:rPr>
            </w:pPr>
            <w:r>
              <w:rPr>
                <w:bCs/>
              </w:rPr>
              <w:t>评价内容</w:t>
            </w:r>
          </w:p>
        </w:tc>
        <w:tc>
          <w:tcPr>
            <w:tcW w:w="2416" w:type="dxa"/>
            <w:noWrap w:val="0"/>
            <w:vAlign w:val="top"/>
          </w:tcPr>
          <w:p w14:paraId="0C1CF598">
            <w:pPr>
              <w:spacing w:line="288" w:lineRule="auto"/>
              <w:jc w:val="center"/>
              <w:rPr>
                <w:bCs/>
              </w:rPr>
            </w:pPr>
            <w:r>
              <w:rPr>
                <w:bCs/>
              </w:rPr>
              <w:t>评价分值</w:t>
            </w:r>
          </w:p>
        </w:tc>
        <w:tc>
          <w:tcPr>
            <w:tcW w:w="2416" w:type="dxa"/>
            <w:noWrap w:val="0"/>
            <w:vAlign w:val="top"/>
          </w:tcPr>
          <w:p w14:paraId="0F858B6A">
            <w:pPr>
              <w:spacing w:line="288" w:lineRule="auto"/>
              <w:jc w:val="center"/>
              <w:rPr>
                <w:bCs/>
              </w:rPr>
            </w:pPr>
            <w:r>
              <w:rPr>
                <w:bCs/>
              </w:rPr>
              <w:t>自评得分</w:t>
            </w:r>
          </w:p>
        </w:tc>
      </w:tr>
      <w:tr w14:paraId="072B6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46B0DBCA">
            <w:pPr>
              <w:spacing w:line="288" w:lineRule="auto"/>
              <w:jc w:val="center"/>
              <w:rPr>
                <w:bCs/>
              </w:rPr>
            </w:pPr>
            <w:r>
              <w:rPr>
                <w:rFonts w:hint="eastAsia"/>
                <w:bCs/>
              </w:rPr>
              <w:t>1</w:t>
            </w:r>
          </w:p>
        </w:tc>
        <w:tc>
          <w:tcPr>
            <w:tcW w:w="4013" w:type="dxa"/>
            <w:noWrap w:val="0"/>
            <w:vAlign w:val="top"/>
          </w:tcPr>
          <w:p w14:paraId="0DE47EE3">
            <w:pPr>
              <w:spacing w:line="288" w:lineRule="auto"/>
              <w:rPr>
                <w:bCs/>
              </w:rPr>
            </w:pPr>
            <w:r>
              <w:rPr>
                <w:rFonts w:hint="eastAsia"/>
                <w:bCs/>
              </w:rPr>
              <w:t>采用分区控制方式</w:t>
            </w:r>
          </w:p>
        </w:tc>
        <w:tc>
          <w:tcPr>
            <w:tcW w:w="2416" w:type="dxa"/>
            <w:noWrap w:val="0"/>
            <w:vAlign w:val="top"/>
          </w:tcPr>
          <w:p w14:paraId="257E1D88">
            <w:pPr>
              <w:spacing w:line="288" w:lineRule="auto"/>
              <w:jc w:val="center"/>
              <w:rPr>
                <w:bCs/>
              </w:rPr>
            </w:pPr>
            <w:r>
              <w:rPr>
                <w:bCs/>
              </w:rPr>
              <w:t>2</w:t>
            </w:r>
          </w:p>
        </w:tc>
        <w:tc>
          <w:tcPr>
            <w:tcW w:w="2416" w:type="dxa"/>
            <w:noWrap w:val="0"/>
            <w:vAlign w:val="top"/>
          </w:tcPr>
          <w:p w14:paraId="2C563BA9">
            <w:pPr>
              <w:spacing w:line="288" w:lineRule="auto"/>
              <w:rPr>
                <w:bCs/>
              </w:rPr>
            </w:pPr>
          </w:p>
        </w:tc>
      </w:tr>
      <w:tr w14:paraId="5AAE9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F2E4A8E">
            <w:pPr>
              <w:spacing w:line="288" w:lineRule="auto"/>
              <w:jc w:val="center"/>
              <w:rPr>
                <w:rFonts w:hint="eastAsia"/>
                <w:bCs/>
              </w:rPr>
            </w:pPr>
            <w:r>
              <w:rPr>
                <w:rFonts w:hint="eastAsia"/>
                <w:bCs/>
              </w:rPr>
              <w:t>2</w:t>
            </w:r>
          </w:p>
        </w:tc>
        <w:tc>
          <w:tcPr>
            <w:tcW w:w="4013" w:type="dxa"/>
            <w:noWrap w:val="0"/>
            <w:vAlign w:val="top"/>
          </w:tcPr>
          <w:p w14:paraId="148DA6FC">
            <w:pPr>
              <w:spacing w:line="288" w:lineRule="auto"/>
              <w:rPr>
                <w:rFonts w:hint="eastAsia"/>
                <w:bCs/>
              </w:rPr>
            </w:pPr>
            <w:r>
              <w:rPr>
                <w:rFonts w:hint="eastAsia"/>
                <w:bCs/>
              </w:rPr>
              <w:t>采用分组控制方式</w:t>
            </w:r>
          </w:p>
        </w:tc>
        <w:tc>
          <w:tcPr>
            <w:tcW w:w="2416" w:type="dxa"/>
            <w:noWrap w:val="0"/>
            <w:vAlign w:val="top"/>
          </w:tcPr>
          <w:p w14:paraId="5E896626">
            <w:pPr>
              <w:spacing w:line="288" w:lineRule="auto"/>
              <w:jc w:val="center"/>
              <w:rPr>
                <w:bCs/>
              </w:rPr>
            </w:pPr>
            <w:r>
              <w:rPr>
                <w:rFonts w:hint="eastAsia"/>
                <w:bCs/>
              </w:rPr>
              <w:t>3</w:t>
            </w:r>
          </w:p>
        </w:tc>
        <w:tc>
          <w:tcPr>
            <w:tcW w:w="2416" w:type="dxa"/>
            <w:noWrap w:val="0"/>
            <w:vAlign w:val="top"/>
          </w:tcPr>
          <w:p w14:paraId="2D207EA4">
            <w:pPr>
              <w:spacing w:line="288" w:lineRule="auto"/>
              <w:rPr>
                <w:bCs/>
              </w:rPr>
            </w:pPr>
          </w:p>
        </w:tc>
      </w:tr>
      <w:tr w14:paraId="39258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42D8DDBB">
            <w:pPr>
              <w:spacing w:line="288" w:lineRule="auto"/>
              <w:jc w:val="center"/>
              <w:rPr>
                <w:rFonts w:hint="eastAsia"/>
                <w:bCs/>
              </w:rPr>
            </w:pPr>
            <w:r>
              <w:rPr>
                <w:rFonts w:hint="eastAsia"/>
                <w:bCs/>
              </w:rPr>
              <w:t>3</w:t>
            </w:r>
          </w:p>
        </w:tc>
        <w:tc>
          <w:tcPr>
            <w:tcW w:w="4013" w:type="dxa"/>
            <w:noWrap w:val="0"/>
            <w:vAlign w:val="top"/>
          </w:tcPr>
          <w:p w14:paraId="44EF3BC4">
            <w:pPr>
              <w:spacing w:line="288" w:lineRule="auto"/>
              <w:rPr>
                <w:rFonts w:hint="eastAsia"/>
                <w:bCs/>
              </w:rPr>
            </w:pPr>
            <w:r>
              <w:rPr>
                <w:rFonts w:hint="eastAsia"/>
                <w:bCs/>
              </w:rPr>
              <w:t>采用自动降低照度控制措施</w:t>
            </w:r>
          </w:p>
        </w:tc>
        <w:tc>
          <w:tcPr>
            <w:tcW w:w="2416" w:type="dxa"/>
            <w:noWrap w:val="0"/>
            <w:vAlign w:val="top"/>
          </w:tcPr>
          <w:p w14:paraId="4CAE4E30">
            <w:pPr>
              <w:spacing w:line="288" w:lineRule="auto"/>
              <w:jc w:val="center"/>
              <w:rPr>
                <w:bCs/>
              </w:rPr>
            </w:pPr>
            <w:r>
              <w:rPr>
                <w:rFonts w:hint="eastAsia"/>
                <w:bCs/>
              </w:rPr>
              <w:t>5</w:t>
            </w:r>
          </w:p>
        </w:tc>
        <w:tc>
          <w:tcPr>
            <w:tcW w:w="2416" w:type="dxa"/>
            <w:noWrap w:val="0"/>
            <w:vAlign w:val="top"/>
          </w:tcPr>
          <w:p w14:paraId="3E36E9E8">
            <w:pPr>
              <w:spacing w:line="288" w:lineRule="auto"/>
              <w:rPr>
                <w:bCs/>
              </w:rPr>
            </w:pPr>
          </w:p>
        </w:tc>
      </w:tr>
      <w:tr w14:paraId="2181D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599B505C">
            <w:pPr>
              <w:spacing w:line="288" w:lineRule="auto"/>
              <w:rPr>
                <w:bCs/>
              </w:rPr>
            </w:pPr>
            <w:r>
              <w:rPr>
                <w:bCs/>
              </w:rPr>
              <w:t>合计</w:t>
            </w:r>
          </w:p>
        </w:tc>
        <w:tc>
          <w:tcPr>
            <w:tcW w:w="2416" w:type="dxa"/>
            <w:noWrap w:val="0"/>
            <w:vAlign w:val="top"/>
          </w:tcPr>
          <w:p w14:paraId="2CA45EF5">
            <w:pPr>
              <w:spacing w:line="288" w:lineRule="auto"/>
              <w:jc w:val="center"/>
              <w:rPr>
                <w:bCs/>
              </w:rPr>
            </w:pPr>
            <w:r>
              <w:rPr>
                <w:bCs/>
              </w:rPr>
              <w:t>10</w:t>
            </w:r>
          </w:p>
        </w:tc>
        <w:tc>
          <w:tcPr>
            <w:tcW w:w="2416" w:type="dxa"/>
            <w:noWrap w:val="0"/>
            <w:vAlign w:val="top"/>
          </w:tcPr>
          <w:p w14:paraId="24EF6336">
            <w:pPr>
              <w:spacing w:line="288" w:lineRule="auto"/>
              <w:rPr>
                <w:bCs/>
              </w:rPr>
            </w:pPr>
          </w:p>
        </w:tc>
      </w:tr>
    </w:tbl>
    <w:p w14:paraId="61927D84">
      <w:pPr>
        <w:spacing w:line="288" w:lineRule="auto"/>
        <w:rPr>
          <w:b/>
          <w:bCs/>
          <w:lang w:val="zh-CN"/>
        </w:rPr>
      </w:pPr>
    </w:p>
    <w:p w14:paraId="5A3FCED8">
      <w:pPr>
        <w:numPr>
          <w:ilvl w:val="0"/>
          <w:numId w:val="17"/>
        </w:numPr>
        <w:spacing w:line="288" w:lineRule="auto"/>
        <w:rPr>
          <w:b/>
          <w:bCs/>
          <w:lang w:val="zh-CN"/>
        </w:rPr>
      </w:pPr>
      <w:r>
        <w:rPr>
          <w:rFonts w:hint="eastAsia" w:cs="宋体"/>
          <w:b/>
          <w:bCs/>
          <w:lang w:val="zh-CN"/>
        </w:rPr>
        <w:t>评价要点</w:t>
      </w:r>
    </w:p>
    <w:p w14:paraId="32F202F8">
      <w:pPr>
        <w:tabs>
          <w:tab w:val="left" w:pos="2702"/>
        </w:tabs>
        <w:spacing w:line="288" w:lineRule="auto"/>
        <w:rPr>
          <w:rFonts w:cs="宋体"/>
          <w:lang w:val="zh-CN"/>
        </w:rPr>
      </w:pPr>
      <w:r>
        <w:rPr>
          <w:rFonts w:hint="eastAsia" w:cs="宋体"/>
          <w:lang w:val="zh-CN"/>
        </w:rPr>
        <w:t>走廊的照明系统采取的控制措施：□分区 □分组 □自动降低照度 □其他</w:t>
      </w:r>
      <w:r>
        <w:rPr>
          <w:rFonts w:hint="eastAsia" w:cs="宋体"/>
          <w:u w:val="single"/>
          <w:lang w:val="zh-CN"/>
        </w:rPr>
        <w:t xml:space="preserve">              </w:t>
      </w:r>
    </w:p>
    <w:p w14:paraId="3DA77290">
      <w:pPr>
        <w:tabs>
          <w:tab w:val="left" w:pos="2702"/>
        </w:tabs>
        <w:spacing w:line="288" w:lineRule="auto"/>
        <w:rPr>
          <w:rFonts w:cs="宋体"/>
          <w:lang w:val="zh-CN"/>
        </w:rPr>
      </w:pPr>
      <w:r>
        <w:rPr>
          <w:rFonts w:hint="eastAsia" w:cs="宋体"/>
          <w:lang w:val="zh-CN"/>
        </w:rPr>
        <w:t>楼梯间的照明系统采取的控制措施：□分区 □分组 □自动降低照度 □其他</w:t>
      </w:r>
      <w:r>
        <w:rPr>
          <w:rFonts w:hint="eastAsia" w:cs="宋体"/>
          <w:u w:val="single"/>
          <w:lang w:val="zh-CN"/>
        </w:rPr>
        <w:t xml:space="preserve">              </w:t>
      </w:r>
    </w:p>
    <w:p w14:paraId="420DE392">
      <w:pPr>
        <w:tabs>
          <w:tab w:val="left" w:pos="2702"/>
        </w:tabs>
        <w:spacing w:line="288" w:lineRule="auto"/>
        <w:rPr>
          <w:rFonts w:cs="宋体"/>
          <w:lang w:val="zh-CN"/>
        </w:rPr>
      </w:pPr>
      <w:r>
        <w:rPr>
          <w:rFonts w:hint="eastAsia" w:cs="宋体"/>
          <w:lang w:val="zh-CN"/>
        </w:rPr>
        <w:t>门厅的照明系统采取的控制措施：□分区 □分组 □自动降低照度 □其他</w:t>
      </w:r>
      <w:r>
        <w:rPr>
          <w:rFonts w:hint="eastAsia" w:cs="宋体"/>
          <w:u w:val="single"/>
          <w:lang w:val="zh-CN"/>
        </w:rPr>
        <w:t xml:space="preserve">              </w:t>
      </w:r>
    </w:p>
    <w:p w14:paraId="52552CD2">
      <w:pPr>
        <w:tabs>
          <w:tab w:val="left" w:pos="2702"/>
        </w:tabs>
        <w:spacing w:line="288" w:lineRule="auto"/>
        <w:rPr>
          <w:rFonts w:cs="宋体"/>
          <w:lang w:val="zh-CN"/>
        </w:rPr>
      </w:pPr>
      <w:r>
        <w:rPr>
          <w:rFonts w:hint="eastAsia" w:cs="宋体"/>
          <w:lang w:val="zh-CN"/>
        </w:rPr>
        <w:t>大堂的照明系统采取的控制措施：□分区 □分组 □自动降低照度 □其他</w:t>
      </w:r>
      <w:r>
        <w:rPr>
          <w:rFonts w:hint="eastAsia" w:cs="宋体"/>
          <w:u w:val="single"/>
          <w:lang w:val="zh-CN"/>
        </w:rPr>
        <w:t xml:space="preserve">              </w:t>
      </w:r>
    </w:p>
    <w:p w14:paraId="09E671C8">
      <w:pPr>
        <w:spacing w:line="288" w:lineRule="auto"/>
        <w:rPr>
          <w:rFonts w:cs="宋体"/>
          <w:u w:val="single"/>
          <w:lang w:val="zh-CN"/>
        </w:rPr>
      </w:pPr>
      <w:r>
        <w:rPr>
          <w:rFonts w:hint="eastAsia" w:cs="宋体"/>
          <w:lang w:val="zh-CN"/>
        </w:rPr>
        <w:t>车库的照明系统采取的控制措施：□分区 □分组 □自动降低照度 □其他</w:t>
      </w:r>
      <w:r>
        <w:rPr>
          <w:rFonts w:hint="eastAsia" w:cs="宋体"/>
          <w:u w:val="single"/>
          <w:lang w:val="zh-CN"/>
        </w:rPr>
        <w:t xml:space="preserve">              </w:t>
      </w:r>
    </w:p>
    <w:p w14:paraId="3063A652">
      <w:pPr>
        <w:spacing w:line="288" w:lineRule="auto"/>
        <w:rPr>
          <w:rFonts w:cs="宋体"/>
          <w:u w:val="single"/>
          <w:lang w:val="zh-CN"/>
        </w:rPr>
      </w:pPr>
    </w:p>
    <w:p w14:paraId="6F8CCE65">
      <w:pPr>
        <w:numPr>
          <w:ilvl w:val="0"/>
          <w:numId w:val="17"/>
        </w:numPr>
        <w:spacing w:line="288" w:lineRule="auto"/>
      </w:pPr>
      <w:r>
        <w:rPr>
          <w:rFonts w:hint="eastAsia" w:cs="宋体"/>
          <w:b/>
          <w:bCs/>
          <w:lang w:val="zh-CN"/>
        </w:rPr>
        <w:t>证明材料</w:t>
      </w:r>
    </w:p>
    <w:p w14:paraId="63745223">
      <w:pPr>
        <w:spacing w:line="288" w:lineRule="auto"/>
      </w:pPr>
      <w:r>
        <w:rPr>
          <w:rFonts w:hint="eastAsia" w:cs="宋体"/>
        </w:rPr>
        <w:t>提交清单及要求：</w:t>
      </w:r>
    </w:p>
    <w:p w14:paraId="00CDBBFF">
      <w:pPr>
        <w:spacing w:line="288" w:lineRule="auto"/>
      </w:pPr>
      <w:r>
        <w:rPr>
          <w:rFonts w:hint="eastAsia"/>
        </w:rPr>
        <w:t>1电气专业图纸及设计说明：应说明照明设计系统的分区、分组设计及不同区域的控制策略，各层照明平面图应体现不同区域的照明灯具及照明配电系统的平面布置情况，照明控制系统图应体现不同区域照明系统的控制方式，对于集中控制的照明系统，应提供相应的弱电图纸。</w:t>
      </w:r>
    </w:p>
    <w:p w14:paraId="6A74384E">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14946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0ED28608">
            <w:pPr>
              <w:spacing w:line="288" w:lineRule="auto"/>
            </w:pPr>
          </w:p>
        </w:tc>
      </w:tr>
    </w:tbl>
    <w:p w14:paraId="7B53DAA5">
      <w:pPr>
        <w:spacing w:line="288" w:lineRule="auto"/>
        <w:rPr>
          <w:b/>
          <w:bCs/>
          <w:sz w:val="24"/>
          <w:szCs w:val="24"/>
        </w:rPr>
      </w:pPr>
      <w:r>
        <w:rPr>
          <w:b/>
          <w:bCs/>
          <w:sz w:val="24"/>
          <w:szCs w:val="24"/>
        </w:rPr>
        <w:br w:type="page"/>
      </w:r>
      <w:r>
        <w:rPr>
          <w:rFonts w:hint="eastAsia"/>
          <w:b/>
        </w:rPr>
        <w:t>8.2.9　根据当地气候和自然资源条件，合理利用可再生能源提供照明电源。（</w:t>
      </w:r>
      <w:r>
        <w:rPr>
          <w:b/>
        </w:rPr>
        <w:t>5</w:t>
      </w:r>
      <w:r>
        <w:rPr>
          <w:rFonts w:hint="eastAsia"/>
          <w:b/>
        </w:rPr>
        <w:t>分）</w:t>
      </w:r>
    </w:p>
    <w:p w14:paraId="6BC6D8D8">
      <w:pPr>
        <w:spacing w:line="288" w:lineRule="auto"/>
        <w:rPr>
          <w:b/>
          <w:bCs/>
          <w:lang w:val="zh-CN"/>
        </w:rPr>
      </w:pPr>
    </w:p>
    <w:p w14:paraId="382F8DB3">
      <w:pPr>
        <w:numPr>
          <w:ilvl w:val="0"/>
          <w:numId w:val="18"/>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6"/>
        <w:gridCol w:w="3548"/>
        <w:gridCol w:w="2109"/>
        <w:gridCol w:w="2109"/>
      </w:tblGrid>
      <w:tr w14:paraId="36BDD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4F3FD99E">
            <w:pPr>
              <w:spacing w:line="288" w:lineRule="auto"/>
              <w:rPr>
                <w:bCs/>
              </w:rPr>
            </w:pPr>
            <w:r>
              <w:rPr>
                <w:bCs/>
              </w:rPr>
              <w:t>序号</w:t>
            </w:r>
          </w:p>
        </w:tc>
        <w:tc>
          <w:tcPr>
            <w:tcW w:w="4013" w:type="dxa"/>
            <w:noWrap w:val="0"/>
            <w:vAlign w:val="top"/>
          </w:tcPr>
          <w:p w14:paraId="7A0A4C86">
            <w:pPr>
              <w:spacing w:line="288" w:lineRule="auto"/>
              <w:rPr>
                <w:bCs/>
              </w:rPr>
            </w:pPr>
            <w:r>
              <w:rPr>
                <w:rFonts w:hint="eastAsia"/>
                <w:bCs/>
              </w:rPr>
              <w:t>由可再生能源提供的容量比例（可再生能源装机容量与照明设备安装容量之比）Re</w:t>
            </w:r>
          </w:p>
        </w:tc>
        <w:tc>
          <w:tcPr>
            <w:tcW w:w="2416" w:type="dxa"/>
            <w:noWrap w:val="0"/>
            <w:vAlign w:val="top"/>
          </w:tcPr>
          <w:p w14:paraId="6FFA0E0B">
            <w:pPr>
              <w:spacing w:line="288" w:lineRule="auto"/>
              <w:rPr>
                <w:bCs/>
              </w:rPr>
            </w:pPr>
            <w:r>
              <w:rPr>
                <w:bCs/>
              </w:rPr>
              <w:t>评价分值</w:t>
            </w:r>
          </w:p>
        </w:tc>
        <w:tc>
          <w:tcPr>
            <w:tcW w:w="2416" w:type="dxa"/>
            <w:noWrap w:val="0"/>
            <w:vAlign w:val="top"/>
          </w:tcPr>
          <w:p w14:paraId="4C8C8E35">
            <w:pPr>
              <w:spacing w:line="288" w:lineRule="auto"/>
              <w:rPr>
                <w:bCs/>
              </w:rPr>
            </w:pPr>
            <w:r>
              <w:rPr>
                <w:bCs/>
              </w:rPr>
              <w:t>自评得分</w:t>
            </w:r>
          </w:p>
        </w:tc>
      </w:tr>
      <w:tr w14:paraId="2C5E6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vMerge w:val="restart"/>
            <w:noWrap w:val="0"/>
            <w:vAlign w:val="top"/>
          </w:tcPr>
          <w:p w14:paraId="27836EB5">
            <w:pPr>
              <w:spacing w:line="288" w:lineRule="auto"/>
              <w:rPr>
                <w:bCs/>
              </w:rPr>
            </w:pPr>
            <w:r>
              <w:rPr>
                <w:rFonts w:hint="eastAsia"/>
                <w:bCs/>
              </w:rPr>
              <w:t>1</w:t>
            </w:r>
          </w:p>
        </w:tc>
        <w:tc>
          <w:tcPr>
            <w:tcW w:w="4013" w:type="dxa"/>
            <w:tcBorders>
              <w:top w:val="single" w:color="auto" w:sz="4" w:space="0"/>
              <w:left w:val="single" w:color="auto" w:sz="4" w:space="0"/>
              <w:bottom w:val="single" w:color="auto" w:sz="4" w:space="0"/>
              <w:right w:val="single" w:color="auto" w:sz="4" w:space="0"/>
            </w:tcBorders>
            <w:noWrap w:val="0"/>
            <w:vAlign w:val="top"/>
          </w:tcPr>
          <w:p w14:paraId="58D8A1E4">
            <w:pPr>
              <w:jc w:val="center"/>
            </w:pPr>
            <w:r>
              <w:t>2.0%≤Re</w:t>
            </w:r>
            <w:r>
              <w:rPr>
                <w:rFonts w:hint="eastAsia"/>
              </w:rPr>
              <w:t>＜</w:t>
            </w:r>
            <w:r>
              <w:t>2.5%</w:t>
            </w:r>
          </w:p>
        </w:tc>
        <w:tc>
          <w:tcPr>
            <w:tcW w:w="2416" w:type="dxa"/>
            <w:tcBorders>
              <w:top w:val="single" w:color="auto" w:sz="4" w:space="0"/>
              <w:left w:val="single" w:color="auto" w:sz="4" w:space="0"/>
              <w:bottom w:val="single" w:color="auto" w:sz="4" w:space="0"/>
              <w:right w:val="single" w:color="auto" w:sz="4" w:space="0"/>
            </w:tcBorders>
            <w:noWrap w:val="0"/>
            <w:vAlign w:val="top"/>
          </w:tcPr>
          <w:p w14:paraId="029D922E">
            <w:pPr>
              <w:jc w:val="center"/>
            </w:pPr>
            <w:r>
              <w:t>1</w:t>
            </w:r>
          </w:p>
        </w:tc>
        <w:tc>
          <w:tcPr>
            <w:tcW w:w="2416" w:type="dxa"/>
            <w:vMerge w:val="restart"/>
            <w:noWrap w:val="0"/>
            <w:vAlign w:val="top"/>
          </w:tcPr>
          <w:p w14:paraId="0200AD0C">
            <w:pPr>
              <w:spacing w:line="288" w:lineRule="auto"/>
              <w:rPr>
                <w:bCs/>
              </w:rPr>
            </w:pPr>
          </w:p>
        </w:tc>
      </w:tr>
      <w:tr w14:paraId="41B27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vMerge w:val="continue"/>
            <w:noWrap w:val="0"/>
            <w:vAlign w:val="top"/>
          </w:tcPr>
          <w:p w14:paraId="3A6C15C8">
            <w:pPr>
              <w:spacing w:line="288" w:lineRule="auto"/>
              <w:rPr>
                <w:rFonts w:hint="eastAsia"/>
                <w:bCs/>
              </w:rPr>
            </w:pPr>
          </w:p>
        </w:tc>
        <w:tc>
          <w:tcPr>
            <w:tcW w:w="4013" w:type="dxa"/>
            <w:tcBorders>
              <w:top w:val="single" w:color="auto" w:sz="4" w:space="0"/>
              <w:left w:val="single" w:color="auto" w:sz="4" w:space="0"/>
              <w:bottom w:val="single" w:color="auto" w:sz="4" w:space="0"/>
              <w:right w:val="single" w:color="auto" w:sz="4" w:space="0"/>
            </w:tcBorders>
            <w:noWrap w:val="0"/>
            <w:vAlign w:val="top"/>
          </w:tcPr>
          <w:p w14:paraId="11017FA8">
            <w:pPr>
              <w:jc w:val="center"/>
            </w:pPr>
            <w:r>
              <w:t>2.5%≤Re</w:t>
            </w:r>
            <w:r>
              <w:rPr>
                <w:rFonts w:hint="eastAsia"/>
              </w:rPr>
              <w:t>＜</w:t>
            </w:r>
            <w:r>
              <w:t>3.0%</w:t>
            </w:r>
          </w:p>
        </w:tc>
        <w:tc>
          <w:tcPr>
            <w:tcW w:w="2416" w:type="dxa"/>
            <w:tcBorders>
              <w:top w:val="single" w:color="auto" w:sz="4" w:space="0"/>
              <w:left w:val="single" w:color="auto" w:sz="4" w:space="0"/>
              <w:bottom w:val="single" w:color="auto" w:sz="4" w:space="0"/>
              <w:right w:val="single" w:color="auto" w:sz="4" w:space="0"/>
            </w:tcBorders>
            <w:noWrap w:val="0"/>
            <w:vAlign w:val="top"/>
          </w:tcPr>
          <w:p w14:paraId="0972B9FC">
            <w:pPr>
              <w:jc w:val="center"/>
            </w:pPr>
            <w:r>
              <w:t>2</w:t>
            </w:r>
          </w:p>
        </w:tc>
        <w:tc>
          <w:tcPr>
            <w:tcW w:w="2416" w:type="dxa"/>
            <w:vMerge w:val="continue"/>
            <w:noWrap w:val="0"/>
            <w:vAlign w:val="top"/>
          </w:tcPr>
          <w:p w14:paraId="293D9502">
            <w:pPr>
              <w:spacing w:line="288" w:lineRule="auto"/>
              <w:rPr>
                <w:bCs/>
              </w:rPr>
            </w:pPr>
          </w:p>
        </w:tc>
      </w:tr>
      <w:tr w14:paraId="6DF57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vMerge w:val="continue"/>
            <w:noWrap w:val="0"/>
            <w:vAlign w:val="top"/>
          </w:tcPr>
          <w:p w14:paraId="6AC113B7">
            <w:pPr>
              <w:spacing w:line="288" w:lineRule="auto"/>
              <w:rPr>
                <w:rFonts w:hint="eastAsia"/>
                <w:bCs/>
              </w:rPr>
            </w:pPr>
          </w:p>
        </w:tc>
        <w:tc>
          <w:tcPr>
            <w:tcW w:w="4013" w:type="dxa"/>
            <w:tcBorders>
              <w:top w:val="single" w:color="auto" w:sz="4" w:space="0"/>
              <w:left w:val="single" w:color="auto" w:sz="4" w:space="0"/>
              <w:bottom w:val="single" w:color="auto" w:sz="4" w:space="0"/>
              <w:right w:val="single" w:color="auto" w:sz="4" w:space="0"/>
            </w:tcBorders>
            <w:noWrap w:val="0"/>
            <w:vAlign w:val="top"/>
          </w:tcPr>
          <w:p w14:paraId="03F230CE">
            <w:pPr>
              <w:jc w:val="center"/>
            </w:pPr>
            <w:r>
              <w:t>3.0%≤Re</w:t>
            </w:r>
            <w:r>
              <w:rPr>
                <w:rFonts w:hint="eastAsia"/>
              </w:rPr>
              <w:t>＜</w:t>
            </w:r>
            <w:r>
              <w:t>3.5%</w:t>
            </w:r>
          </w:p>
        </w:tc>
        <w:tc>
          <w:tcPr>
            <w:tcW w:w="2416" w:type="dxa"/>
            <w:tcBorders>
              <w:top w:val="single" w:color="auto" w:sz="4" w:space="0"/>
              <w:left w:val="single" w:color="auto" w:sz="4" w:space="0"/>
              <w:bottom w:val="single" w:color="auto" w:sz="4" w:space="0"/>
              <w:right w:val="single" w:color="auto" w:sz="4" w:space="0"/>
            </w:tcBorders>
            <w:noWrap w:val="0"/>
            <w:vAlign w:val="top"/>
          </w:tcPr>
          <w:p w14:paraId="50AC8A00">
            <w:pPr>
              <w:jc w:val="center"/>
            </w:pPr>
            <w:r>
              <w:t>3</w:t>
            </w:r>
          </w:p>
        </w:tc>
        <w:tc>
          <w:tcPr>
            <w:tcW w:w="2416" w:type="dxa"/>
            <w:vMerge w:val="continue"/>
            <w:noWrap w:val="0"/>
            <w:vAlign w:val="top"/>
          </w:tcPr>
          <w:p w14:paraId="0AC742A9">
            <w:pPr>
              <w:spacing w:line="288" w:lineRule="auto"/>
              <w:rPr>
                <w:bCs/>
              </w:rPr>
            </w:pPr>
          </w:p>
        </w:tc>
      </w:tr>
      <w:tr w14:paraId="49D74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vMerge w:val="continue"/>
            <w:noWrap w:val="0"/>
            <w:vAlign w:val="top"/>
          </w:tcPr>
          <w:p w14:paraId="4F223FBF">
            <w:pPr>
              <w:spacing w:line="288" w:lineRule="auto"/>
              <w:rPr>
                <w:rFonts w:hint="eastAsia"/>
                <w:bCs/>
              </w:rPr>
            </w:pPr>
          </w:p>
        </w:tc>
        <w:tc>
          <w:tcPr>
            <w:tcW w:w="4013" w:type="dxa"/>
            <w:tcBorders>
              <w:top w:val="single" w:color="auto" w:sz="4" w:space="0"/>
              <w:left w:val="single" w:color="auto" w:sz="4" w:space="0"/>
              <w:bottom w:val="single" w:color="auto" w:sz="4" w:space="0"/>
              <w:right w:val="single" w:color="auto" w:sz="4" w:space="0"/>
            </w:tcBorders>
            <w:noWrap w:val="0"/>
            <w:vAlign w:val="top"/>
          </w:tcPr>
          <w:p w14:paraId="75803534">
            <w:pPr>
              <w:jc w:val="center"/>
            </w:pPr>
            <w:r>
              <w:t>3.5%≤Re</w:t>
            </w:r>
            <w:r>
              <w:rPr>
                <w:rFonts w:hint="eastAsia"/>
              </w:rPr>
              <w:t>＜</w:t>
            </w:r>
            <w:r>
              <w:t>4.0%</w:t>
            </w:r>
          </w:p>
        </w:tc>
        <w:tc>
          <w:tcPr>
            <w:tcW w:w="2416" w:type="dxa"/>
            <w:tcBorders>
              <w:top w:val="single" w:color="auto" w:sz="4" w:space="0"/>
              <w:left w:val="single" w:color="auto" w:sz="4" w:space="0"/>
              <w:bottom w:val="single" w:color="auto" w:sz="4" w:space="0"/>
              <w:right w:val="single" w:color="auto" w:sz="4" w:space="0"/>
            </w:tcBorders>
            <w:noWrap w:val="0"/>
            <w:vAlign w:val="top"/>
          </w:tcPr>
          <w:p w14:paraId="054DD4BA">
            <w:pPr>
              <w:jc w:val="center"/>
            </w:pPr>
            <w:r>
              <w:t>4</w:t>
            </w:r>
          </w:p>
        </w:tc>
        <w:tc>
          <w:tcPr>
            <w:tcW w:w="2416" w:type="dxa"/>
            <w:vMerge w:val="continue"/>
            <w:noWrap w:val="0"/>
            <w:vAlign w:val="top"/>
          </w:tcPr>
          <w:p w14:paraId="674A611D">
            <w:pPr>
              <w:spacing w:line="288" w:lineRule="auto"/>
              <w:rPr>
                <w:bCs/>
              </w:rPr>
            </w:pPr>
          </w:p>
        </w:tc>
      </w:tr>
      <w:tr w14:paraId="60A7C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vMerge w:val="continue"/>
            <w:noWrap w:val="0"/>
            <w:vAlign w:val="top"/>
          </w:tcPr>
          <w:p w14:paraId="45A85F8E">
            <w:pPr>
              <w:spacing w:line="288" w:lineRule="auto"/>
              <w:rPr>
                <w:rFonts w:hint="eastAsia"/>
                <w:bCs/>
              </w:rPr>
            </w:pPr>
          </w:p>
        </w:tc>
        <w:tc>
          <w:tcPr>
            <w:tcW w:w="4013" w:type="dxa"/>
            <w:tcBorders>
              <w:top w:val="single" w:color="auto" w:sz="4" w:space="0"/>
              <w:left w:val="single" w:color="auto" w:sz="4" w:space="0"/>
              <w:bottom w:val="single" w:color="auto" w:sz="4" w:space="0"/>
              <w:right w:val="single" w:color="auto" w:sz="4" w:space="0"/>
            </w:tcBorders>
            <w:noWrap w:val="0"/>
            <w:vAlign w:val="top"/>
          </w:tcPr>
          <w:p w14:paraId="69937ABC">
            <w:pPr>
              <w:jc w:val="center"/>
            </w:pPr>
            <w:r>
              <w:t>Re</w:t>
            </w:r>
            <w:r>
              <w:rPr>
                <w:rFonts w:hint="eastAsia"/>
              </w:rPr>
              <w:t>≥</w:t>
            </w:r>
            <w:r>
              <w:t>4.0%</w:t>
            </w:r>
          </w:p>
        </w:tc>
        <w:tc>
          <w:tcPr>
            <w:tcW w:w="2416" w:type="dxa"/>
            <w:tcBorders>
              <w:top w:val="single" w:color="auto" w:sz="4" w:space="0"/>
              <w:left w:val="single" w:color="auto" w:sz="4" w:space="0"/>
              <w:bottom w:val="single" w:color="auto" w:sz="4" w:space="0"/>
              <w:right w:val="single" w:color="auto" w:sz="4" w:space="0"/>
            </w:tcBorders>
            <w:noWrap w:val="0"/>
            <w:vAlign w:val="top"/>
          </w:tcPr>
          <w:p w14:paraId="2B6A4272">
            <w:pPr>
              <w:jc w:val="center"/>
            </w:pPr>
            <w:r>
              <w:t>5</w:t>
            </w:r>
          </w:p>
        </w:tc>
        <w:tc>
          <w:tcPr>
            <w:tcW w:w="2416" w:type="dxa"/>
            <w:vMerge w:val="continue"/>
            <w:noWrap w:val="0"/>
            <w:vAlign w:val="top"/>
          </w:tcPr>
          <w:p w14:paraId="71794A7E">
            <w:pPr>
              <w:spacing w:line="288" w:lineRule="auto"/>
              <w:rPr>
                <w:bCs/>
              </w:rPr>
            </w:pPr>
          </w:p>
        </w:tc>
      </w:tr>
      <w:tr w14:paraId="718C2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6DF6EDB4">
            <w:pPr>
              <w:spacing w:line="288" w:lineRule="auto"/>
              <w:rPr>
                <w:bCs/>
              </w:rPr>
            </w:pPr>
            <w:r>
              <w:rPr>
                <w:bCs/>
              </w:rPr>
              <w:t>合计</w:t>
            </w:r>
          </w:p>
        </w:tc>
        <w:tc>
          <w:tcPr>
            <w:tcW w:w="2416" w:type="dxa"/>
            <w:noWrap w:val="0"/>
            <w:vAlign w:val="top"/>
          </w:tcPr>
          <w:p w14:paraId="0609ACFD">
            <w:pPr>
              <w:spacing w:line="288" w:lineRule="auto"/>
              <w:rPr>
                <w:bCs/>
              </w:rPr>
            </w:pPr>
            <w:r>
              <w:rPr>
                <w:bCs/>
              </w:rPr>
              <w:t>5</w:t>
            </w:r>
          </w:p>
        </w:tc>
        <w:tc>
          <w:tcPr>
            <w:tcW w:w="2416" w:type="dxa"/>
            <w:noWrap w:val="0"/>
            <w:vAlign w:val="top"/>
          </w:tcPr>
          <w:p w14:paraId="7F2C94BC">
            <w:pPr>
              <w:spacing w:line="288" w:lineRule="auto"/>
              <w:rPr>
                <w:bCs/>
              </w:rPr>
            </w:pPr>
          </w:p>
        </w:tc>
      </w:tr>
    </w:tbl>
    <w:p w14:paraId="0E8171C3">
      <w:pPr>
        <w:spacing w:line="288" w:lineRule="auto"/>
        <w:rPr>
          <w:b/>
          <w:bCs/>
          <w:lang w:val="zh-CN"/>
        </w:rPr>
      </w:pPr>
    </w:p>
    <w:p w14:paraId="654DC05A">
      <w:pPr>
        <w:numPr>
          <w:ilvl w:val="0"/>
          <w:numId w:val="18"/>
        </w:numPr>
        <w:spacing w:line="288" w:lineRule="auto"/>
        <w:rPr>
          <w:b/>
          <w:bCs/>
          <w:lang w:val="zh-CN"/>
        </w:rPr>
      </w:pPr>
      <w:r>
        <w:rPr>
          <w:rFonts w:hint="eastAsia" w:cs="宋体"/>
          <w:b/>
          <w:bCs/>
          <w:lang w:val="zh-CN"/>
        </w:rPr>
        <w:t>评价要点</w:t>
      </w:r>
    </w:p>
    <w:p w14:paraId="47AEA3C9">
      <w:pPr>
        <w:tabs>
          <w:tab w:val="left" w:pos="2702"/>
        </w:tabs>
        <w:spacing w:line="288" w:lineRule="auto"/>
        <w:rPr>
          <w:rFonts w:cs="宋体"/>
          <w:lang w:val="zh-CN"/>
        </w:rPr>
      </w:pPr>
      <w:r>
        <w:rPr>
          <w:rFonts w:hint="eastAsia" w:cs="宋体"/>
          <w:lang w:val="zh-CN"/>
        </w:rPr>
        <w:t>项目所处的太阳能资源分区：</w:t>
      </w:r>
      <w:r>
        <w:rPr>
          <w:rFonts w:hint="eastAsia" w:cs="宋体"/>
          <w:u w:val="single"/>
          <w:lang w:val="zh-CN"/>
        </w:rPr>
        <w:t xml:space="preserve">        </w:t>
      </w:r>
      <w:r>
        <w:rPr>
          <w:rFonts w:hint="eastAsia" w:cs="宋体"/>
          <w:lang w:val="zh-CN"/>
        </w:rPr>
        <w:t>，其他资源分区：</w:t>
      </w:r>
      <w:r>
        <w:rPr>
          <w:rFonts w:hint="eastAsia" w:cs="宋体"/>
          <w:u w:val="single"/>
          <w:lang w:val="zh-CN"/>
        </w:rPr>
        <w:t xml:space="preserve">             </w:t>
      </w:r>
      <w:r>
        <w:rPr>
          <w:rFonts w:hint="eastAsia" w:cs="宋体"/>
          <w:lang w:val="zh-CN"/>
        </w:rPr>
        <w:t>。</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00"/>
        <w:gridCol w:w="4222"/>
      </w:tblGrid>
      <w:tr w14:paraId="3EEDB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9662" w:type="dxa"/>
            <w:gridSpan w:val="2"/>
            <w:noWrap w:val="0"/>
            <w:vAlign w:val="top"/>
          </w:tcPr>
          <w:p w14:paraId="44120C92">
            <w:pPr>
              <w:tabs>
                <w:tab w:val="left" w:pos="2702"/>
              </w:tabs>
              <w:spacing w:line="288" w:lineRule="auto"/>
              <w:jc w:val="center"/>
              <w:rPr>
                <w:rFonts w:cs="宋体"/>
                <w:lang w:val="zh-CN"/>
              </w:rPr>
            </w:pPr>
            <w:r>
              <w:rPr>
                <w:rFonts w:hint="eastAsia" w:cs="宋体"/>
                <w:lang w:val="zh-CN"/>
              </w:rPr>
              <w:t>可再生能源提供照明电源情况</w:t>
            </w:r>
          </w:p>
        </w:tc>
      </w:tr>
      <w:tr w14:paraId="14DC0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1" w:type="dxa"/>
            <w:noWrap w:val="0"/>
            <w:vAlign w:val="top"/>
          </w:tcPr>
          <w:p w14:paraId="7E9B9B1C">
            <w:pPr>
              <w:tabs>
                <w:tab w:val="left" w:pos="2702"/>
              </w:tabs>
              <w:spacing w:line="288" w:lineRule="auto"/>
              <w:rPr>
                <w:rFonts w:hint="eastAsia" w:cs="宋体"/>
                <w:lang w:val="zh-CN"/>
              </w:rPr>
            </w:pPr>
            <w:r>
              <w:rPr>
                <w:rFonts w:hint="eastAsia" w:cs="宋体"/>
                <w:lang w:val="zh-CN"/>
              </w:rPr>
              <w:t>可再生能源方式</w:t>
            </w:r>
          </w:p>
        </w:tc>
        <w:tc>
          <w:tcPr>
            <w:tcW w:w="4831" w:type="dxa"/>
            <w:noWrap w:val="0"/>
            <w:vAlign w:val="top"/>
          </w:tcPr>
          <w:p w14:paraId="5FD985E8">
            <w:pPr>
              <w:tabs>
                <w:tab w:val="left" w:pos="2702"/>
              </w:tabs>
              <w:spacing w:line="288" w:lineRule="auto"/>
              <w:rPr>
                <w:rFonts w:cs="宋体"/>
                <w:lang w:val="zh-CN"/>
              </w:rPr>
            </w:pPr>
          </w:p>
        </w:tc>
      </w:tr>
      <w:tr w14:paraId="30FA0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1" w:type="dxa"/>
            <w:noWrap w:val="0"/>
            <w:vAlign w:val="top"/>
          </w:tcPr>
          <w:p w14:paraId="1CA5B44F">
            <w:pPr>
              <w:tabs>
                <w:tab w:val="left" w:pos="2702"/>
              </w:tabs>
              <w:spacing w:line="288" w:lineRule="auto"/>
              <w:rPr>
                <w:rFonts w:cs="宋体"/>
                <w:lang w:val="zh-CN"/>
              </w:rPr>
            </w:pPr>
            <w:r>
              <w:rPr>
                <w:rFonts w:hint="eastAsia" w:cs="宋体"/>
                <w:lang w:val="zh-CN"/>
              </w:rPr>
              <w:t>可再生能源提供的量</w:t>
            </w:r>
          </w:p>
        </w:tc>
        <w:tc>
          <w:tcPr>
            <w:tcW w:w="4831" w:type="dxa"/>
            <w:noWrap w:val="0"/>
            <w:vAlign w:val="top"/>
          </w:tcPr>
          <w:p w14:paraId="63437204">
            <w:pPr>
              <w:tabs>
                <w:tab w:val="left" w:pos="2702"/>
              </w:tabs>
              <w:spacing w:line="288" w:lineRule="auto"/>
              <w:rPr>
                <w:rFonts w:cs="宋体"/>
                <w:lang w:val="zh-CN"/>
              </w:rPr>
            </w:pPr>
          </w:p>
        </w:tc>
      </w:tr>
      <w:tr w14:paraId="7E7A6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1" w:type="dxa"/>
            <w:noWrap w:val="0"/>
            <w:vAlign w:val="top"/>
          </w:tcPr>
          <w:p w14:paraId="71AF34A5">
            <w:pPr>
              <w:tabs>
                <w:tab w:val="left" w:pos="2702"/>
              </w:tabs>
              <w:spacing w:line="288" w:lineRule="auto"/>
              <w:rPr>
                <w:rFonts w:cs="宋体"/>
                <w:lang w:val="zh-CN"/>
              </w:rPr>
            </w:pPr>
            <w:r>
              <w:rPr>
                <w:rFonts w:hint="eastAsia" w:cs="宋体"/>
                <w:lang w:val="zh-CN"/>
              </w:rPr>
              <w:t>总用量</w:t>
            </w:r>
          </w:p>
        </w:tc>
        <w:tc>
          <w:tcPr>
            <w:tcW w:w="4831" w:type="dxa"/>
            <w:noWrap w:val="0"/>
            <w:vAlign w:val="top"/>
          </w:tcPr>
          <w:p w14:paraId="4DC8E1AF">
            <w:pPr>
              <w:tabs>
                <w:tab w:val="left" w:pos="2702"/>
              </w:tabs>
              <w:spacing w:line="288" w:lineRule="auto"/>
              <w:rPr>
                <w:rFonts w:cs="宋体"/>
                <w:lang w:val="zh-CN"/>
              </w:rPr>
            </w:pPr>
          </w:p>
        </w:tc>
      </w:tr>
      <w:tr w14:paraId="3194C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1" w:type="dxa"/>
            <w:noWrap w:val="0"/>
            <w:vAlign w:val="top"/>
          </w:tcPr>
          <w:p w14:paraId="5B205DDA">
            <w:pPr>
              <w:tabs>
                <w:tab w:val="left" w:pos="2702"/>
              </w:tabs>
              <w:spacing w:line="288" w:lineRule="auto"/>
              <w:rPr>
                <w:rFonts w:cs="宋体"/>
                <w:lang w:val="zh-CN"/>
              </w:rPr>
            </w:pPr>
            <w:r>
              <w:rPr>
                <w:rFonts w:hint="eastAsia" w:cs="宋体"/>
                <w:lang w:val="zh-CN"/>
              </w:rPr>
              <w:t>可再生能源提供的比例（%）</w:t>
            </w:r>
          </w:p>
        </w:tc>
        <w:tc>
          <w:tcPr>
            <w:tcW w:w="4831" w:type="dxa"/>
            <w:noWrap w:val="0"/>
            <w:vAlign w:val="top"/>
          </w:tcPr>
          <w:p w14:paraId="19B40C40">
            <w:pPr>
              <w:tabs>
                <w:tab w:val="left" w:pos="2702"/>
              </w:tabs>
              <w:spacing w:line="288" w:lineRule="auto"/>
              <w:rPr>
                <w:rFonts w:cs="宋体"/>
                <w:lang w:val="zh-CN"/>
              </w:rPr>
            </w:pPr>
          </w:p>
        </w:tc>
      </w:tr>
    </w:tbl>
    <w:p w14:paraId="47A3DA23">
      <w:pPr>
        <w:spacing w:line="288" w:lineRule="auto"/>
      </w:pPr>
    </w:p>
    <w:p w14:paraId="4BC86FBD">
      <w:pPr>
        <w:numPr>
          <w:ilvl w:val="0"/>
          <w:numId w:val="18"/>
        </w:numPr>
        <w:spacing w:line="288" w:lineRule="auto"/>
      </w:pPr>
      <w:r>
        <w:rPr>
          <w:rFonts w:hint="eastAsia" w:cs="宋体"/>
          <w:b/>
          <w:bCs/>
          <w:lang w:val="zh-CN"/>
        </w:rPr>
        <w:t>证明材料</w:t>
      </w:r>
    </w:p>
    <w:p w14:paraId="610D99DD">
      <w:pPr>
        <w:spacing w:line="288" w:lineRule="auto"/>
      </w:pPr>
      <w:r>
        <w:rPr>
          <w:rFonts w:hint="eastAsia" w:cs="宋体"/>
        </w:rPr>
        <w:t>提交清单及要求：</w:t>
      </w:r>
    </w:p>
    <w:p w14:paraId="306BBA7B">
      <w:pPr>
        <w:spacing w:line="288" w:lineRule="auto"/>
      </w:pPr>
      <w:r>
        <w:rPr>
          <w:rFonts w:hint="eastAsia"/>
        </w:rPr>
        <w:t>1可再生能源发电图纸及设计说明：应说明系统设置、规模、机组的参数等，应提交电板平面布置图、系统组件连接图/逆变器接线图；</w:t>
      </w:r>
    </w:p>
    <w:p w14:paraId="3C51D1E6">
      <w:pPr>
        <w:spacing w:line="288" w:lineRule="auto"/>
        <w:rPr>
          <w:rFonts w:hint="eastAsia"/>
        </w:rPr>
      </w:pPr>
      <w:r>
        <w:rPr>
          <w:rFonts w:hint="eastAsia"/>
        </w:rPr>
        <w:t>2可再生能源利用专项分析报告：应包括系统规模、利用方案、投资、经济效益及回收期。</w:t>
      </w:r>
    </w:p>
    <w:p w14:paraId="02BCA844">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5ACFD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4E30839C">
            <w:pPr>
              <w:spacing w:line="288" w:lineRule="auto"/>
            </w:pPr>
          </w:p>
        </w:tc>
      </w:tr>
    </w:tbl>
    <w:p w14:paraId="083E0463">
      <w:pPr>
        <w:pStyle w:val="5"/>
        <w:jc w:val="center"/>
      </w:pPr>
      <w:r>
        <w:rPr>
          <w:b w:val="0"/>
          <w:bCs w:val="0"/>
          <w:sz w:val="24"/>
          <w:szCs w:val="24"/>
        </w:rPr>
        <w:br w:type="page"/>
      </w:r>
      <w:r>
        <w:rPr>
          <w:rFonts w:hint="eastAsia"/>
        </w:rPr>
        <w:t>III 智能化系统</w:t>
      </w:r>
    </w:p>
    <w:p w14:paraId="52A1329B">
      <w:pPr>
        <w:spacing w:line="288" w:lineRule="auto"/>
        <w:rPr>
          <w:b/>
        </w:rPr>
      </w:pPr>
      <w:r>
        <w:rPr>
          <w:rFonts w:hint="eastAsia"/>
          <w:b/>
        </w:rPr>
        <w:t>8.2.10电梯采取节能控制措施。（</w:t>
      </w:r>
      <w:r>
        <w:rPr>
          <w:b/>
        </w:rPr>
        <w:t>5</w:t>
      </w:r>
      <w:r>
        <w:rPr>
          <w:rFonts w:hint="eastAsia"/>
          <w:b/>
        </w:rPr>
        <w:t>分）</w:t>
      </w:r>
    </w:p>
    <w:p w14:paraId="6A0BA68D">
      <w:pPr>
        <w:numPr>
          <w:ilvl w:val="0"/>
          <w:numId w:val="19"/>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9"/>
        <w:gridCol w:w="3517"/>
        <w:gridCol w:w="2124"/>
        <w:gridCol w:w="2122"/>
      </w:tblGrid>
      <w:tr w14:paraId="303AD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065F9C60">
            <w:pPr>
              <w:spacing w:line="288" w:lineRule="auto"/>
              <w:jc w:val="center"/>
              <w:rPr>
                <w:bCs/>
              </w:rPr>
            </w:pPr>
            <w:r>
              <w:rPr>
                <w:bCs/>
              </w:rPr>
              <w:t>序号</w:t>
            </w:r>
          </w:p>
        </w:tc>
        <w:tc>
          <w:tcPr>
            <w:tcW w:w="4013" w:type="dxa"/>
            <w:noWrap w:val="0"/>
            <w:vAlign w:val="top"/>
          </w:tcPr>
          <w:p w14:paraId="3B847FF5">
            <w:pPr>
              <w:spacing w:line="288" w:lineRule="auto"/>
              <w:ind w:hanging="108"/>
              <w:jc w:val="center"/>
              <w:rPr>
                <w:bCs/>
              </w:rPr>
            </w:pPr>
            <w:r>
              <w:rPr>
                <w:bCs/>
              </w:rPr>
              <w:t>评价内容</w:t>
            </w:r>
          </w:p>
        </w:tc>
        <w:tc>
          <w:tcPr>
            <w:tcW w:w="2416" w:type="dxa"/>
            <w:noWrap w:val="0"/>
            <w:vAlign w:val="top"/>
          </w:tcPr>
          <w:p w14:paraId="07D268CB">
            <w:pPr>
              <w:spacing w:line="288" w:lineRule="auto"/>
              <w:ind w:hanging="152"/>
              <w:jc w:val="center"/>
              <w:rPr>
                <w:bCs/>
              </w:rPr>
            </w:pPr>
            <w:r>
              <w:rPr>
                <w:bCs/>
              </w:rPr>
              <w:t>评价分值</w:t>
            </w:r>
          </w:p>
        </w:tc>
        <w:tc>
          <w:tcPr>
            <w:tcW w:w="2416" w:type="dxa"/>
            <w:noWrap w:val="0"/>
            <w:vAlign w:val="top"/>
          </w:tcPr>
          <w:p w14:paraId="17AAC803">
            <w:pPr>
              <w:spacing w:line="288" w:lineRule="auto"/>
              <w:ind w:left="-14" w:leftChars="-8" w:hanging="3"/>
              <w:jc w:val="center"/>
              <w:rPr>
                <w:bCs/>
              </w:rPr>
            </w:pPr>
            <w:r>
              <w:rPr>
                <w:bCs/>
              </w:rPr>
              <w:t>自评得分</w:t>
            </w:r>
          </w:p>
        </w:tc>
      </w:tr>
      <w:tr w14:paraId="6EEA9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0FB853C7">
            <w:pPr>
              <w:spacing w:line="288" w:lineRule="auto"/>
              <w:jc w:val="center"/>
              <w:rPr>
                <w:bCs/>
              </w:rPr>
            </w:pPr>
            <w:r>
              <w:rPr>
                <w:rFonts w:hint="eastAsia"/>
                <w:bCs/>
              </w:rPr>
              <w:t>1</w:t>
            </w:r>
          </w:p>
        </w:tc>
        <w:tc>
          <w:tcPr>
            <w:tcW w:w="4013" w:type="dxa"/>
            <w:noWrap w:val="0"/>
            <w:vAlign w:val="top"/>
          </w:tcPr>
          <w:p w14:paraId="3713AE67">
            <w:pPr>
              <w:spacing w:line="288" w:lineRule="auto"/>
              <w:rPr>
                <w:bCs/>
              </w:rPr>
            </w:pPr>
            <w:r>
              <w:rPr>
                <w:rFonts w:hint="eastAsia"/>
                <w:bCs/>
              </w:rPr>
              <w:t>自动扶梯与自动人行梯具有节能控制装置</w:t>
            </w:r>
          </w:p>
        </w:tc>
        <w:tc>
          <w:tcPr>
            <w:tcW w:w="2416" w:type="dxa"/>
            <w:noWrap w:val="0"/>
            <w:vAlign w:val="top"/>
          </w:tcPr>
          <w:p w14:paraId="263A74F9">
            <w:pPr>
              <w:spacing w:line="288" w:lineRule="auto"/>
              <w:ind w:leftChars="-72" w:hanging="151" w:hangingChars="72"/>
              <w:jc w:val="center"/>
              <w:rPr>
                <w:bCs/>
              </w:rPr>
            </w:pPr>
            <w:r>
              <w:rPr>
                <w:bCs/>
              </w:rPr>
              <w:t>2</w:t>
            </w:r>
          </w:p>
        </w:tc>
        <w:tc>
          <w:tcPr>
            <w:tcW w:w="2416" w:type="dxa"/>
            <w:noWrap w:val="0"/>
            <w:vAlign w:val="top"/>
          </w:tcPr>
          <w:p w14:paraId="150BAD27">
            <w:pPr>
              <w:spacing w:line="288" w:lineRule="auto"/>
              <w:ind w:firstLine="420"/>
              <w:rPr>
                <w:bCs/>
              </w:rPr>
            </w:pPr>
          </w:p>
        </w:tc>
      </w:tr>
      <w:tr w14:paraId="09CD0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83E5AAD">
            <w:pPr>
              <w:spacing w:line="288" w:lineRule="auto"/>
              <w:jc w:val="center"/>
              <w:rPr>
                <w:rFonts w:hint="eastAsia"/>
                <w:bCs/>
              </w:rPr>
            </w:pPr>
            <w:r>
              <w:rPr>
                <w:rFonts w:hint="eastAsia"/>
                <w:bCs/>
              </w:rPr>
              <w:t>2</w:t>
            </w:r>
          </w:p>
        </w:tc>
        <w:tc>
          <w:tcPr>
            <w:tcW w:w="4013" w:type="dxa"/>
            <w:noWrap w:val="0"/>
            <w:vAlign w:val="top"/>
          </w:tcPr>
          <w:p w14:paraId="5332E47D">
            <w:pPr>
              <w:spacing w:line="288" w:lineRule="auto"/>
              <w:rPr>
                <w:rFonts w:hint="eastAsia"/>
                <w:bCs/>
              </w:rPr>
            </w:pPr>
            <w:r>
              <w:rPr>
                <w:rFonts w:hint="eastAsia"/>
                <w:bCs/>
              </w:rPr>
              <w:t>2台及以上电梯集中布置时，电梯具备群控的功能</w:t>
            </w:r>
          </w:p>
        </w:tc>
        <w:tc>
          <w:tcPr>
            <w:tcW w:w="2416" w:type="dxa"/>
            <w:noWrap w:val="0"/>
            <w:vAlign w:val="top"/>
          </w:tcPr>
          <w:p w14:paraId="49EF7B0A">
            <w:pPr>
              <w:spacing w:line="288" w:lineRule="auto"/>
              <w:ind w:hanging="152"/>
              <w:jc w:val="center"/>
              <w:rPr>
                <w:bCs/>
              </w:rPr>
            </w:pPr>
            <w:r>
              <w:rPr>
                <w:rFonts w:hint="eastAsia"/>
                <w:bCs/>
              </w:rPr>
              <w:t>3</w:t>
            </w:r>
          </w:p>
        </w:tc>
        <w:tc>
          <w:tcPr>
            <w:tcW w:w="2416" w:type="dxa"/>
            <w:noWrap w:val="0"/>
            <w:vAlign w:val="top"/>
          </w:tcPr>
          <w:p w14:paraId="110789BF">
            <w:pPr>
              <w:spacing w:line="288" w:lineRule="auto"/>
              <w:ind w:firstLine="420"/>
              <w:rPr>
                <w:bCs/>
              </w:rPr>
            </w:pPr>
          </w:p>
        </w:tc>
      </w:tr>
      <w:tr w14:paraId="7761C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3446428F">
            <w:pPr>
              <w:spacing w:line="288" w:lineRule="auto"/>
              <w:jc w:val="center"/>
              <w:rPr>
                <w:rFonts w:hint="eastAsia"/>
                <w:bCs/>
              </w:rPr>
            </w:pPr>
            <w:r>
              <w:rPr>
                <w:rFonts w:hint="eastAsia"/>
                <w:bCs/>
              </w:rPr>
              <w:t>3</w:t>
            </w:r>
          </w:p>
        </w:tc>
        <w:tc>
          <w:tcPr>
            <w:tcW w:w="4013" w:type="dxa"/>
            <w:noWrap w:val="0"/>
            <w:vAlign w:val="top"/>
          </w:tcPr>
          <w:p w14:paraId="01A7A981">
            <w:pPr>
              <w:spacing w:line="288" w:lineRule="auto"/>
              <w:rPr>
                <w:rFonts w:hint="eastAsia"/>
                <w:bCs/>
              </w:rPr>
            </w:pPr>
            <w:r>
              <w:rPr>
                <w:rFonts w:hint="eastAsia"/>
                <w:bCs/>
              </w:rPr>
              <w:t>无电梯建筑</w:t>
            </w:r>
          </w:p>
        </w:tc>
        <w:tc>
          <w:tcPr>
            <w:tcW w:w="2416" w:type="dxa"/>
            <w:noWrap w:val="0"/>
            <w:vAlign w:val="top"/>
          </w:tcPr>
          <w:p w14:paraId="0CF9016F">
            <w:pPr>
              <w:spacing w:line="288" w:lineRule="auto"/>
              <w:ind w:hanging="152"/>
              <w:jc w:val="center"/>
              <w:rPr>
                <w:rFonts w:hint="eastAsia"/>
                <w:bCs/>
              </w:rPr>
            </w:pPr>
            <w:r>
              <w:rPr>
                <w:rFonts w:hint="eastAsia"/>
                <w:bCs/>
              </w:rPr>
              <w:t>不参评</w:t>
            </w:r>
          </w:p>
        </w:tc>
        <w:tc>
          <w:tcPr>
            <w:tcW w:w="2416" w:type="dxa"/>
            <w:noWrap w:val="0"/>
            <w:vAlign w:val="top"/>
          </w:tcPr>
          <w:p w14:paraId="38171600">
            <w:pPr>
              <w:spacing w:line="288" w:lineRule="auto"/>
              <w:ind w:firstLine="420"/>
              <w:rPr>
                <w:bCs/>
              </w:rPr>
            </w:pPr>
          </w:p>
        </w:tc>
      </w:tr>
      <w:tr w14:paraId="49F0D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6713FB46">
            <w:pPr>
              <w:spacing w:line="288" w:lineRule="auto"/>
              <w:ind w:firstLine="420"/>
              <w:rPr>
                <w:bCs/>
              </w:rPr>
            </w:pPr>
            <w:r>
              <w:rPr>
                <w:bCs/>
              </w:rPr>
              <w:t>合计</w:t>
            </w:r>
          </w:p>
        </w:tc>
        <w:tc>
          <w:tcPr>
            <w:tcW w:w="2416" w:type="dxa"/>
            <w:noWrap w:val="0"/>
            <w:vAlign w:val="top"/>
          </w:tcPr>
          <w:p w14:paraId="76C6CD29">
            <w:pPr>
              <w:spacing w:line="288" w:lineRule="auto"/>
              <w:ind w:hanging="152"/>
              <w:jc w:val="center"/>
              <w:rPr>
                <w:bCs/>
              </w:rPr>
            </w:pPr>
            <w:r>
              <w:rPr>
                <w:bCs/>
              </w:rPr>
              <w:t>5</w:t>
            </w:r>
          </w:p>
        </w:tc>
        <w:tc>
          <w:tcPr>
            <w:tcW w:w="2416" w:type="dxa"/>
            <w:noWrap w:val="0"/>
            <w:vAlign w:val="top"/>
          </w:tcPr>
          <w:p w14:paraId="55994EF3">
            <w:pPr>
              <w:spacing w:line="288" w:lineRule="auto"/>
              <w:ind w:firstLine="420"/>
              <w:rPr>
                <w:bCs/>
              </w:rPr>
            </w:pPr>
          </w:p>
        </w:tc>
      </w:tr>
    </w:tbl>
    <w:p w14:paraId="1A31ACEA">
      <w:pPr>
        <w:spacing w:line="288" w:lineRule="auto"/>
        <w:ind w:firstLine="422"/>
        <w:rPr>
          <w:b/>
          <w:bCs/>
          <w:lang w:val="zh-CN"/>
        </w:rPr>
      </w:pPr>
    </w:p>
    <w:p w14:paraId="64D04278">
      <w:pPr>
        <w:numPr>
          <w:ilvl w:val="0"/>
          <w:numId w:val="19"/>
        </w:numPr>
        <w:tabs>
          <w:tab w:val="left" w:pos="0"/>
          <w:tab w:val="clear" w:pos="420"/>
        </w:tabs>
        <w:spacing w:line="288" w:lineRule="auto"/>
        <w:ind w:left="0" w:firstLine="0"/>
        <w:rPr>
          <w:b/>
          <w:bCs/>
          <w:lang w:val="zh-CN"/>
        </w:rPr>
      </w:pPr>
      <w:r>
        <w:rPr>
          <w:rFonts w:hint="eastAsia" w:cs="宋体"/>
          <w:b/>
          <w:bCs/>
          <w:lang w:val="zh-CN"/>
        </w:rPr>
        <w:t>评价要点</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1704"/>
        <w:gridCol w:w="1705"/>
        <w:gridCol w:w="1705"/>
      </w:tblGrid>
      <w:tr w14:paraId="73A7E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2000" w:type="pct"/>
            <w:gridSpan w:val="2"/>
            <w:noWrap w:val="0"/>
            <w:vAlign w:val="top"/>
          </w:tcPr>
          <w:p w14:paraId="3E8B334C">
            <w:pPr>
              <w:tabs>
                <w:tab w:val="left" w:pos="2702"/>
              </w:tabs>
              <w:spacing w:line="288" w:lineRule="auto"/>
              <w:jc w:val="center"/>
              <w:rPr>
                <w:rFonts w:hint="eastAsia" w:cs="宋体"/>
                <w:lang w:val="zh-CN"/>
              </w:rPr>
            </w:pPr>
            <w:r>
              <w:rPr>
                <w:rFonts w:hint="eastAsia" w:cs="宋体"/>
                <w:lang w:val="zh-CN"/>
              </w:rPr>
              <w:t>设备类型及型号</w:t>
            </w:r>
          </w:p>
        </w:tc>
        <w:tc>
          <w:tcPr>
            <w:tcW w:w="1000" w:type="pct"/>
            <w:noWrap w:val="0"/>
            <w:vAlign w:val="top"/>
          </w:tcPr>
          <w:p w14:paraId="16EF9B10">
            <w:pPr>
              <w:tabs>
                <w:tab w:val="left" w:pos="2702"/>
              </w:tabs>
              <w:spacing w:line="288" w:lineRule="auto"/>
              <w:jc w:val="center"/>
              <w:rPr>
                <w:rFonts w:cs="宋体"/>
                <w:lang w:val="zh-CN"/>
              </w:rPr>
            </w:pPr>
            <w:r>
              <w:rPr>
                <w:rFonts w:hint="eastAsia" w:cs="宋体"/>
                <w:lang w:val="zh-CN"/>
              </w:rPr>
              <w:t>台数</w:t>
            </w:r>
          </w:p>
        </w:tc>
        <w:tc>
          <w:tcPr>
            <w:tcW w:w="1000" w:type="pct"/>
            <w:noWrap w:val="0"/>
            <w:vAlign w:val="top"/>
          </w:tcPr>
          <w:p w14:paraId="70E96C39">
            <w:pPr>
              <w:tabs>
                <w:tab w:val="left" w:pos="2702"/>
              </w:tabs>
              <w:spacing w:line="288" w:lineRule="auto"/>
              <w:jc w:val="center"/>
              <w:rPr>
                <w:rFonts w:cs="宋体"/>
                <w:lang w:val="zh-CN"/>
              </w:rPr>
            </w:pPr>
            <w:r>
              <w:rPr>
                <w:rFonts w:hint="eastAsia" w:cs="宋体"/>
                <w:lang w:val="zh-CN"/>
              </w:rPr>
              <w:t>控制方式</w:t>
            </w:r>
          </w:p>
        </w:tc>
        <w:tc>
          <w:tcPr>
            <w:tcW w:w="1000" w:type="pct"/>
            <w:noWrap w:val="0"/>
            <w:vAlign w:val="top"/>
          </w:tcPr>
          <w:p w14:paraId="12054F72">
            <w:pPr>
              <w:tabs>
                <w:tab w:val="left" w:pos="2702"/>
              </w:tabs>
              <w:spacing w:line="288" w:lineRule="auto"/>
              <w:jc w:val="center"/>
              <w:rPr>
                <w:rFonts w:cs="宋体"/>
                <w:lang w:val="zh-CN"/>
              </w:rPr>
            </w:pPr>
            <w:r>
              <w:rPr>
                <w:rFonts w:hint="eastAsia" w:cs="宋体"/>
                <w:lang w:val="zh-CN"/>
              </w:rPr>
              <w:t>是否符合要求</w:t>
            </w:r>
          </w:p>
        </w:tc>
      </w:tr>
      <w:tr w14:paraId="702E0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00" w:type="pct"/>
            <w:vMerge w:val="restart"/>
            <w:noWrap w:val="0"/>
            <w:vAlign w:val="top"/>
          </w:tcPr>
          <w:p w14:paraId="1ED542C1">
            <w:pPr>
              <w:tabs>
                <w:tab w:val="left" w:pos="2702"/>
              </w:tabs>
              <w:spacing w:line="288" w:lineRule="auto"/>
              <w:rPr>
                <w:rFonts w:cs="宋体"/>
                <w:lang w:val="zh-CN"/>
              </w:rPr>
            </w:pPr>
            <w:r>
              <w:rPr>
                <w:rFonts w:hint="eastAsia" w:cs="宋体"/>
                <w:lang w:val="zh-CN"/>
              </w:rPr>
              <w:t>电梯</w:t>
            </w:r>
          </w:p>
        </w:tc>
        <w:tc>
          <w:tcPr>
            <w:tcW w:w="1000" w:type="pct"/>
            <w:noWrap w:val="0"/>
            <w:vAlign w:val="top"/>
          </w:tcPr>
          <w:p w14:paraId="075A7565">
            <w:pPr>
              <w:tabs>
                <w:tab w:val="left" w:pos="2702"/>
              </w:tabs>
              <w:spacing w:line="288" w:lineRule="auto"/>
              <w:rPr>
                <w:rFonts w:cs="宋体"/>
                <w:lang w:val="zh-CN"/>
              </w:rPr>
            </w:pPr>
          </w:p>
        </w:tc>
        <w:tc>
          <w:tcPr>
            <w:tcW w:w="1000" w:type="pct"/>
            <w:noWrap w:val="0"/>
            <w:vAlign w:val="top"/>
          </w:tcPr>
          <w:p w14:paraId="3C474718">
            <w:pPr>
              <w:tabs>
                <w:tab w:val="left" w:pos="2702"/>
              </w:tabs>
              <w:spacing w:line="288" w:lineRule="auto"/>
              <w:rPr>
                <w:rFonts w:cs="宋体"/>
                <w:lang w:val="zh-CN"/>
              </w:rPr>
            </w:pPr>
          </w:p>
        </w:tc>
        <w:tc>
          <w:tcPr>
            <w:tcW w:w="1000" w:type="pct"/>
            <w:noWrap w:val="0"/>
            <w:vAlign w:val="top"/>
          </w:tcPr>
          <w:p w14:paraId="6AE3FFB8">
            <w:pPr>
              <w:tabs>
                <w:tab w:val="left" w:pos="2702"/>
              </w:tabs>
              <w:spacing w:line="288" w:lineRule="auto"/>
              <w:rPr>
                <w:rFonts w:cs="宋体"/>
                <w:lang w:val="zh-CN"/>
              </w:rPr>
            </w:pPr>
          </w:p>
        </w:tc>
        <w:tc>
          <w:tcPr>
            <w:tcW w:w="1000" w:type="pct"/>
            <w:noWrap w:val="0"/>
            <w:vAlign w:val="top"/>
          </w:tcPr>
          <w:p w14:paraId="7BBD8A2A">
            <w:pPr>
              <w:tabs>
                <w:tab w:val="left" w:pos="2702"/>
              </w:tabs>
              <w:spacing w:line="288" w:lineRule="auto"/>
              <w:rPr>
                <w:rFonts w:cs="宋体"/>
                <w:lang w:val="zh-CN"/>
              </w:rPr>
            </w:pPr>
          </w:p>
        </w:tc>
      </w:tr>
      <w:tr w14:paraId="4ED7D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00" w:type="pct"/>
            <w:vMerge w:val="continue"/>
            <w:noWrap w:val="0"/>
            <w:vAlign w:val="top"/>
          </w:tcPr>
          <w:p w14:paraId="6E5665A7">
            <w:pPr>
              <w:tabs>
                <w:tab w:val="left" w:pos="2702"/>
              </w:tabs>
              <w:spacing w:line="288" w:lineRule="auto"/>
              <w:rPr>
                <w:rFonts w:cs="宋体"/>
                <w:lang w:val="zh-CN"/>
              </w:rPr>
            </w:pPr>
          </w:p>
        </w:tc>
        <w:tc>
          <w:tcPr>
            <w:tcW w:w="1000" w:type="pct"/>
            <w:noWrap w:val="0"/>
            <w:vAlign w:val="top"/>
          </w:tcPr>
          <w:p w14:paraId="2A0CC096">
            <w:pPr>
              <w:tabs>
                <w:tab w:val="left" w:pos="2702"/>
              </w:tabs>
              <w:spacing w:line="288" w:lineRule="auto"/>
              <w:rPr>
                <w:rFonts w:cs="宋体"/>
                <w:lang w:val="zh-CN"/>
              </w:rPr>
            </w:pPr>
          </w:p>
        </w:tc>
        <w:tc>
          <w:tcPr>
            <w:tcW w:w="1000" w:type="pct"/>
            <w:noWrap w:val="0"/>
            <w:vAlign w:val="top"/>
          </w:tcPr>
          <w:p w14:paraId="26A5D2F5">
            <w:pPr>
              <w:tabs>
                <w:tab w:val="left" w:pos="2702"/>
              </w:tabs>
              <w:spacing w:line="288" w:lineRule="auto"/>
              <w:rPr>
                <w:rFonts w:cs="宋体"/>
                <w:lang w:val="zh-CN"/>
              </w:rPr>
            </w:pPr>
          </w:p>
        </w:tc>
        <w:tc>
          <w:tcPr>
            <w:tcW w:w="1000" w:type="pct"/>
            <w:noWrap w:val="0"/>
            <w:vAlign w:val="top"/>
          </w:tcPr>
          <w:p w14:paraId="10AC1BBB">
            <w:pPr>
              <w:tabs>
                <w:tab w:val="left" w:pos="2702"/>
              </w:tabs>
              <w:spacing w:line="288" w:lineRule="auto"/>
              <w:rPr>
                <w:rFonts w:cs="宋体"/>
                <w:lang w:val="zh-CN"/>
              </w:rPr>
            </w:pPr>
          </w:p>
        </w:tc>
        <w:tc>
          <w:tcPr>
            <w:tcW w:w="1000" w:type="pct"/>
            <w:noWrap w:val="0"/>
            <w:vAlign w:val="top"/>
          </w:tcPr>
          <w:p w14:paraId="22AB940B">
            <w:pPr>
              <w:tabs>
                <w:tab w:val="left" w:pos="2702"/>
              </w:tabs>
              <w:spacing w:line="288" w:lineRule="auto"/>
              <w:rPr>
                <w:rFonts w:cs="宋体"/>
                <w:lang w:val="zh-CN"/>
              </w:rPr>
            </w:pPr>
          </w:p>
        </w:tc>
      </w:tr>
      <w:tr w14:paraId="10CC7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00" w:type="pct"/>
            <w:vMerge w:val="continue"/>
            <w:noWrap w:val="0"/>
            <w:vAlign w:val="top"/>
          </w:tcPr>
          <w:p w14:paraId="6EAE72CA">
            <w:pPr>
              <w:tabs>
                <w:tab w:val="left" w:pos="2702"/>
              </w:tabs>
              <w:spacing w:line="288" w:lineRule="auto"/>
              <w:rPr>
                <w:rFonts w:cs="宋体"/>
                <w:lang w:val="zh-CN"/>
              </w:rPr>
            </w:pPr>
          </w:p>
        </w:tc>
        <w:tc>
          <w:tcPr>
            <w:tcW w:w="1000" w:type="pct"/>
            <w:noWrap w:val="0"/>
            <w:vAlign w:val="top"/>
          </w:tcPr>
          <w:p w14:paraId="3544DC58">
            <w:pPr>
              <w:tabs>
                <w:tab w:val="left" w:pos="2702"/>
              </w:tabs>
              <w:spacing w:line="288" w:lineRule="auto"/>
              <w:rPr>
                <w:rFonts w:cs="宋体"/>
                <w:lang w:val="zh-CN"/>
              </w:rPr>
            </w:pPr>
          </w:p>
        </w:tc>
        <w:tc>
          <w:tcPr>
            <w:tcW w:w="1000" w:type="pct"/>
            <w:noWrap w:val="0"/>
            <w:vAlign w:val="top"/>
          </w:tcPr>
          <w:p w14:paraId="608DE53F">
            <w:pPr>
              <w:tabs>
                <w:tab w:val="left" w:pos="2702"/>
              </w:tabs>
              <w:spacing w:line="288" w:lineRule="auto"/>
              <w:rPr>
                <w:rFonts w:cs="宋体"/>
                <w:lang w:val="zh-CN"/>
              </w:rPr>
            </w:pPr>
          </w:p>
        </w:tc>
        <w:tc>
          <w:tcPr>
            <w:tcW w:w="1000" w:type="pct"/>
            <w:noWrap w:val="0"/>
            <w:vAlign w:val="top"/>
          </w:tcPr>
          <w:p w14:paraId="0383B8BF">
            <w:pPr>
              <w:tabs>
                <w:tab w:val="left" w:pos="2702"/>
              </w:tabs>
              <w:spacing w:line="288" w:lineRule="auto"/>
              <w:rPr>
                <w:rFonts w:cs="宋体"/>
                <w:lang w:val="zh-CN"/>
              </w:rPr>
            </w:pPr>
          </w:p>
        </w:tc>
        <w:tc>
          <w:tcPr>
            <w:tcW w:w="1000" w:type="pct"/>
            <w:noWrap w:val="0"/>
            <w:vAlign w:val="top"/>
          </w:tcPr>
          <w:p w14:paraId="7E4172D3">
            <w:pPr>
              <w:tabs>
                <w:tab w:val="left" w:pos="2702"/>
              </w:tabs>
              <w:spacing w:line="288" w:lineRule="auto"/>
              <w:rPr>
                <w:rFonts w:cs="宋体"/>
                <w:lang w:val="zh-CN"/>
              </w:rPr>
            </w:pPr>
          </w:p>
        </w:tc>
      </w:tr>
      <w:tr w14:paraId="4F3B7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00" w:type="pct"/>
            <w:vMerge w:val="restart"/>
            <w:noWrap w:val="0"/>
            <w:vAlign w:val="top"/>
          </w:tcPr>
          <w:p w14:paraId="4CA37090">
            <w:pPr>
              <w:tabs>
                <w:tab w:val="left" w:pos="2702"/>
              </w:tabs>
              <w:spacing w:line="288" w:lineRule="auto"/>
              <w:rPr>
                <w:rFonts w:cs="宋体"/>
                <w:lang w:val="zh-CN"/>
              </w:rPr>
            </w:pPr>
            <w:r>
              <w:rPr>
                <w:rFonts w:hint="eastAsia" w:cs="宋体"/>
                <w:lang w:val="zh-CN"/>
              </w:rPr>
              <w:t>自动扶梯</w:t>
            </w:r>
          </w:p>
        </w:tc>
        <w:tc>
          <w:tcPr>
            <w:tcW w:w="1000" w:type="pct"/>
            <w:noWrap w:val="0"/>
            <w:vAlign w:val="top"/>
          </w:tcPr>
          <w:p w14:paraId="1FB04778">
            <w:pPr>
              <w:tabs>
                <w:tab w:val="left" w:pos="2702"/>
              </w:tabs>
              <w:spacing w:line="288" w:lineRule="auto"/>
              <w:rPr>
                <w:rFonts w:cs="宋体"/>
                <w:lang w:val="zh-CN"/>
              </w:rPr>
            </w:pPr>
          </w:p>
        </w:tc>
        <w:tc>
          <w:tcPr>
            <w:tcW w:w="1000" w:type="pct"/>
            <w:noWrap w:val="0"/>
            <w:vAlign w:val="top"/>
          </w:tcPr>
          <w:p w14:paraId="7AF0DD7E">
            <w:pPr>
              <w:tabs>
                <w:tab w:val="left" w:pos="2702"/>
              </w:tabs>
              <w:spacing w:line="288" w:lineRule="auto"/>
              <w:rPr>
                <w:rFonts w:cs="宋体"/>
                <w:lang w:val="zh-CN"/>
              </w:rPr>
            </w:pPr>
          </w:p>
        </w:tc>
        <w:tc>
          <w:tcPr>
            <w:tcW w:w="1000" w:type="pct"/>
            <w:noWrap w:val="0"/>
            <w:vAlign w:val="top"/>
          </w:tcPr>
          <w:p w14:paraId="4161A1F3">
            <w:pPr>
              <w:tabs>
                <w:tab w:val="left" w:pos="2702"/>
              </w:tabs>
              <w:spacing w:line="288" w:lineRule="auto"/>
              <w:rPr>
                <w:rFonts w:cs="宋体"/>
                <w:lang w:val="zh-CN"/>
              </w:rPr>
            </w:pPr>
          </w:p>
        </w:tc>
        <w:tc>
          <w:tcPr>
            <w:tcW w:w="1000" w:type="pct"/>
            <w:noWrap w:val="0"/>
            <w:vAlign w:val="top"/>
          </w:tcPr>
          <w:p w14:paraId="2530E5FB">
            <w:pPr>
              <w:tabs>
                <w:tab w:val="left" w:pos="2702"/>
              </w:tabs>
              <w:spacing w:line="288" w:lineRule="auto"/>
              <w:rPr>
                <w:rFonts w:cs="宋体"/>
                <w:lang w:val="zh-CN"/>
              </w:rPr>
            </w:pPr>
          </w:p>
        </w:tc>
      </w:tr>
      <w:tr w14:paraId="032D6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00" w:type="pct"/>
            <w:vMerge w:val="continue"/>
            <w:noWrap w:val="0"/>
            <w:vAlign w:val="top"/>
          </w:tcPr>
          <w:p w14:paraId="4D6C3670">
            <w:pPr>
              <w:tabs>
                <w:tab w:val="left" w:pos="2702"/>
              </w:tabs>
              <w:spacing w:line="288" w:lineRule="auto"/>
              <w:rPr>
                <w:rFonts w:hint="eastAsia" w:cs="宋体"/>
                <w:lang w:val="zh-CN"/>
              </w:rPr>
            </w:pPr>
          </w:p>
        </w:tc>
        <w:tc>
          <w:tcPr>
            <w:tcW w:w="1000" w:type="pct"/>
            <w:noWrap w:val="0"/>
            <w:vAlign w:val="top"/>
          </w:tcPr>
          <w:p w14:paraId="0AE3E083">
            <w:pPr>
              <w:tabs>
                <w:tab w:val="left" w:pos="2702"/>
              </w:tabs>
              <w:spacing w:line="288" w:lineRule="auto"/>
              <w:rPr>
                <w:rFonts w:cs="宋体"/>
                <w:lang w:val="zh-CN"/>
              </w:rPr>
            </w:pPr>
          </w:p>
        </w:tc>
        <w:tc>
          <w:tcPr>
            <w:tcW w:w="1000" w:type="pct"/>
            <w:noWrap w:val="0"/>
            <w:vAlign w:val="top"/>
          </w:tcPr>
          <w:p w14:paraId="6832C63D">
            <w:pPr>
              <w:tabs>
                <w:tab w:val="left" w:pos="2702"/>
              </w:tabs>
              <w:spacing w:line="288" w:lineRule="auto"/>
              <w:rPr>
                <w:rFonts w:cs="宋体"/>
                <w:lang w:val="zh-CN"/>
              </w:rPr>
            </w:pPr>
          </w:p>
        </w:tc>
        <w:tc>
          <w:tcPr>
            <w:tcW w:w="1000" w:type="pct"/>
            <w:noWrap w:val="0"/>
            <w:vAlign w:val="top"/>
          </w:tcPr>
          <w:p w14:paraId="653C8166">
            <w:pPr>
              <w:tabs>
                <w:tab w:val="left" w:pos="2702"/>
              </w:tabs>
              <w:spacing w:line="288" w:lineRule="auto"/>
              <w:rPr>
                <w:rFonts w:cs="宋体"/>
                <w:lang w:val="zh-CN"/>
              </w:rPr>
            </w:pPr>
          </w:p>
        </w:tc>
        <w:tc>
          <w:tcPr>
            <w:tcW w:w="1000" w:type="pct"/>
            <w:noWrap w:val="0"/>
            <w:vAlign w:val="top"/>
          </w:tcPr>
          <w:p w14:paraId="55B3B318">
            <w:pPr>
              <w:tabs>
                <w:tab w:val="left" w:pos="2702"/>
              </w:tabs>
              <w:spacing w:line="288" w:lineRule="auto"/>
              <w:rPr>
                <w:rFonts w:cs="宋体"/>
                <w:lang w:val="zh-CN"/>
              </w:rPr>
            </w:pPr>
          </w:p>
        </w:tc>
      </w:tr>
      <w:tr w14:paraId="45671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00" w:type="pct"/>
            <w:vMerge w:val="continue"/>
            <w:noWrap w:val="0"/>
            <w:vAlign w:val="top"/>
          </w:tcPr>
          <w:p w14:paraId="454ECA74">
            <w:pPr>
              <w:tabs>
                <w:tab w:val="left" w:pos="2702"/>
              </w:tabs>
              <w:spacing w:line="288" w:lineRule="auto"/>
              <w:rPr>
                <w:rFonts w:hint="eastAsia" w:cs="宋体"/>
                <w:lang w:val="zh-CN"/>
              </w:rPr>
            </w:pPr>
          </w:p>
        </w:tc>
        <w:tc>
          <w:tcPr>
            <w:tcW w:w="1000" w:type="pct"/>
            <w:noWrap w:val="0"/>
            <w:vAlign w:val="top"/>
          </w:tcPr>
          <w:p w14:paraId="324E3E16">
            <w:pPr>
              <w:tabs>
                <w:tab w:val="left" w:pos="2702"/>
              </w:tabs>
              <w:spacing w:line="288" w:lineRule="auto"/>
              <w:rPr>
                <w:rFonts w:cs="宋体"/>
                <w:lang w:val="zh-CN"/>
              </w:rPr>
            </w:pPr>
          </w:p>
        </w:tc>
        <w:tc>
          <w:tcPr>
            <w:tcW w:w="1000" w:type="pct"/>
            <w:noWrap w:val="0"/>
            <w:vAlign w:val="top"/>
          </w:tcPr>
          <w:p w14:paraId="6F25F1F5">
            <w:pPr>
              <w:tabs>
                <w:tab w:val="left" w:pos="2702"/>
              </w:tabs>
              <w:spacing w:line="288" w:lineRule="auto"/>
              <w:rPr>
                <w:rFonts w:cs="宋体"/>
                <w:lang w:val="zh-CN"/>
              </w:rPr>
            </w:pPr>
          </w:p>
        </w:tc>
        <w:tc>
          <w:tcPr>
            <w:tcW w:w="1000" w:type="pct"/>
            <w:noWrap w:val="0"/>
            <w:vAlign w:val="top"/>
          </w:tcPr>
          <w:p w14:paraId="513693EA">
            <w:pPr>
              <w:tabs>
                <w:tab w:val="left" w:pos="2702"/>
              </w:tabs>
              <w:spacing w:line="288" w:lineRule="auto"/>
              <w:rPr>
                <w:rFonts w:cs="宋体"/>
                <w:lang w:val="zh-CN"/>
              </w:rPr>
            </w:pPr>
          </w:p>
        </w:tc>
        <w:tc>
          <w:tcPr>
            <w:tcW w:w="1000" w:type="pct"/>
            <w:noWrap w:val="0"/>
            <w:vAlign w:val="top"/>
          </w:tcPr>
          <w:p w14:paraId="6AE13F75">
            <w:pPr>
              <w:tabs>
                <w:tab w:val="left" w:pos="2702"/>
              </w:tabs>
              <w:spacing w:line="288" w:lineRule="auto"/>
              <w:rPr>
                <w:rFonts w:cs="宋体"/>
                <w:lang w:val="zh-CN"/>
              </w:rPr>
            </w:pPr>
          </w:p>
        </w:tc>
      </w:tr>
    </w:tbl>
    <w:p w14:paraId="42299DE3">
      <w:pPr>
        <w:tabs>
          <w:tab w:val="left" w:pos="2702"/>
        </w:tabs>
        <w:spacing w:line="288" w:lineRule="auto"/>
        <w:rPr>
          <w:rFonts w:cs="宋体"/>
          <w:lang w:val="zh-CN"/>
        </w:rPr>
      </w:pPr>
      <w:r>
        <w:rPr>
          <w:rFonts w:hint="eastAsia" w:cs="宋体"/>
          <w:lang w:val="zh-CN"/>
        </w:rPr>
        <w:t>请简要说明电梯和自动扶梯的节能控制措施，及其他合理节能措施，如能量回馈装置等。（200字以内）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79664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268" w:hRule="atLeast"/>
          <w:jc w:val="center"/>
        </w:trPr>
        <w:tc>
          <w:tcPr>
            <w:tcW w:w="13573" w:type="dxa"/>
            <w:tcBorders>
              <w:top w:val="single" w:color="auto" w:sz="4" w:space="0"/>
              <w:left w:val="single" w:color="auto" w:sz="4" w:space="0"/>
              <w:bottom w:val="single" w:color="auto" w:sz="4" w:space="0"/>
              <w:right w:val="single" w:color="auto" w:sz="4" w:space="0"/>
            </w:tcBorders>
            <w:noWrap w:val="0"/>
            <w:vAlign w:val="top"/>
          </w:tcPr>
          <w:p w14:paraId="1F9241E9">
            <w:pPr>
              <w:spacing w:line="288" w:lineRule="auto"/>
              <w:ind w:firstLine="420"/>
            </w:pPr>
          </w:p>
        </w:tc>
      </w:tr>
    </w:tbl>
    <w:p w14:paraId="16DE56A1">
      <w:pPr>
        <w:spacing w:line="288" w:lineRule="auto"/>
        <w:ind w:firstLine="420"/>
      </w:pPr>
    </w:p>
    <w:p w14:paraId="3A3C3106">
      <w:pPr>
        <w:numPr>
          <w:ilvl w:val="0"/>
          <w:numId w:val="19"/>
        </w:numPr>
        <w:spacing w:line="288" w:lineRule="auto"/>
      </w:pPr>
      <w:r>
        <w:rPr>
          <w:rFonts w:hint="eastAsia" w:cs="宋体"/>
          <w:b/>
          <w:bCs/>
          <w:lang w:val="zh-CN"/>
        </w:rPr>
        <w:t>证明材料</w:t>
      </w:r>
    </w:p>
    <w:p w14:paraId="1C233A99">
      <w:pPr>
        <w:spacing w:line="288" w:lineRule="auto"/>
      </w:pPr>
      <w:r>
        <w:rPr>
          <w:rFonts w:hint="eastAsia" w:cs="宋体"/>
        </w:rPr>
        <w:t>提交清单及要求：</w:t>
      </w:r>
    </w:p>
    <w:p w14:paraId="45C3BCE8">
      <w:pPr>
        <w:spacing w:line="288" w:lineRule="auto"/>
      </w:pPr>
      <w:r>
        <w:rPr>
          <w:rFonts w:hint="eastAsia"/>
        </w:rPr>
        <w:t>1电梯及自动扶梯设施图纸及设计说明：应包括电梯和自动扶梯的选型参数表，系统图及控制系统图应体现体现群控和启停控制等节能控制措施；</w:t>
      </w:r>
    </w:p>
    <w:p w14:paraId="0D9836FE">
      <w:pPr>
        <w:spacing w:line="288" w:lineRule="auto"/>
      </w:pPr>
      <w:r>
        <w:rPr>
          <w:rFonts w:hint="eastAsia"/>
        </w:rPr>
        <w:t>2电梯产品说明书或检测报告：应包括性能、型号、参数等内容，并与设计说明一致；</w:t>
      </w:r>
    </w:p>
    <w:p w14:paraId="610E758F">
      <w:pPr>
        <w:spacing w:line="288" w:lineRule="auto"/>
        <w:rPr>
          <w:rFonts w:hint="eastAsia"/>
        </w:rPr>
      </w:pPr>
      <w:r>
        <w:rPr>
          <w:rFonts w:hint="eastAsia"/>
        </w:rPr>
        <w:t>3人流平衡计算分析报告：应包括详细计算过程。</w:t>
      </w:r>
    </w:p>
    <w:p w14:paraId="00121F95">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1D64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2325D681">
            <w:pPr>
              <w:spacing w:line="288" w:lineRule="auto"/>
              <w:ind w:firstLine="420"/>
            </w:pPr>
          </w:p>
        </w:tc>
      </w:tr>
    </w:tbl>
    <w:p w14:paraId="117C3F48">
      <w:pPr>
        <w:spacing w:line="288" w:lineRule="auto"/>
        <w:rPr>
          <w:b/>
          <w:bCs/>
          <w:sz w:val="24"/>
          <w:szCs w:val="24"/>
        </w:rPr>
      </w:pPr>
      <w:r>
        <w:rPr>
          <w:b/>
          <w:bCs/>
          <w:sz w:val="24"/>
          <w:szCs w:val="24"/>
        </w:rPr>
        <w:br w:type="page"/>
      </w:r>
      <w:r>
        <w:rPr>
          <w:rFonts w:hint="eastAsia"/>
          <w:b/>
        </w:rPr>
        <w:t>8.2.11智能化系统满足现行国家标准《智能建筑设计标准》GB 50314的配置要求。（1</w:t>
      </w:r>
      <w:r>
        <w:rPr>
          <w:b/>
        </w:rPr>
        <w:t>5</w:t>
      </w:r>
      <w:r>
        <w:rPr>
          <w:rFonts w:hint="eastAsia"/>
          <w:b/>
        </w:rPr>
        <w:t>分）</w:t>
      </w:r>
    </w:p>
    <w:p w14:paraId="4651252C">
      <w:pPr>
        <w:numPr>
          <w:ilvl w:val="0"/>
          <w:numId w:val="20"/>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3499"/>
        <w:gridCol w:w="2131"/>
        <w:gridCol w:w="2131"/>
      </w:tblGrid>
      <w:tr w14:paraId="74295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Pr>
        <w:tc>
          <w:tcPr>
            <w:tcW w:w="817" w:type="dxa"/>
            <w:noWrap w:val="0"/>
            <w:vAlign w:val="top"/>
          </w:tcPr>
          <w:p w14:paraId="6B0CDF1D">
            <w:pPr>
              <w:spacing w:line="288" w:lineRule="auto"/>
              <w:jc w:val="center"/>
              <w:rPr>
                <w:bCs/>
              </w:rPr>
            </w:pPr>
            <w:r>
              <w:rPr>
                <w:bCs/>
              </w:rPr>
              <w:t>序号</w:t>
            </w:r>
          </w:p>
        </w:tc>
        <w:tc>
          <w:tcPr>
            <w:tcW w:w="4013" w:type="dxa"/>
            <w:noWrap w:val="0"/>
            <w:vAlign w:val="top"/>
          </w:tcPr>
          <w:p w14:paraId="5FE528C2">
            <w:pPr>
              <w:spacing w:line="288" w:lineRule="auto"/>
              <w:jc w:val="center"/>
              <w:rPr>
                <w:bCs/>
              </w:rPr>
            </w:pPr>
            <w:r>
              <w:rPr>
                <w:bCs/>
              </w:rPr>
              <w:t>评价内容</w:t>
            </w:r>
          </w:p>
        </w:tc>
        <w:tc>
          <w:tcPr>
            <w:tcW w:w="2416" w:type="dxa"/>
            <w:noWrap w:val="0"/>
            <w:vAlign w:val="top"/>
          </w:tcPr>
          <w:p w14:paraId="23E9AD68">
            <w:pPr>
              <w:spacing w:line="288" w:lineRule="auto"/>
              <w:jc w:val="center"/>
              <w:rPr>
                <w:bCs/>
              </w:rPr>
            </w:pPr>
            <w:r>
              <w:rPr>
                <w:bCs/>
              </w:rPr>
              <w:t>评价分值</w:t>
            </w:r>
          </w:p>
        </w:tc>
        <w:tc>
          <w:tcPr>
            <w:tcW w:w="2416" w:type="dxa"/>
            <w:noWrap w:val="0"/>
            <w:vAlign w:val="top"/>
          </w:tcPr>
          <w:p w14:paraId="06BA492E">
            <w:pPr>
              <w:spacing w:line="288" w:lineRule="auto"/>
              <w:jc w:val="center"/>
              <w:rPr>
                <w:bCs/>
              </w:rPr>
            </w:pPr>
            <w:r>
              <w:rPr>
                <w:bCs/>
              </w:rPr>
              <w:t>自评得分</w:t>
            </w:r>
          </w:p>
        </w:tc>
      </w:tr>
      <w:tr w14:paraId="0B768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10B54BA7">
            <w:pPr>
              <w:spacing w:line="288" w:lineRule="auto"/>
              <w:jc w:val="center"/>
              <w:rPr>
                <w:bCs/>
              </w:rPr>
            </w:pPr>
            <w:r>
              <w:rPr>
                <w:rFonts w:hint="eastAsia"/>
                <w:bCs/>
              </w:rPr>
              <w:t>1</w:t>
            </w:r>
          </w:p>
        </w:tc>
        <w:tc>
          <w:tcPr>
            <w:tcW w:w="4013" w:type="dxa"/>
            <w:noWrap w:val="0"/>
            <w:vAlign w:val="top"/>
          </w:tcPr>
          <w:p w14:paraId="31A5686A">
            <w:pPr>
              <w:spacing w:line="288" w:lineRule="auto"/>
              <w:rPr>
                <w:bCs/>
              </w:rPr>
            </w:pPr>
            <w:r>
              <w:rPr>
                <w:rFonts w:hint="eastAsia"/>
                <w:bCs/>
              </w:rPr>
              <w:t>系统满足标准规定的应配置项目要求</w:t>
            </w:r>
          </w:p>
        </w:tc>
        <w:tc>
          <w:tcPr>
            <w:tcW w:w="2416" w:type="dxa"/>
            <w:noWrap w:val="0"/>
            <w:vAlign w:val="top"/>
          </w:tcPr>
          <w:p w14:paraId="6367FA74">
            <w:pPr>
              <w:spacing w:line="288" w:lineRule="auto"/>
              <w:jc w:val="center"/>
              <w:rPr>
                <w:bCs/>
              </w:rPr>
            </w:pPr>
            <w:r>
              <w:rPr>
                <w:bCs/>
              </w:rPr>
              <w:t>10</w:t>
            </w:r>
          </w:p>
        </w:tc>
        <w:tc>
          <w:tcPr>
            <w:tcW w:w="2416" w:type="dxa"/>
            <w:vMerge w:val="restart"/>
            <w:noWrap w:val="0"/>
            <w:vAlign w:val="top"/>
          </w:tcPr>
          <w:p w14:paraId="34224183">
            <w:pPr>
              <w:spacing w:line="288" w:lineRule="auto"/>
              <w:ind w:firstLine="420"/>
              <w:rPr>
                <w:bCs/>
              </w:rPr>
            </w:pPr>
          </w:p>
        </w:tc>
      </w:tr>
      <w:tr w14:paraId="71FA6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04C5CEDF">
            <w:pPr>
              <w:spacing w:line="288" w:lineRule="auto"/>
              <w:jc w:val="center"/>
              <w:rPr>
                <w:rFonts w:hint="eastAsia"/>
                <w:bCs/>
              </w:rPr>
            </w:pPr>
            <w:r>
              <w:rPr>
                <w:rFonts w:hint="eastAsia"/>
                <w:bCs/>
              </w:rPr>
              <w:t>2</w:t>
            </w:r>
          </w:p>
        </w:tc>
        <w:tc>
          <w:tcPr>
            <w:tcW w:w="4013" w:type="dxa"/>
            <w:noWrap w:val="0"/>
            <w:vAlign w:val="top"/>
          </w:tcPr>
          <w:p w14:paraId="167BC480">
            <w:pPr>
              <w:spacing w:line="288" w:lineRule="auto"/>
              <w:rPr>
                <w:rFonts w:hint="eastAsia"/>
                <w:bCs/>
              </w:rPr>
            </w:pPr>
            <w:r>
              <w:rPr>
                <w:rFonts w:hint="eastAsia"/>
                <w:bCs/>
              </w:rPr>
              <w:t>满足标准规定的全部配置项目要求</w:t>
            </w:r>
          </w:p>
        </w:tc>
        <w:tc>
          <w:tcPr>
            <w:tcW w:w="2416" w:type="dxa"/>
            <w:noWrap w:val="0"/>
            <w:vAlign w:val="top"/>
          </w:tcPr>
          <w:p w14:paraId="19CF8D21">
            <w:pPr>
              <w:spacing w:line="288" w:lineRule="auto"/>
              <w:jc w:val="center"/>
              <w:rPr>
                <w:bCs/>
              </w:rPr>
            </w:pPr>
            <w:r>
              <w:rPr>
                <w:bCs/>
              </w:rPr>
              <w:t>15</w:t>
            </w:r>
          </w:p>
        </w:tc>
        <w:tc>
          <w:tcPr>
            <w:tcW w:w="2416" w:type="dxa"/>
            <w:vMerge w:val="continue"/>
            <w:noWrap w:val="0"/>
            <w:vAlign w:val="top"/>
          </w:tcPr>
          <w:p w14:paraId="698ACDE8">
            <w:pPr>
              <w:spacing w:line="288" w:lineRule="auto"/>
              <w:ind w:firstLine="420"/>
              <w:rPr>
                <w:bCs/>
              </w:rPr>
            </w:pPr>
          </w:p>
        </w:tc>
      </w:tr>
      <w:tr w14:paraId="635A6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7FACDEA3">
            <w:pPr>
              <w:spacing w:line="288" w:lineRule="auto"/>
              <w:jc w:val="center"/>
              <w:rPr>
                <w:bCs/>
              </w:rPr>
            </w:pPr>
            <w:r>
              <w:rPr>
                <w:bCs/>
              </w:rPr>
              <w:t>合计</w:t>
            </w:r>
          </w:p>
        </w:tc>
        <w:tc>
          <w:tcPr>
            <w:tcW w:w="2416" w:type="dxa"/>
            <w:noWrap w:val="0"/>
            <w:vAlign w:val="top"/>
          </w:tcPr>
          <w:p w14:paraId="3A9D18AF">
            <w:pPr>
              <w:spacing w:line="288" w:lineRule="auto"/>
              <w:jc w:val="center"/>
              <w:rPr>
                <w:bCs/>
              </w:rPr>
            </w:pPr>
            <w:r>
              <w:rPr>
                <w:bCs/>
              </w:rPr>
              <w:t>15</w:t>
            </w:r>
          </w:p>
        </w:tc>
        <w:tc>
          <w:tcPr>
            <w:tcW w:w="2416" w:type="dxa"/>
            <w:noWrap w:val="0"/>
            <w:vAlign w:val="top"/>
          </w:tcPr>
          <w:p w14:paraId="6675DE00">
            <w:pPr>
              <w:spacing w:line="288" w:lineRule="auto"/>
              <w:ind w:firstLine="420"/>
              <w:rPr>
                <w:bCs/>
              </w:rPr>
            </w:pPr>
          </w:p>
        </w:tc>
      </w:tr>
    </w:tbl>
    <w:p w14:paraId="41DEB9C7">
      <w:pPr>
        <w:spacing w:line="288" w:lineRule="auto"/>
        <w:ind w:firstLine="422"/>
        <w:rPr>
          <w:b/>
          <w:bCs/>
          <w:lang w:val="zh-CN"/>
        </w:rPr>
      </w:pPr>
    </w:p>
    <w:p w14:paraId="37AEAF9E">
      <w:pPr>
        <w:numPr>
          <w:ilvl w:val="0"/>
          <w:numId w:val="20"/>
        </w:numPr>
        <w:tabs>
          <w:tab w:val="left" w:pos="0"/>
          <w:tab w:val="clear" w:pos="420"/>
        </w:tabs>
        <w:spacing w:line="288" w:lineRule="auto"/>
        <w:ind w:left="0" w:firstLine="0"/>
        <w:rPr>
          <w:b/>
          <w:bCs/>
          <w:lang w:val="zh-CN"/>
        </w:rPr>
      </w:pPr>
      <w:r>
        <w:rPr>
          <w:rFonts w:hint="eastAsia" w:cs="宋体"/>
          <w:b/>
          <w:bCs/>
          <w:lang w:val="zh-CN"/>
        </w:rPr>
        <w:t>评价要点</w:t>
      </w:r>
    </w:p>
    <w:p w14:paraId="3354B9A3">
      <w:pPr>
        <w:tabs>
          <w:tab w:val="left" w:pos="2702"/>
        </w:tabs>
        <w:spacing w:line="288" w:lineRule="auto"/>
        <w:rPr>
          <w:rFonts w:cs="宋体"/>
          <w:lang w:val="zh-CN"/>
        </w:rPr>
      </w:pPr>
      <w:r>
        <w:rPr>
          <w:rFonts w:hint="eastAsia" w:cs="宋体"/>
          <w:lang w:val="zh-CN"/>
        </w:rPr>
        <w:t>智能化系统满足标准规定的配置项目程度：</w:t>
      </w:r>
      <w:r>
        <w:rPr>
          <w:rFonts w:hint="eastAsia" w:eastAsia="仿宋_GB2312" w:cs="仿宋_GB2312"/>
          <w:sz w:val="30"/>
          <w:szCs w:val="30"/>
        </w:rPr>
        <w:t>□</w:t>
      </w:r>
      <w:r>
        <w:rPr>
          <w:rFonts w:hint="eastAsia"/>
          <w:bCs/>
        </w:rPr>
        <w:t>应配置项目要求、</w:t>
      </w:r>
      <w:r>
        <w:rPr>
          <w:rFonts w:hint="eastAsia" w:eastAsia="仿宋_GB2312" w:cs="仿宋_GB2312"/>
          <w:sz w:val="30"/>
          <w:szCs w:val="30"/>
        </w:rPr>
        <w:t>□</w:t>
      </w:r>
      <w:r>
        <w:rPr>
          <w:rFonts w:hint="eastAsia"/>
          <w:bCs/>
        </w:rPr>
        <w:t>全部配置项目要求</w:t>
      </w:r>
    </w:p>
    <w:p w14:paraId="39A98494">
      <w:pPr>
        <w:tabs>
          <w:tab w:val="left" w:pos="2702"/>
        </w:tabs>
        <w:spacing w:line="288" w:lineRule="auto"/>
        <w:rPr>
          <w:rFonts w:cs="宋体"/>
          <w:lang w:val="zh-CN"/>
        </w:rPr>
      </w:pPr>
      <w:r>
        <w:rPr>
          <w:rFonts w:hint="eastAsia" w:cs="宋体"/>
          <w:lang w:val="zh-CN"/>
        </w:rPr>
        <w:t>请简要说明智能化系统配置情况。（200字以内）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07D8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268" w:hRule="atLeast"/>
          <w:jc w:val="center"/>
        </w:trPr>
        <w:tc>
          <w:tcPr>
            <w:tcW w:w="13573" w:type="dxa"/>
            <w:tcBorders>
              <w:top w:val="single" w:color="auto" w:sz="4" w:space="0"/>
              <w:left w:val="single" w:color="auto" w:sz="4" w:space="0"/>
              <w:bottom w:val="single" w:color="auto" w:sz="4" w:space="0"/>
              <w:right w:val="single" w:color="auto" w:sz="4" w:space="0"/>
            </w:tcBorders>
            <w:noWrap w:val="0"/>
            <w:vAlign w:val="top"/>
          </w:tcPr>
          <w:p w14:paraId="080593AB">
            <w:pPr>
              <w:spacing w:line="288" w:lineRule="auto"/>
              <w:ind w:firstLine="420"/>
            </w:pPr>
          </w:p>
        </w:tc>
      </w:tr>
    </w:tbl>
    <w:p w14:paraId="33EE1091">
      <w:pPr>
        <w:spacing w:line="288" w:lineRule="auto"/>
        <w:ind w:firstLine="420"/>
      </w:pPr>
    </w:p>
    <w:p w14:paraId="763D2864">
      <w:pPr>
        <w:numPr>
          <w:ilvl w:val="0"/>
          <w:numId w:val="20"/>
        </w:numPr>
        <w:spacing w:line="288" w:lineRule="auto"/>
      </w:pPr>
      <w:r>
        <w:rPr>
          <w:rFonts w:hint="eastAsia" w:cs="宋体"/>
          <w:b/>
          <w:bCs/>
          <w:lang w:val="zh-CN"/>
        </w:rPr>
        <w:t>证明材料</w:t>
      </w:r>
    </w:p>
    <w:p w14:paraId="68603521">
      <w:pPr>
        <w:spacing w:line="288" w:lineRule="auto"/>
      </w:pPr>
      <w:r>
        <w:rPr>
          <w:rFonts w:hint="eastAsia" w:cs="宋体"/>
        </w:rPr>
        <w:t>提交清单及要求：</w:t>
      </w:r>
    </w:p>
    <w:p w14:paraId="7EA3F9C5">
      <w:pPr>
        <w:spacing w:line="288" w:lineRule="auto"/>
      </w:pPr>
      <w:r>
        <w:rPr>
          <w:rFonts w:hint="eastAsia"/>
        </w:rPr>
        <w:t>1智能化系统的设计图纸及设计说明：应包括配置项目介绍。</w:t>
      </w:r>
    </w:p>
    <w:p w14:paraId="26C492CD">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0C5E2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733DECAA">
            <w:pPr>
              <w:spacing w:line="288" w:lineRule="auto"/>
              <w:ind w:firstLine="420"/>
            </w:pPr>
          </w:p>
        </w:tc>
      </w:tr>
    </w:tbl>
    <w:p w14:paraId="4387B6DA">
      <w:pPr>
        <w:pStyle w:val="5"/>
        <w:jc w:val="center"/>
      </w:pPr>
      <w:r>
        <w:rPr>
          <w:b w:val="0"/>
          <w:bCs w:val="0"/>
          <w:sz w:val="24"/>
          <w:szCs w:val="24"/>
        </w:rPr>
        <w:br w:type="page"/>
      </w:r>
      <w:r>
        <w:rPr>
          <w:rFonts w:hint="eastAsia"/>
        </w:rPr>
        <w:t>IV 改造效果</w:t>
      </w:r>
    </w:p>
    <w:p w14:paraId="1E53149A">
      <w:pPr>
        <w:spacing w:line="288" w:lineRule="auto"/>
        <w:rPr>
          <w:b/>
        </w:rPr>
      </w:pPr>
      <w:r>
        <w:rPr>
          <w:rFonts w:hint="eastAsia"/>
          <w:b/>
        </w:rPr>
        <w:t>8.2.12在照明质量符合现行国家标准《建筑照明设计标准》GB 50034的前提下，公共建筑主要功能房间或场所、居住建筑公共车库的照明功率密度值（LPD）低于现行国家标准《建筑照明设计标准》GB 50034规定的现行值。（1</w:t>
      </w:r>
      <w:r>
        <w:rPr>
          <w:b/>
        </w:rPr>
        <w:t>5</w:t>
      </w:r>
      <w:r>
        <w:rPr>
          <w:rFonts w:hint="eastAsia"/>
          <w:b/>
        </w:rPr>
        <w:t>分）</w:t>
      </w:r>
    </w:p>
    <w:p w14:paraId="21C93782">
      <w:pPr>
        <w:numPr>
          <w:ilvl w:val="0"/>
          <w:numId w:val="21"/>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6"/>
        <w:gridCol w:w="3551"/>
        <w:gridCol w:w="2107"/>
        <w:gridCol w:w="2108"/>
      </w:tblGrid>
      <w:tr w14:paraId="3BBEA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85A67DE">
            <w:pPr>
              <w:spacing w:line="288" w:lineRule="auto"/>
              <w:jc w:val="center"/>
              <w:rPr>
                <w:bCs/>
              </w:rPr>
            </w:pPr>
            <w:r>
              <w:rPr>
                <w:bCs/>
              </w:rPr>
              <w:t>序号</w:t>
            </w:r>
          </w:p>
        </w:tc>
        <w:tc>
          <w:tcPr>
            <w:tcW w:w="4013" w:type="dxa"/>
            <w:noWrap w:val="0"/>
            <w:vAlign w:val="top"/>
          </w:tcPr>
          <w:p w14:paraId="5FDB2BB9">
            <w:pPr>
              <w:spacing w:line="288" w:lineRule="auto"/>
              <w:jc w:val="center"/>
              <w:rPr>
                <w:bCs/>
              </w:rPr>
            </w:pPr>
            <w:r>
              <w:rPr>
                <w:bCs/>
              </w:rPr>
              <w:t>评价内容</w:t>
            </w:r>
          </w:p>
        </w:tc>
        <w:tc>
          <w:tcPr>
            <w:tcW w:w="2416" w:type="dxa"/>
            <w:noWrap w:val="0"/>
            <w:vAlign w:val="top"/>
          </w:tcPr>
          <w:p w14:paraId="2BF87020">
            <w:pPr>
              <w:spacing w:line="288" w:lineRule="auto"/>
              <w:jc w:val="center"/>
              <w:rPr>
                <w:bCs/>
              </w:rPr>
            </w:pPr>
            <w:r>
              <w:rPr>
                <w:bCs/>
              </w:rPr>
              <w:t>评价分值</w:t>
            </w:r>
          </w:p>
        </w:tc>
        <w:tc>
          <w:tcPr>
            <w:tcW w:w="2416" w:type="dxa"/>
            <w:noWrap w:val="0"/>
            <w:vAlign w:val="top"/>
          </w:tcPr>
          <w:p w14:paraId="4429CB70">
            <w:pPr>
              <w:spacing w:line="288" w:lineRule="auto"/>
              <w:jc w:val="center"/>
              <w:rPr>
                <w:bCs/>
              </w:rPr>
            </w:pPr>
            <w:r>
              <w:rPr>
                <w:bCs/>
              </w:rPr>
              <w:t>自评得分</w:t>
            </w:r>
          </w:p>
        </w:tc>
      </w:tr>
      <w:tr w14:paraId="7CA73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02AE9456">
            <w:pPr>
              <w:spacing w:line="288" w:lineRule="auto"/>
              <w:rPr>
                <w:bCs/>
              </w:rPr>
            </w:pPr>
            <w:r>
              <w:rPr>
                <w:rFonts w:hint="eastAsia"/>
                <w:bCs/>
              </w:rPr>
              <w:t>1</w:t>
            </w:r>
          </w:p>
        </w:tc>
        <w:tc>
          <w:tcPr>
            <w:tcW w:w="4013" w:type="dxa"/>
            <w:noWrap w:val="0"/>
            <w:vAlign w:val="top"/>
          </w:tcPr>
          <w:p w14:paraId="154C4323">
            <w:pPr>
              <w:spacing w:line="288" w:lineRule="auto"/>
              <w:rPr>
                <w:bCs/>
              </w:rPr>
            </w:pPr>
            <w:r>
              <w:rPr>
                <w:rFonts w:hint="eastAsia"/>
                <w:bCs/>
              </w:rPr>
              <w:t>照明功率密度值（LPD）降低2%</w:t>
            </w:r>
          </w:p>
        </w:tc>
        <w:tc>
          <w:tcPr>
            <w:tcW w:w="2416" w:type="dxa"/>
            <w:noWrap w:val="0"/>
            <w:vAlign w:val="top"/>
          </w:tcPr>
          <w:p w14:paraId="6B395800">
            <w:pPr>
              <w:spacing w:line="288" w:lineRule="auto"/>
              <w:jc w:val="center"/>
              <w:rPr>
                <w:bCs/>
              </w:rPr>
            </w:pPr>
            <w:r>
              <w:rPr>
                <w:rFonts w:hint="eastAsia"/>
                <w:bCs/>
              </w:rPr>
              <w:t>1</w:t>
            </w:r>
          </w:p>
        </w:tc>
        <w:tc>
          <w:tcPr>
            <w:tcW w:w="2416" w:type="dxa"/>
            <w:vMerge w:val="restart"/>
            <w:noWrap w:val="0"/>
            <w:vAlign w:val="top"/>
          </w:tcPr>
          <w:p w14:paraId="78DA760A">
            <w:pPr>
              <w:spacing w:line="288" w:lineRule="auto"/>
              <w:ind w:firstLine="420"/>
              <w:rPr>
                <w:bCs/>
              </w:rPr>
            </w:pPr>
          </w:p>
        </w:tc>
      </w:tr>
      <w:tr w14:paraId="15E44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FB1196F">
            <w:pPr>
              <w:spacing w:line="288" w:lineRule="auto"/>
              <w:rPr>
                <w:rFonts w:hint="eastAsia"/>
                <w:bCs/>
              </w:rPr>
            </w:pPr>
            <w:r>
              <w:rPr>
                <w:rFonts w:hint="eastAsia"/>
                <w:bCs/>
              </w:rPr>
              <w:t>2</w:t>
            </w:r>
          </w:p>
        </w:tc>
        <w:tc>
          <w:tcPr>
            <w:tcW w:w="4013" w:type="dxa"/>
            <w:noWrap w:val="0"/>
            <w:vAlign w:val="top"/>
          </w:tcPr>
          <w:p w14:paraId="3885FC7A">
            <w:r>
              <w:rPr>
                <w:rFonts w:hint="eastAsia"/>
                <w:bCs/>
              </w:rPr>
              <w:t>照明功率密度值（LPD）降低</w:t>
            </w:r>
            <w:r>
              <w:rPr>
                <w:bCs/>
              </w:rPr>
              <w:t>4</w:t>
            </w:r>
            <w:r>
              <w:rPr>
                <w:rFonts w:hint="eastAsia"/>
                <w:bCs/>
              </w:rPr>
              <w:t>%</w:t>
            </w:r>
          </w:p>
        </w:tc>
        <w:tc>
          <w:tcPr>
            <w:tcW w:w="2416" w:type="dxa"/>
            <w:noWrap w:val="0"/>
            <w:vAlign w:val="top"/>
          </w:tcPr>
          <w:p w14:paraId="70912D1B">
            <w:pPr>
              <w:spacing w:line="288" w:lineRule="auto"/>
              <w:jc w:val="center"/>
              <w:rPr>
                <w:rFonts w:hint="eastAsia"/>
                <w:bCs/>
              </w:rPr>
            </w:pPr>
            <w:r>
              <w:rPr>
                <w:rFonts w:hint="eastAsia"/>
                <w:bCs/>
              </w:rPr>
              <w:t>2</w:t>
            </w:r>
          </w:p>
        </w:tc>
        <w:tc>
          <w:tcPr>
            <w:tcW w:w="2416" w:type="dxa"/>
            <w:vMerge w:val="continue"/>
            <w:noWrap w:val="0"/>
            <w:vAlign w:val="top"/>
          </w:tcPr>
          <w:p w14:paraId="0765AC8B">
            <w:pPr>
              <w:spacing w:line="288" w:lineRule="auto"/>
              <w:ind w:firstLine="420"/>
              <w:rPr>
                <w:bCs/>
              </w:rPr>
            </w:pPr>
          </w:p>
        </w:tc>
      </w:tr>
      <w:tr w14:paraId="72D3B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436DCDEC">
            <w:pPr>
              <w:spacing w:line="288" w:lineRule="auto"/>
              <w:rPr>
                <w:rFonts w:hint="eastAsia"/>
                <w:bCs/>
              </w:rPr>
            </w:pPr>
            <w:r>
              <w:rPr>
                <w:rFonts w:hint="eastAsia"/>
                <w:bCs/>
              </w:rPr>
              <w:t>3</w:t>
            </w:r>
          </w:p>
        </w:tc>
        <w:tc>
          <w:tcPr>
            <w:tcW w:w="4013" w:type="dxa"/>
            <w:noWrap w:val="0"/>
            <w:vAlign w:val="top"/>
          </w:tcPr>
          <w:p w14:paraId="776E3B8D">
            <w:r>
              <w:rPr>
                <w:rFonts w:hint="eastAsia"/>
                <w:bCs/>
              </w:rPr>
              <w:t>照明功率密度值（LPD）降低</w:t>
            </w:r>
            <w:r>
              <w:rPr>
                <w:bCs/>
              </w:rPr>
              <w:t>6</w:t>
            </w:r>
            <w:r>
              <w:rPr>
                <w:rFonts w:hint="eastAsia"/>
                <w:bCs/>
              </w:rPr>
              <w:t>%</w:t>
            </w:r>
          </w:p>
        </w:tc>
        <w:tc>
          <w:tcPr>
            <w:tcW w:w="2416" w:type="dxa"/>
            <w:noWrap w:val="0"/>
            <w:vAlign w:val="top"/>
          </w:tcPr>
          <w:p w14:paraId="018A2F2B">
            <w:pPr>
              <w:spacing w:line="288" w:lineRule="auto"/>
              <w:jc w:val="center"/>
              <w:rPr>
                <w:rFonts w:hint="eastAsia"/>
                <w:bCs/>
              </w:rPr>
            </w:pPr>
            <w:r>
              <w:rPr>
                <w:rFonts w:hint="eastAsia"/>
                <w:bCs/>
              </w:rPr>
              <w:t>3</w:t>
            </w:r>
          </w:p>
        </w:tc>
        <w:tc>
          <w:tcPr>
            <w:tcW w:w="2416" w:type="dxa"/>
            <w:vMerge w:val="continue"/>
            <w:noWrap w:val="0"/>
            <w:vAlign w:val="top"/>
          </w:tcPr>
          <w:p w14:paraId="70D6A413">
            <w:pPr>
              <w:spacing w:line="288" w:lineRule="auto"/>
              <w:ind w:firstLine="420"/>
              <w:rPr>
                <w:bCs/>
              </w:rPr>
            </w:pPr>
          </w:p>
        </w:tc>
      </w:tr>
      <w:tr w14:paraId="7AD8A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30665641">
            <w:pPr>
              <w:spacing w:line="288" w:lineRule="auto"/>
              <w:rPr>
                <w:rFonts w:hint="eastAsia"/>
                <w:bCs/>
              </w:rPr>
            </w:pPr>
            <w:r>
              <w:rPr>
                <w:rFonts w:hint="eastAsia"/>
                <w:bCs/>
              </w:rPr>
              <w:t>4</w:t>
            </w:r>
          </w:p>
        </w:tc>
        <w:tc>
          <w:tcPr>
            <w:tcW w:w="4013" w:type="dxa"/>
            <w:noWrap w:val="0"/>
            <w:vAlign w:val="top"/>
          </w:tcPr>
          <w:p w14:paraId="39F25CB7">
            <w:r>
              <w:rPr>
                <w:rFonts w:hint="eastAsia"/>
                <w:bCs/>
              </w:rPr>
              <w:t>照明功率密度值（LPD）降低</w:t>
            </w:r>
            <w:r>
              <w:rPr>
                <w:bCs/>
              </w:rPr>
              <w:t>8</w:t>
            </w:r>
            <w:r>
              <w:rPr>
                <w:rFonts w:hint="eastAsia"/>
                <w:bCs/>
              </w:rPr>
              <w:t>%</w:t>
            </w:r>
          </w:p>
        </w:tc>
        <w:tc>
          <w:tcPr>
            <w:tcW w:w="2416" w:type="dxa"/>
            <w:noWrap w:val="0"/>
            <w:vAlign w:val="top"/>
          </w:tcPr>
          <w:p w14:paraId="73D5C74D">
            <w:pPr>
              <w:spacing w:line="288" w:lineRule="auto"/>
              <w:jc w:val="center"/>
              <w:rPr>
                <w:rFonts w:hint="eastAsia"/>
                <w:bCs/>
              </w:rPr>
            </w:pPr>
            <w:r>
              <w:rPr>
                <w:rFonts w:hint="eastAsia"/>
                <w:bCs/>
              </w:rPr>
              <w:t>4</w:t>
            </w:r>
          </w:p>
        </w:tc>
        <w:tc>
          <w:tcPr>
            <w:tcW w:w="2416" w:type="dxa"/>
            <w:vMerge w:val="continue"/>
            <w:noWrap w:val="0"/>
            <w:vAlign w:val="top"/>
          </w:tcPr>
          <w:p w14:paraId="48D862D6">
            <w:pPr>
              <w:spacing w:line="288" w:lineRule="auto"/>
              <w:ind w:firstLine="420"/>
              <w:rPr>
                <w:bCs/>
              </w:rPr>
            </w:pPr>
          </w:p>
        </w:tc>
      </w:tr>
      <w:tr w14:paraId="16FBC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3D63E9C5">
            <w:pPr>
              <w:spacing w:line="288" w:lineRule="auto"/>
              <w:rPr>
                <w:rFonts w:hint="eastAsia"/>
                <w:bCs/>
              </w:rPr>
            </w:pPr>
            <w:r>
              <w:rPr>
                <w:rFonts w:hint="eastAsia"/>
                <w:bCs/>
              </w:rPr>
              <w:t>5</w:t>
            </w:r>
          </w:p>
        </w:tc>
        <w:tc>
          <w:tcPr>
            <w:tcW w:w="4013" w:type="dxa"/>
            <w:noWrap w:val="0"/>
            <w:vAlign w:val="top"/>
          </w:tcPr>
          <w:p w14:paraId="512EA0D1">
            <w:r>
              <w:rPr>
                <w:rFonts w:hint="eastAsia"/>
                <w:bCs/>
              </w:rPr>
              <w:t>照明功率密度值（LPD）降低</w:t>
            </w:r>
            <w:r>
              <w:rPr>
                <w:bCs/>
              </w:rPr>
              <w:t>10</w:t>
            </w:r>
            <w:r>
              <w:rPr>
                <w:rFonts w:hint="eastAsia"/>
                <w:bCs/>
              </w:rPr>
              <w:t>%</w:t>
            </w:r>
          </w:p>
        </w:tc>
        <w:tc>
          <w:tcPr>
            <w:tcW w:w="2416" w:type="dxa"/>
            <w:noWrap w:val="0"/>
            <w:vAlign w:val="top"/>
          </w:tcPr>
          <w:p w14:paraId="554C5461">
            <w:pPr>
              <w:spacing w:line="288" w:lineRule="auto"/>
              <w:jc w:val="center"/>
              <w:rPr>
                <w:rFonts w:hint="eastAsia"/>
                <w:bCs/>
              </w:rPr>
            </w:pPr>
            <w:r>
              <w:rPr>
                <w:rFonts w:hint="eastAsia"/>
                <w:bCs/>
              </w:rPr>
              <w:t>5</w:t>
            </w:r>
          </w:p>
        </w:tc>
        <w:tc>
          <w:tcPr>
            <w:tcW w:w="2416" w:type="dxa"/>
            <w:vMerge w:val="continue"/>
            <w:noWrap w:val="0"/>
            <w:vAlign w:val="top"/>
          </w:tcPr>
          <w:p w14:paraId="2D7D680B">
            <w:pPr>
              <w:spacing w:line="288" w:lineRule="auto"/>
              <w:ind w:firstLine="420"/>
              <w:rPr>
                <w:bCs/>
              </w:rPr>
            </w:pPr>
          </w:p>
        </w:tc>
      </w:tr>
      <w:tr w14:paraId="0FE63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3032D094">
            <w:pPr>
              <w:spacing w:line="288" w:lineRule="auto"/>
              <w:rPr>
                <w:rFonts w:hint="eastAsia"/>
                <w:bCs/>
              </w:rPr>
            </w:pPr>
            <w:r>
              <w:rPr>
                <w:rFonts w:hint="eastAsia"/>
                <w:bCs/>
              </w:rPr>
              <w:t>6</w:t>
            </w:r>
          </w:p>
        </w:tc>
        <w:tc>
          <w:tcPr>
            <w:tcW w:w="4013" w:type="dxa"/>
            <w:noWrap w:val="0"/>
            <w:vAlign w:val="top"/>
          </w:tcPr>
          <w:p w14:paraId="7DCEFD7B">
            <w:pPr>
              <w:spacing w:line="288" w:lineRule="auto"/>
              <w:rPr>
                <w:bCs/>
              </w:rPr>
            </w:pPr>
            <w:r>
              <w:rPr>
                <w:rFonts w:hint="eastAsia"/>
                <w:bCs/>
              </w:rPr>
              <w:t>照明功率密度值（LPD）降低12%</w:t>
            </w:r>
          </w:p>
        </w:tc>
        <w:tc>
          <w:tcPr>
            <w:tcW w:w="2416" w:type="dxa"/>
            <w:noWrap w:val="0"/>
            <w:vAlign w:val="top"/>
          </w:tcPr>
          <w:p w14:paraId="685F6E87">
            <w:pPr>
              <w:spacing w:line="288" w:lineRule="auto"/>
              <w:jc w:val="center"/>
              <w:rPr>
                <w:rFonts w:hint="eastAsia"/>
                <w:bCs/>
              </w:rPr>
            </w:pPr>
            <w:r>
              <w:rPr>
                <w:rFonts w:hint="eastAsia"/>
                <w:bCs/>
              </w:rPr>
              <w:t>6</w:t>
            </w:r>
          </w:p>
        </w:tc>
        <w:tc>
          <w:tcPr>
            <w:tcW w:w="2416" w:type="dxa"/>
            <w:vMerge w:val="continue"/>
            <w:noWrap w:val="0"/>
            <w:vAlign w:val="top"/>
          </w:tcPr>
          <w:p w14:paraId="2C64A598">
            <w:pPr>
              <w:spacing w:line="288" w:lineRule="auto"/>
              <w:ind w:firstLine="420"/>
              <w:rPr>
                <w:bCs/>
              </w:rPr>
            </w:pPr>
          </w:p>
        </w:tc>
      </w:tr>
      <w:tr w14:paraId="4B9F5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22E29BAE">
            <w:pPr>
              <w:spacing w:line="288" w:lineRule="auto"/>
              <w:rPr>
                <w:rFonts w:hint="eastAsia"/>
                <w:bCs/>
              </w:rPr>
            </w:pPr>
            <w:r>
              <w:rPr>
                <w:rFonts w:hint="eastAsia"/>
                <w:bCs/>
              </w:rPr>
              <w:t>7</w:t>
            </w:r>
          </w:p>
        </w:tc>
        <w:tc>
          <w:tcPr>
            <w:tcW w:w="4013" w:type="dxa"/>
            <w:noWrap w:val="0"/>
            <w:vAlign w:val="top"/>
          </w:tcPr>
          <w:p w14:paraId="7BD2BA29">
            <w:r>
              <w:rPr>
                <w:rFonts w:hint="eastAsia"/>
                <w:bCs/>
              </w:rPr>
              <w:t>照明功率密度值（LPD）降低1</w:t>
            </w:r>
            <w:r>
              <w:rPr>
                <w:bCs/>
              </w:rPr>
              <w:t>4</w:t>
            </w:r>
            <w:r>
              <w:rPr>
                <w:rFonts w:hint="eastAsia"/>
                <w:bCs/>
              </w:rPr>
              <w:t>%</w:t>
            </w:r>
          </w:p>
        </w:tc>
        <w:tc>
          <w:tcPr>
            <w:tcW w:w="2416" w:type="dxa"/>
            <w:noWrap w:val="0"/>
            <w:vAlign w:val="top"/>
          </w:tcPr>
          <w:p w14:paraId="37D19A93">
            <w:pPr>
              <w:spacing w:line="288" w:lineRule="auto"/>
              <w:jc w:val="center"/>
              <w:rPr>
                <w:rFonts w:hint="eastAsia"/>
                <w:bCs/>
              </w:rPr>
            </w:pPr>
            <w:r>
              <w:rPr>
                <w:rFonts w:hint="eastAsia"/>
                <w:bCs/>
              </w:rPr>
              <w:t>7</w:t>
            </w:r>
          </w:p>
        </w:tc>
        <w:tc>
          <w:tcPr>
            <w:tcW w:w="2416" w:type="dxa"/>
            <w:vMerge w:val="continue"/>
            <w:noWrap w:val="0"/>
            <w:vAlign w:val="top"/>
          </w:tcPr>
          <w:p w14:paraId="7AB1A789">
            <w:pPr>
              <w:spacing w:line="288" w:lineRule="auto"/>
              <w:ind w:firstLine="420"/>
              <w:rPr>
                <w:bCs/>
              </w:rPr>
            </w:pPr>
          </w:p>
        </w:tc>
      </w:tr>
      <w:tr w14:paraId="174D9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4D5F244A">
            <w:pPr>
              <w:spacing w:line="288" w:lineRule="auto"/>
              <w:rPr>
                <w:rFonts w:hint="eastAsia"/>
                <w:bCs/>
              </w:rPr>
            </w:pPr>
            <w:r>
              <w:rPr>
                <w:rFonts w:hint="eastAsia"/>
                <w:bCs/>
              </w:rPr>
              <w:t>8</w:t>
            </w:r>
          </w:p>
        </w:tc>
        <w:tc>
          <w:tcPr>
            <w:tcW w:w="4013" w:type="dxa"/>
            <w:noWrap w:val="0"/>
            <w:vAlign w:val="top"/>
          </w:tcPr>
          <w:p w14:paraId="56145AEB">
            <w:r>
              <w:rPr>
                <w:rFonts w:hint="eastAsia"/>
                <w:bCs/>
              </w:rPr>
              <w:t>照明功率密度值（LPD）降低1</w:t>
            </w:r>
            <w:r>
              <w:rPr>
                <w:bCs/>
              </w:rPr>
              <w:t>6</w:t>
            </w:r>
            <w:r>
              <w:rPr>
                <w:rFonts w:hint="eastAsia"/>
                <w:bCs/>
              </w:rPr>
              <w:t>%</w:t>
            </w:r>
          </w:p>
        </w:tc>
        <w:tc>
          <w:tcPr>
            <w:tcW w:w="2416" w:type="dxa"/>
            <w:noWrap w:val="0"/>
            <w:vAlign w:val="top"/>
          </w:tcPr>
          <w:p w14:paraId="676D4503">
            <w:pPr>
              <w:spacing w:line="288" w:lineRule="auto"/>
              <w:jc w:val="center"/>
              <w:rPr>
                <w:rFonts w:hint="eastAsia"/>
                <w:bCs/>
              </w:rPr>
            </w:pPr>
            <w:r>
              <w:rPr>
                <w:rFonts w:hint="eastAsia"/>
                <w:bCs/>
              </w:rPr>
              <w:t>8</w:t>
            </w:r>
          </w:p>
        </w:tc>
        <w:tc>
          <w:tcPr>
            <w:tcW w:w="2416" w:type="dxa"/>
            <w:vMerge w:val="continue"/>
            <w:noWrap w:val="0"/>
            <w:vAlign w:val="top"/>
          </w:tcPr>
          <w:p w14:paraId="1F99F339">
            <w:pPr>
              <w:spacing w:line="288" w:lineRule="auto"/>
              <w:ind w:firstLine="420"/>
              <w:rPr>
                <w:bCs/>
              </w:rPr>
            </w:pPr>
          </w:p>
        </w:tc>
      </w:tr>
      <w:tr w14:paraId="0EBDE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66D88886">
            <w:pPr>
              <w:spacing w:line="288" w:lineRule="auto"/>
              <w:rPr>
                <w:rFonts w:hint="eastAsia"/>
                <w:bCs/>
              </w:rPr>
            </w:pPr>
            <w:r>
              <w:rPr>
                <w:rFonts w:hint="eastAsia"/>
                <w:bCs/>
              </w:rPr>
              <w:t>9</w:t>
            </w:r>
          </w:p>
        </w:tc>
        <w:tc>
          <w:tcPr>
            <w:tcW w:w="4013" w:type="dxa"/>
            <w:noWrap w:val="0"/>
            <w:vAlign w:val="top"/>
          </w:tcPr>
          <w:p w14:paraId="031010A5">
            <w:r>
              <w:rPr>
                <w:rFonts w:hint="eastAsia"/>
                <w:bCs/>
              </w:rPr>
              <w:t>照明功率密度值（LPD）降低1</w:t>
            </w:r>
            <w:r>
              <w:rPr>
                <w:bCs/>
              </w:rPr>
              <w:t>8</w:t>
            </w:r>
            <w:r>
              <w:rPr>
                <w:rFonts w:hint="eastAsia"/>
                <w:bCs/>
              </w:rPr>
              <w:t>%</w:t>
            </w:r>
          </w:p>
        </w:tc>
        <w:tc>
          <w:tcPr>
            <w:tcW w:w="2416" w:type="dxa"/>
            <w:noWrap w:val="0"/>
            <w:vAlign w:val="top"/>
          </w:tcPr>
          <w:p w14:paraId="23E97B14">
            <w:pPr>
              <w:spacing w:line="288" w:lineRule="auto"/>
              <w:jc w:val="center"/>
              <w:rPr>
                <w:rFonts w:hint="eastAsia"/>
                <w:bCs/>
              </w:rPr>
            </w:pPr>
            <w:r>
              <w:rPr>
                <w:rFonts w:hint="eastAsia"/>
                <w:bCs/>
              </w:rPr>
              <w:t>9</w:t>
            </w:r>
          </w:p>
        </w:tc>
        <w:tc>
          <w:tcPr>
            <w:tcW w:w="2416" w:type="dxa"/>
            <w:vMerge w:val="continue"/>
            <w:noWrap w:val="0"/>
            <w:vAlign w:val="top"/>
          </w:tcPr>
          <w:p w14:paraId="70D9CE96">
            <w:pPr>
              <w:spacing w:line="288" w:lineRule="auto"/>
              <w:ind w:firstLine="420"/>
              <w:rPr>
                <w:bCs/>
              </w:rPr>
            </w:pPr>
          </w:p>
        </w:tc>
      </w:tr>
      <w:tr w14:paraId="07FE0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092B6098">
            <w:pPr>
              <w:spacing w:line="288" w:lineRule="auto"/>
              <w:rPr>
                <w:rFonts w:hint="eastAsia"/>
                <w:bCs/>
              </w:rPr>
            </w:pPr>
            <w:r>
              <w:rPr>
                <w:rFonts w:hint="eastAsia"/>
                <w:bCs/>
              </w:rPr>
              <w:t>10</w:t>
            </w:r>
          </w:p>
        </w:tc>
        <w:tc>
          <w:tcPr>
            <w:tcW w:w="4013" w:type="dxa"/>
            <w:noWrap w:val="0"/>
            <w:vAlign w:val="top"/>
          </w:tcPr>
          <w:p w14:paraId="488D779D">
            <w:r>
              <w:rPr>
                <w:rFonts w:hint="eastAsia"/>
                <w:bCs/>
              </w:rPr>
              <w:t>照明功率密度值（LPD）降低</w:t>
            </w:r>
            <w:r>
              <w:rPr>
                <w:bCs/>
              </w:rPr>
              <w:t>20</w:t>
            </w:r>
            <w:r>
              <w:rPr>
                <w:rFonts w:hint="eastAsia"/>
                <w:bCs/>
              </w:rPr>
              <w:t>%</w:t>
            </w:r>
          </w:p>
        </w:tc>
        <w:tc>
          <w:tcPr>
            <w:tcW w:w="2416" w:type="dxa"/>
            <w:noWrap w:val="0"/>
            <w:vAlign w:val="top"/>
          </w:tcPr>
          <w:p w14:paraId="7494707D">
            <w:pPr>
              <w:spacing w:line="288" w:lineRule="auto"/>
              <w:jc w:val="center"/>
              <w:rPr>
                <w:rFonts w:hint="eastAsia"/>
                <w:bCs/>
              </w:rPr>
            </w:pPr>
            <w:r>
              <w:rPr>
                <w:rFonts w:hint="eastAsia"/>
                <w:bCs/>
              </w:rPr>
              <w:t>10</w:t>
            </w:r>
          </w:p>
        </w:tc>
        <w:tc>
          <w:tcPr>
            <w:tcW w:w="2416" w:type="dxa"/>
            <w:vMerge w:val="continue"/>
            <w:noWrap w:val="0"/>
            <w:vAlign w:val="top"/>
          </w:tcPr>
          <w:p w14:paraId="728720A8">
            <w:pPr>
              <w:spacing w:line="288" w:lineRule="auto"/>
              <w:ind w:firstLine="420"/>
              <w:rPr>
                <w:bCs/>
              </w:rPr>
            </w:pPr>
          </w:p>
        </w:tc>
      </w:tr>
      <w:tr w14:paraId="72306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F2CC685">
            <w:pPr>
              <w:spacing w:line="288" w:lineRule="auto"/>
              <w:rPr>
                <w:rFonts w:hint="eastAsia"/>
                <w:bCs/>
              </w:rPr>
            </w:pPr>
            <w:r>
              <w:rPr>
                <w:rFonts w:hint="eastAsia"/>
                <w:bCs/>
              </w:rPr>
              <w:t>11</w:t>
            </w:r>
          </w:p>
        </w:tc>
        <w:tc>
          <w:tcPr>
            <w:tcW w:w="4013" w:type="dxa"/>
            <w:noWrap w:val="0"/>
            <w:vAlign w:val="top"/>
          </w:tcPr>
          <w:p w14:paraId="18CD087D">
            <w:pPr>
              <w:spacing w:line="288" w:lineRule="auto"/>
              <w:rPr>
                <w:bCs/>
              </w:rPr>
            </w:pPr>
            <w:r>
              <w:rPr>
                <w:rFonts w:hint="eastAsia"/>
                <w:bCs/>
              </w:rPr>
              <w:t>照明功率密度值（LPD）降低22%</w:t>
            </w:r>
          </w:p>
        </w:tc>
        <w:tc>
          <w:tcPr>
            <w:tcW w:w="2416" w:type="dxa"/>
            <w:noWrap w:val="0"/>
            <w:vAlign w:val="top"/>
          </w:tcPr>
          <w:p w14:paraId="55D72B09">
            <w:pPr>
              <w:spacing w:line="288" w:lineRule="auto"/>
              <w:jc w:val="center"/>
              <w:rPr>
                <w:rFonts w:hint="eastAsia"/>
                <w:bCs/>
              </w:rPr>
            </w:pPr>
            <w:r>
              <w:rPr>
                <w:rFonts w:hint="eastAsia"/>
                <w:bCs/>
              </w:rPr>
              <w:t>11</w:t>
            </w:r>
          </w:p>
        </w:tc>
        <w:tc>
          <w:tcPr>
            <w:tcW w:w="2416" w:type="dxa"/>
            <w:vMerge w:val="continue"/>
            <w:noWrap w:val="0"/>
            <w:vAlign w:val="top"/>
          </w:tcPr>
          <w:p w14:paraId="16D2FAF4">
            <w:pPr>
              <w:spacing w:line="288" w:lineRule="auto"/>
              <w:ind w:firstLine="420"/>
              <w:rPr>
                <w:bCs/>
              </w:rPr>
            </w:pPr>
          </w:p>
        </w:tc>
      </w:tr>
      <w:tr w14:paraId="0E5E5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35C70AB">
            <w:pPr>
              <w:spacing w:line="288" w:lineRule="auto"/>
              <w:rPr>
                <w:rFonts w:hint="eastAsia"/>
                <w:bCs/>
              </w:rPr>
            </w:pPr>
            <w:r>
              <w:rPr>
                <w:rFonts w:hint="eastAsia"/>
                <w:bCs/>
              </w:rPr>
              <w:t>12</w:t>
            </w:r>
          </w:p>
        </w:tc>
        <w:tc>
          <w:tcPr>
            <w:tcW w:w="4013" w:type="dxa"/>
            <w:noWrap w:val="0"/>
            <w:vAlign w:val="top"/>
          </w:tcPr>
          <w:p w14:paraId="21AD81FF">
            <w:r>
              <w:rPr>
                <w:rFonts w:hint="eastAsia"/>
                <w:bCs/>
              </w:rPr>
              <w:t>照明功率密度值（LPD）降低2</w:t>
            </w:r>
            <w:r>
              <w:rPr>
                <w:bCs/>
              </w:rPr>
              <w:t>4</w:t>
            </w:r>
            <w:r>
              <w:rPr>
                <w:rFonts w:hint="eastAsia"/>
                <w:bCs/>
              </w:rPr>
              <w:t>%</w:t>
            </w:r>
          </w:p>
        </w:tc>
        <w:tc>
          <w:tcPr>
            <w:tcW w:w="2416" w:type="dxa"/>
            <w:noWrap w:val="0"/>
            <w:vAlign w:val="top"/>
          </w:tcPr>
          <w:p w14:paraId="59DC8B98">
            <w:pPr>
              <w:spacing w:line="288" w:lineRule="auto"/>
              <w:jc w:val="center"/>
              <w:rPr>
                <w:rFonts w:hint="eastAsia"/>
                <w:bCs/>
              </w:rPr>
            </w:pPr>
            <w:r>
              <w:rPr>
                <w:rFonts w:hint="eastAsia"/>
                <w:bCs/>
              </w:rPr>
              <w:t>12</w:t>
            </w:r>
          </w:p>
        </w:tc>
        <w:tc>
          <w:tcPr>
            <w:tcW w:w="2416" w:type="dxa"/>
            <w:vMerge w:val="continue"/>
            <w:noWrap w:val="0"/>
            <w:vAlign w:val="top"/>
          </w:tcPr>
          <w:p w14:paraId="34DCA9D2">
            <w:pPr>
              <w:spacing w:line="288" w:lineRule="auto"/>
              <w:ind w:firstLine="420"/>
              <w:rPr>
                <w:bCs/>
              </w:rPr>
            </w:pPr>
          </w:p>
        </w:tc>
      </w:tr>
      <w:tr w14:paraId="7F7A3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123A5CAA">
            <w:pPr>
              <w:spacing w:line="288" w:lineRule="auto"/>
              <w:rPr>
                <w:rFonts w:hint="eastAsia"/>
                <w:bCs/>
              </w:rPr>
            </w:pPr>
            <w:r>
              <w:rPr>
                <w:rFonts w:hint="eastAsia"/>
                <w:bCs/>
              </w:rPr>
              <w:t>13</w:t>
            </w:r>
          </w:p>
        </w:tc>
        <w:tc>
          <w:tcPr>
            <w:tcW w:w="4013" w:type="dxa"/>
            <w:noWrap w:val="0"/>
            <w:vAlign w:val="top"/>
          </w:tcPr>
          <w:p w14:paraId="2471FE7F">
            <w:r>
              <w:rPr>
                <w:rFonts w:hint="eastAsia"/>
                <w:bCs/>
              </w:rPr>
              <w:t>照明功率密度值（LPD）降低2</w:t>
            </w:r>
            <w:r>
              <w:rPr>
                <w:bCs/>
              </w:rPr>
              <w:t>6</w:t>
            </w:r>
            <w:r>
              <w:rPr>
                <w:rFonts w:hint="eastAsia"/>
                <w:bCs/>
              </w:rPr>
              <w:t>%</w:t>
            </w:r>
          </w:p>
        </w:tc>
        <w:tc>
          <w:tcPr>
            <w:tcW w:w="2416" w:type="dxa"/>
            <w:noWrap w:val="0"/>
            <w:vAlign w:val="top"/>
          </w:tcPr>
          <w:p w14:paraId="4AE9CA8C">
            <w:pPr>
              <w:spacing w:line="288" w:lineRule="auto"/>
              <w:jc w:val="center"/>
              <w:rPr>
                <w:rFonts w:hint="eastAsia"/>
                <w:bCs/>
              </w:rPr>
            </w:pPr>
            <w:r>
              <w:rPr>
                <w:rFonts w:hint="eastAsia"/>
                <w:bCs/>
              </w:rPr>
              <w:t>13</w:t>
            </w:r>
          </w:p>
        </w:tc>
        <w:tc>
          <w:tcPr>
            <w:tcW w:w="2416" w:type="dxa"/>
            <w:vMerge w:val="continue"/>
            <w:noWrap w:val="0"/>
            <w:vAlign w:val="top"/>
          </w:tcPr>
          <w:p w14:paraId="434E9E79">
            <w:pPr>
              <w:spacing w:line="288" w:lineRule="auto"/>
              <w:ind w:firstLine="420"/>
              <w:rPr>
                <w:bCs/>
              </w:rPr>
            </w:pPr>
          </w:p>
        </w:tc>
      </w:tr>
      <w:tr w14:paraId="7CF5A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4F7ECE6C">
            <w:pPr>
              <w:spacing w:line="288" w:lineRule="auto"/>
              <w:rPr>
                <w:rFonts w:hint="eastAsia"/>
                <w:bCs/>
              </w:rPr>
            </w:pPr>
            <w:r>
              <w:rPr>
                <w:rFonts w:hint="eastAsia"/>
                <w:bCs/>
              </w:rPr>
              <w:t>14</w:t>
            </w:r>
          </w:p>
        </w:tc>
        <w:tc>
          <w:tcPr>
            <w:tcW w:w="4013" w:type="dxa"/>
            <w:noWrap w:val="0"/>
            <w:vAlign w:val="top"/>
          </w:tcPr>
          <w:p w14:paraId="5ADA1B31">
            <w:r>
              <w:rPr>
                <w:rFonts w:hint="eastAsia"/>
                <w:bCs/>
              </w:rPr>
              <w:t>照明功率密度值（LPD）降低2</w:t>
            </w:r>
            <w:r>
              <w:rPr>
                <w:bCs/>
              </w:rPr>
              <w:t>8</w:t>
            </w:r>
            <w:r>
              <w:rPr>
                <w:rFonts w:hint="eastAsia"/>
                <w:bCs/>
              </w:rPr>
              <w:t>%</w:t>
            </w:r>
          </w:p>
        </w:tc>
        <w:tc>
          <w:tcPr>
            <w:tcW w:w="2416" w:type="dxa"/>
            <w:noWrap w:val="0"/>
            <w:vAlign w:val="top"/>
          </w:tcPr>
          <w:p w14:paraId="0D97ECBE">
            <w:pPr>
              <w:spacing w:line="288" w:lineRule="auto"/>
              <w:jc w:val="center"/>
              <w:rPr>
                <w:rFonts w:hint="eastAsia"/>
                <w:bCs/>
              </w:rPr>
            </w:pPr>
            <w:r>
              <w:rPr>
                <w:rFonts w:hint="eastAsia"/>
                <w:bCs/>
              </w:rPr>
              <w:t>14</w:t>
            </w:r>
          </w:p>
        </w:tc>
        <w:tc>
          <w:tcPr>
            <w:tcW w:w="2416" w:type="dxa"/>
            <w:vMerge w:val="continue"/>
            <w:noWrap w:val="0"/>
            <w:vAlign w:val="top"/>
          </w:tcPr>
          <w:p w14:paraId="680A781A">
            <w:pPr>
              <w:spacing w:line="288" w:lineRule="auto"/>
              <w:ind w:firstLine="420"/>
              <w:rPr>
                <w:bCs/>
              </w:rPr>
            </w:pPr>
          </w:p>
        </w:tc>
      </w:tr>
      <w:tr w14:paraId="6E4A0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3376B80">
            <w:pPr>
              <w:spacing w:line="288" w:lineRule="auto"/>
              <w:rPr>
                <w:rFonts w:hint="eastAsia"/>
                <w:bCs/>
              </w:rPr>
            </w:pPr>
            <w:r>
              <w:rPr>
                <w:rFonts w:hint="eastAsia"/>
                <w:bCs/>
              </w:rPr>
              <w:t>15</w:t>
            </w:r>
          </w:p>
        </w:tc>
        <w:tc>
          <w:tcPr>
            <w:tcW w:w="4013" w:type="dxa"/>
            <w:noWrap w:val="0"/>
            <w:vAlign w:val="top"/>
          </w:tcPr>
          <w:p w14:paraId="3CC45C65">
            <w:r>
              <w:rPr>
                <w:rFonts w:hint="eastAsia"/>
                <w:bCs/>
              </w:rPr>
              <w:t>照明功率密度值（LPD）降低</w:t>
            </w:r>
            <w:r>
              <w:rPr>
                <w:bCs/>
              </w:rPr>
              <w:t>30</w:t>
            </w:r>
            <w:r>
              <w:rPr>
                <w:rFonts w:hint="eastAsia"/>
                <w:bCs/>
              </w:rPr>
              <w:t>%</w:t>
            </w:r>
          </w:p>
        </w:tc>
        <w:tc>
          <w:tcPr>
            <w:tcW w:w="2416" w:type="dxa"/>
            <w:noWrap w:val="0"/>
            <w:vAlign w:val="top"/>
          </w:tcPr>
          <w:p w14:paraId="5A1EDD27">
            <w:pPr>
              <w:spacing w:line="288" w:lineRule="auto"/>
              <w:jc w:val="center"/>
              <w:rPr>
                <w:rFonts w:hint="eastAsia"/>
                <w:bCs/>
              </w:rPr>
            </w:pPr>
            <w:r>
              <w:rPr>
                <w:rFonts w:hint="eastAsia"/>
                <w:bCs/>
              </w:rPr>
              <w:t>15</w:t>
            </w:r>
          </w:p>
        </w:tc>
        <w:tc>
          <w:tcPr>
            <w:tcW w:w="2416" w:type="dxa"/>
            <w:vMerge w:val="continue"/>
            <w:noWrap w:val="0"/>
            <w:vAlign w:val="top"/>
          </w:tcPr>
          <w:p w14:paraId="2B39EFC1">
            <w:pPr>
              <w:spacing w:line="288" w:lineRule="auto"/>
              <w:ind w:firstLine="420"/>
              <w:rPr>
                <w:bCs/>
              </w:rPr>
            </w:pPr>
          </w:p>
        </w:tc>
      </w:tr>
      <w:tr w14:paraId="71158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1FAC4CF8">
            <w:pPr>
              <w:spacing w:line="288" w:lineRule="auto"/>
              <w:ind w:firstLine="420"/>
              <w:rPr>
                <w:bCs/>
              </w:rPr>
            </w:pPr>
            <w:r>
              <w:rPr>
                <w:bCs/>
              </w:rPr>
              <w:t>合计</w:t>
            </w:r>
          </w:p>
        </w:tc>
        <w:tc>
          <w:tcPr>
            <w:tcW w:w="2416" w:type="dxa"/>
            <w:noWrap w:val="0"/>
            <w:vAlign w:val="top"/>
          </w:tcPr>
          <w:p w14:paraId="4D7C310A">
            <w:pPr>
              <w:spacing w:line="288" w:lineRule="auto"/>
              <w:jc w:val="center"/>
              <w:rPr>
                <w:bCs/>
              </w:rPr>
            </w:pPr>
            <w:r>
              <w:rPr>
                <w:bCs/>
              </w:rPr>
              <w:t>15</w:t>
            </w:r>
          </w:p>
        </w:tc>
        <w:tc>
          <w:tcPr>
            <w:tcW w:w="2416" w:type="dxa"/>
            <w:noWrap w:val="0"/>
            <w:vAlign w:val="top"/>
          </w:tcPr>
          <w:p w14:paraId="3E857302">
            <w:pPr>
              <w:spacing w:line="288" w:lineRule="auto"/>
              <w:ind w:firstLine="420"/>
              <w:rPr>
                <w:bCs/>
              </w:rPr>
            </w:pPr>
          </w:p>
        </w:tc>
      </w:tr>
    </w:tbl>
    <w:p w14:paraId="1D912AB6">
      <w:pPr>
        <w:spacing w:line="288" w:lineRule="auto"/>
        <w:ind w:firstLine="422"/>
        <w:rPr>
          <w:b/>
          <w:bCs/>
          <w:lang w:val="zh-CN"/>
        </w:rPr>
      </w:pPr>
    </w:p>
    <w:p w14:paraId="7E902AA7">
      <w:pPr>
        <w:numPr>
          <w:ilvl w:val="0"/>
          <w:numId w:val="21"/>
        </w:numPr>
        <w:tabs>
          <w:tab w:val="left" w:pos="0"/>
          <w:tab w:val="clear" w:pos="420"/>
        </w:tabs>
        <w:spacing w:line="288" w:lineRule="auto"/>
        <w:ind w:left="0" w:firstLine="0"/>
        <w:rPr>
          <w:b/>
          <w:bCs/>
          <w:lang w:val="zh-CN"/>
        </w:rPr>
      </w:pPr>
      <w:r>
        <w:rPr>
          <w:rFonts w:hint="eastAsia" w:cs="宋体"/>
          <w:b/>
          <w:bCs/>
          <w:lang w:val="zh-CN"/>
        </w:rPr>
        <w:t>评价要点</w:t>
      </w:r>
    </w:p>
    <w:p w14:paraId="1347054A">
      <w:pPr>
        <w:spacing w:line="288" w:lineRule="auto"/>
      </w:pPr>
      <w:r>
        <w:rPr>
          <w:rFonts w:hint="eastAsia"/>
        </w:rPr>
        <w:t>简要说明照明系统灯具选型原则、主要灯具型号和参数以及照明节能的控制措施。（200字以内）</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3AC9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998" w:hRule="atLeast"/>
        </w:trPr>
        <w:tc>
          <w:tcPr>
            <w:tcW w:w="9662" w:type="dxa"/>
            <w:noWrap w:val="0"/>
            <w:vAlign w:val="top"/>
          </w:tcPr>
          <w:p w14:paraId="0098E174">
            <w:pPr>
              <w:spacing w:line="288" w:lineRule="auto"/>
              <w:rPr>
                <w:rFonts w:hint="eastAsia"/>
              </w:rPr>
            </w:pPr>
          </w:p>
        </w:tc>
      </w:tr>
    </w:tbl>
    <w:p w14:paraId="05C5A989">
      <w:pPr>
        <w:spacing w:line="288" w:lineRule="auto"/>
      </w:pPr>
      <w:r>
        <w:rPr>
          <w:rFonts w:hint="eastAsia"/>
        </w:rPr>
        <w:t>照明功率密度值（LPD）</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46"/>
        <w:gridCol w:w="1249"/>
        <w:gridCol w:w="2502"/>
        <w:gridCol w:w="2925"/>
      </w:tblGrid>
      <w:tr w14:paraId="0CE48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816" w:type="pct"/>
            <w:gridSpan w:val="2"/>
            <w:noWrap w:val="0"/>
            <w:vAlign w:val="top"/>
          </w:tcPr>
          <w:p w14:paraId="2B641380">
            <w:pPr>
              <w:spacing w:line="288" w:lineRule="auto"/>
            </w:pPr>
            <w:r>
              <w:rPr>
                <w:rFonts w:hint="eastAsia"/>
              </w:rPr>
              <w:t>房间类型</w:t>
            </w:r>
          </w:p>
        </w:tc>
        <w:tc>
          <w:tcPr>
            <w:tcW w:w="1468" w:type="pct"/>
            <w:noWrap w:val="0"/>
            <w:vAlign w:val="top"/>
          </w:tcPr>
          <w:p w14:paraId="5842D533">
            <w:pPr>
              <w:spacing w:line="288" w:lineRule="auto"/>
            </w:pPr>
            <w:r>
              <w:rPr>
                <w:rFonts w:hint="eastAsia"/>
              </w:rPr>
              <w:t>照明功率密度值（LPD）</w:t>
            </w:r>
          </w:p>
        </w:tc>
        <w:tc>
          <w:tcPr>
            <w:tcW w:w="1716" w:type="pct"/>
            <w:noWrap w:val="0"/>
            <w:vAlign w:val="top"/>
          </w:tcPr>
          <w:p w14:paraId="24DE4CAC">
            <w:pPr>
              <w:spacing w:line="288" w:lineRule="auto"/>
            </w:pPr>
            <w:r>
              <w:rPr>
                <w:rFonts w:hint="eastAsia"/>
              </w:rPr>
              <w:t>照明功率密度值（LPD）降低幅度</w:t>
            </w:r>
          </w:p>
        </w:tc>
      </w:tr>
      <w:tr w14:paraId="5DF6E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83" w:type="pct"/>
            <w:vMerge w:val="restart"/>
            <w:noWrap w:val="0"/>
            <w:vAlign w:val="top"/>
          </w:tcPr>
          <w:p w14:paraId="66096541">
            <w:pPr>
              <w:spacing w:line="288" w:lineRule="auto"/>
            </w:pPr>
            <w:r>
              <w:rPr>
                <w:rFonts w:hint="eastAsia"/>
              </w:rPr>
              <w:t>主要功能房间或场所</w:t>
            </w:r>
          </w:p>
        </w:tc>
        <w:tc>
          <w:tcPr>
            <w:tcW w:w="733" w:type="pct"/>
            <w:noWrap w:val="0"/>
            <w:vAlign w:val="top"/>
          </w:tcPr>
          <w:p w14:paraId="10110DF9">
            <w:pPr>
              <w:spacing w:line="288" w:lineRule="auto"/>
            </w:pPr>
          </w:p>
        </w:tc>
        <w:tc>
          <w:tcPr>
            <w:tcW w:w="1468" w:type="pct"/>
            <w:noWrap w:val="0"/>
            <w:vAlign w:val="top"/>
          </w:tcPr>
          <w:p w14:paraId="7E81BB20">
            <w:pPr>
              <w:spacing w:line="288" w:lineRule="auto"/>
            </w:pPr>
          </w:p>
        </w:tc>
        <w:tc>
          <w:tcPr>
            <w:tcW w:w="1716" w:type="pct"/>
            <w:noWrap w:val="0"/>
            <w:vAlign w:val="top"/>
          </w:tcPr>
          <w:p w14:paraId="35957D88">
            <w:pPr>
              <w:spacing w:line="288" w:lineRule="auto"/>
            </w:pPr>
          </w:p>
        </w:tc>
      </w:tr>
      <w:tr w14:paraId="3B654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83" w:type="pct"/>
            <w:vMerge w:val="continue"/>
            <w:noWrap w:val="0"/>
            <w:vAlign w:val="top"/>
          </w:tcPr>
          <w:p w14:paraId="37CA1669">
            <w:pPr>
              <w:spacing w:line="288" w:lineRule="auto"/>
            </w:pPr>
          </w:p>
        </w:tc>
        <w:tc>
          <w:tcPr>
            <w:tcW w:w="733" w:type="pct"/>
            <w:noWrap w:val="0"/>
            <w:vAlign w:val="top"/>
          </w:tcPr>
          <w:p w14:paraId="4B519E83">
            <w:pPr>
              <w:spacing w:line="288" w:lineRule="auto"/>
            </w:pPr>
          </w:p>
        </w:tc>
        <w:tc>
          <w:tcPr>
            <w:tcW w:w="1468" w:type="pct"/>
            <w:noWrap w:val="0"/>
            <w:vAlign w:val="top"/>
          </w:tcPr>
          <w:p w14:paraId="7CDC53D9">
            <w:pPr>
              <w:spacing w:line="288" w:lineRule="auto"/>
            </w:pPr>
          </w:p>
        </w:tc>
        <w:tc>
          <w:tcPr>
            <w:tcW w:w="1716" w:type="pct"/>
            <w:noWrap w:val="0"/>
            <w:vAlign w:val="top"/>
          </w:tcPr>
          <w:p w14:paraId="0A5A9D87">
            <w:pPr>
              <w:spacing w:line="288" w:lineRule="auto"/>
            </w:pPr>
          </w:p>
        </w:tc>
      </w:tr>
      <w:tr w14:paraId="568BD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83" w:type="pct"/>
            <w:vMerge w:val="continue"/>
            <w:noWrap w:val="0"/>
            <w:vAlign w:val="top"/>
          </w:tcPr>
          <w:p w14:paraId="39FBFD84">
            <w:pPr>
              <w:spacing w:line="288" w:lineRule="auto"/>
            </w:pPr>
          </w:p>
        </w:tc>
        <w:tc>
          <w:tcPr>
            <w:tcW w:w="733" w:type="pct"/>
            <w:noWrap w:val="0"/>
            <w:vAlign w:val="top"/>
          </w:tcPr>
          <w:p w14:paraId="2489446F">
            <w:pPr>
              <w:spacing w:line="288" w:lineRule="auto"/>
            </w:pPr>
          </w:p>
        </w:tc>
        <w:tc>
          <w:tcPr>
            <w:tcW w:w="1468" w:type="pct"/>
            <w:noWrap w:val="0"/>
            <w:vAlign w:val="top"/>
          </w:tcPr>
          <w:p w14:paraId="4F2D80E6">
            <w:pPr>
              <w:spacing w:line="288" w:lineRule="auto"/>
            </w:pPr>
          </w:p>
        </w:tc>
        <w:tc>
          <w:tcPr>
            <w:tcW w:w="1716" w:type="pct"/>
            <w:noWrap w:val="0"/>
            <w:vAlign w:val="top"/>
          </w:tcPr>
          <w:p w14:paraId="4747F623">
            <w:pPr>
              <w:spacing w:line="288" w:lineRule="auto"/>
            </w:pPr>
          </w:p>
        </w:tc>
      </w:tr>
      <w:tr w14:paraId="223CD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83" w:type="pct"/>
            <w:vMerge w:val="continue"/>
            <w:noWrap w:val="0"/>
            <w:vAlign w:val="top"/>
          </w:tcPr>
          <w:p w14:paraId="46DFC202">
            <w:pPr>
              <w:spacing w:line="288" w:lineRule="auto"/>
            </w:pPr>
          </w:p>
        </w:tc>
        <w:tc>
          <w:tcPr>
            <w:tcW w:w="733" w:type="pct"/>
            <w:noWrap w:val="0"/>
            <w:vAlign w:val="top"/>
          </w:tcPr>
          <w:p w14:paraId="344AB8AF">
            <w:pPr>
              <w:spacing w:line="288" w:lineRule="auto"/>
            </w:pPr>
          </w:p>
        </w:tc>
        <w:tc>
          <w:tcPr>
            <w:tcW w:w="1468" w:type="pct"/>
            <w:noWrap w:val="0"/>
            <w:vAlign w:val="top"/>
          </w:tcPr>
          <w:p w14:paraId="67BB5B83">
            <w:pPr>
              <w:spacing w:line="288" w:lineRule="auto"/>
            </w:pPr>
          </w:p>
        </w:tc>
        <w:tc>
          <w:tcPr>
            <w:tcW w:w="1716" w:type="pct"/>
            <w:noWrap w:val="0"/>
            <w:vAlign w:val="top"/>
          </w:tcPr>
          <w:p w14:paraId="4F1EF94F">
            <w:pPr>
              <w:spacing w:line="288" w:lineRule="auto"/>
            </w:pPr>
          </w:p>
        </w:tc>
      </w:tr>
      <w:tr w14:paraId="7AF32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1083" w:type="pct"/>
            <w:noWrap w:val="0"/>
            <w:vAlign w:val="top"/>
          </w:tcPr>
          <w:p w14:paraId="67872EC1">
            <w:pPr>
              <w:spacing w:line="288" w:lineRule="auto"/>
            </w:pPr>
            <w:r>
              <w:rPr>
                <w:rFonts w:hint="eastAsia"/>
              </w:rPr>
              <w:t>居住建筑公共车库</w:t>
            </w:r>
          </w:p>
        </w:tc>
        <w:tc>
          <w:tcPr>
            <w:tcW w:w="733" w:type="pct"/>
            <w:noWrap w:val="0"/>
            <w:vAlign w:val="top"/>
          </w:tcPr>
          <w:p w14:paraId="0B83277B">
            <w:pPr>
              <w:spacing w:line="288" w:lineRule="auto"/>
            </w:pPr>
          </w:p>
        </w:tc>
        <w:tc>
          <w:tcPr>
            <w:tcW w:w="1468" w:type="pct"/>
            <w:noWrap w:val="0"/>
            <w:vAlign w:val="top"/>
          </w:tcPr>
          <w:p w14:paraId="7BBB0A1E">
            <w:pPr>
              <w:spacing w:line="288" w:lineRule="auto"/>
            </w:pPr>
          </w:p>
        </w:tc>
        <w:tc>
          <w:tcPr>
            <w:tcW w:w="1716" w:type="pct"/>
            <w:noWrap w:val="0"/>
            <w:vAlign w:val="top"/>
          </w:tcPr>
          <w:p w14:paraId="61A2A9D1">
            <w:pPr>
              <w:spacing w:line="288" w:lineRule="auto"/>
            </w:pPr>
          </w:p>
        </w:tc>
      </w:tr>
    </w:tbl>
    <w:p w14:paraId="4B1F64D3">
      <w:pPr>
        <w:spacing w:line="288" w:lineRule="auto"/>
        <w:ind w:firstLine="420"/>
      </w:pPr>
    </w:p>
    <w:p w14:paraId="03079DA9">
      <w:pPr>
        <w:numPr>
          <w:ilvl w:val="0"/>
          <w:numId w:val="21"/>
        </w:numPr>
        <w:spacing w:line="288" w:lineRule="auto"/>
      </w:pPr>
      <w:r>
        <w:rPr>
          <w:rFonts w:hint="eastAsia" w:cs="宋体"/>
          <w:b/>
          <w:bCs/>
          <w:lang w:val="zh-CN"/>
        </w:rPr>
        <w:t>证明材料</w:t>
      </w:r>
    </w:p>
    <w:p w14:paraId="582B8A5E">
      <w:pPr>
        <w:spacing w:line="288" w:lineRule="auto"/>
      </w:pPr>
      <w:r>
        <w:rPr>
          <w:rFonts w:hint="eastAsia" w:cs="宋体"/>
        </w:rPr>
        <w:t>提交清单及要求：</w:t>
      </w:r>
    </w:p>
    <w:p w14:paraId="5A376AEE">
      <w:pPr>
        <w:spacing w:line="288" w:lineRule="auto"/>
      </w:pPr>
      <w:r>
        <w:rPr>
          <w:rFonts w:hint="eastAsia"/>
        </w:rPr>
        <w:t>1电气专业图纸及设计说明：应说明照明设计要求、设计标准等，应提供电气照明系统图和平面图。</w:t>
      </w:r>
    </w:p>
    <w:p w14:paraId="481DF9FB">
      <w:pPr>
        <w:spacing w:line="288" w:lineRule="auto"/>
        <w:rPr>
          <w:rFonts w:hint="eastAsia"/>
        </w:rPr>
      </w:pPr>
      <w:r>
        <w:t>2</w:t>
      </w:r>
      <w:r>
        <w:rPr>
          <w:rFonts w:hint="eastAsia"/>
        </w:rPr>
        <w:t>照明功率密度计算书：应对不同公共区域的照明灯具的数量、功率进行统计，并计算照明功率密度和照明功率密度值（LPD）降低幅度。</w:t>
      </w:r>
    </w:p>
    <w:p w14:paraId="57B891FB">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E4AC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11D00EFD">
            <w:pPr>
              <w:spacing w:line="288" w:lineRule="auto"/>
              <w:ind w:firstLine="420"/>
            </w:pPr>
          </w:p>
        </w:tc>
      </w:tr>
    </w:tbl>
    <w:p w14:paraId="384CFFF1">
      <w:pPr>
        <w:spacing w:line="288" w:lineRule="auto"/>
        <w:rPr>
          <w:b/>
          <w:bCs/>
          <w:sz w:val="24"/>
          <w:szCs w:val="24"/>
        </w:rPr>
      </w:pPr>
      <w:r>
        <w:rPr>
          <w:b/>
          <w:bCs/>
          <w:sz w:val="24"/>
          <w:szCs w:val="24"/>
        </w:rPr>
        <w:br w:type="page"/>
      </w:r>
      <w:r>
        <w:rPr>
          <w:rFonts w:hint="eastAsia"/>
          <w:b/>
        </w:rPr>
        <w:t>8.2.13　在照度均匀度、显色指数、眩光、照明功率密度值等指标满足现行国家标准《建筑照明设计标准》GB 50034要求的前提下，照度不超过标准值的10%。（1</w:t>
      </w:r>
      <w:r>
        <w:rPr>
          <w:b/>
        </w:rPr>
        <w:t>0</w:t>
      </w:r>
      <w:r>
        <w:rPr>
          <w:rFonts w:hint="eastAsia"/>
          <w:b/>
        </w:rPr>
        <w:t>分）</w:t>
      </w:r>
    </w:p>
    <w:p w14:paraId="33FD0AE0">
      <w:pPr>
        <w:numPr>
          <w:ilvl w:val="0"/>
          <w:numId w:val="22"/>
        </w:numPr>
        <w:spacing w:line="288" w:lineRule="auto"/>
        <w:rPr>
          <w:b/>
          <w:bCs/>
          <w:lang w:val="zh-CN"/>
        </w:rPr>
      </w:pPr>
      <w:r>
        <w:rPr>
          <w:rFonts w:hint="eastAsia" w:cs="宋体"/>
          <w:b/>
          <w:bCs/>
          <w:lang w:val="zh-CN"/>
        </w:rPr>
        <w:t>得分自评</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9"/>
        <w:gridCol w:w="3525"/>
        <w:gridCol w:w="2119"/>
        <w:gridCol w:w="2119"/>
      </w:tblGrid>
      <w:tr w14:paraId="0E37A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wBefore w:w="0" w:type="dxa"/>
        </w:trPr>
        <w:tc>
          <w:tcPr>
            <w:tcW w:w="817" w:type="dxa"/>
            <w:noWrap w:val="0"/>
            <w:vAlign w:val="top"/>
          </w:tcPr>
          <w:p w14:paraId="0474AE69">
            <w:pPr>
              <w:spacing w:line="288" w:lineRule="auto"/>
              <w:jc w:val="center"/>
              <w:rPr>
                <w:bCs/>
              </w:rPr>
            </w:pPr>
            <w:r>
              <w:rPr>
                <w:bCs/>
              </w:rPr>
              <w:t>序号</w:t>
            </w:r>
          </w:p>
        </w:tc>
        <w:tc>
          <w:tcPr>
            <w:tcW w:w="4013" w:type="dxa"/>
            <w:noWrap w:val="0"/>
            <w:vAlign w:val="top"/>
          </w:tcPr>
          <w:p w14:paraId="7A2510EA">
            <w:pPr>
              <w:spacing w:line="288" w:lineRule="auto"/>
              <w:jc w:val="center"/>
              <w:rPr>
                <w:bCs/>
              </w:rPr>
            </w:pPr>
            <w:r>
              <w:rPr>
                <w:bCs/>
              </w:rPr>
              <w:t>评价内容</w:t>
            </w:r>
          </w:p>
        </w:tc>
        <w:tc>
          <w:tcPr>
            <w:tcW w:w="2416" w:type="dxa"/>
            <w:noWrap w:val="0"/>
            <w:vAlign w:val="top"/>
          </w:tcPr>
          <w:p w14:paraId="10BF4576">
            <w:pPr>
              <w:spacing w:line="288" w:lineRule="auto"/>
              <w:jc w:val="center"/>
              <w:rPr>
                <w:bCs/>
              </w:rPr>
            </w:pPr>
            <w:r>
              <w:rPr>
                <w:bCs/>
              </w:rPr>
              <w:t>评价分值</w:t>
            </w:r>
          </w:p>
        </w:tc>
        <w:tc>
          <w:tcPr>
            <w:tcW w:w="2416" w:type="dxa"/>
            <w:noWrap w:val="0"/>
            <w:vAlign w:val="top"/>
          </w:tcPr>
          <w:p w14:paraId="7C23F463">
            <w:pPr>
              <w:spacing w:line="288" w:lineRule="auto"/>
              <w:jc w:val="center"/>
              <w:rPr>
                <w:bCs/>
              </w:rPr>
            </w:pPr>
            <w:r>
              <w:rPr>
                <w:bCs/>
              </w:rPr>
              <w:t>自评得分</w:t>
            </w:r>
          </w:p>
        </w:tc>
      </w:tr>
      <w:tr w14:paraId="0A2BD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17" w:type="dxa"/>
            <w:noWrap w:val="0"/>
            <w:vAlign w:val="top"/>
          </w:tcPr>
          <w:p w14:paraId="588E42C7">
            <w:pPr>
              <w:spacing w:line="288" w:lineRule="auto"/>
              <w:jc w:val="center"/>
              <w:rPr>
                <w:bCs/>
              </w:rPr>
            </w:pPr>
            <w:r>
              <w:rPr>
                <w:rFonts w:hint="eastAsia"/>
                <w:bCs/>
              </w:rPr>
              <w:t>1</w:t>
            </w:r>
          </w:p>
        </w:tc>
        <w:tc>
          <w:tcPr>
            <w:tcW w:w="4013" w:type="dxa"/>
            <w:noWrap w:val="0"/>
            <w:vAlign w:val="top"/>
          </w:tcPr>
          <w:p w14:paraId="3F12FCB1">
            <w:pPr>
              <w:spacing w:line="288" w:lineRule="auto"/>
              <w:rPr>
                <w:bCs/>
              </w:rPr>
            </w:pPr>
            <w:r>
              <w:rPr>
                <w:rFonts w:hint="eastAsia"/>
                <w:bCs/>
              </w:rPr>
              <w:t>在照度均匀度、显色指数、眩光、照明功率密度值等指标满足现行国家标准《建筑照明设计标准》GB 50034要求的前提下，照度不超过标准值的10%</w:t>
            </w:r>
          </w:p>
        </w:tc>
        <w:tc>
          <w:tcPr>
            <w:tcW w:w="2416" w:type="dxa"/>
            <w:noWrap w:val="0"/>
            <w:vAlign w:val="top"/>
          </w:tcPr>
          <w:p w14:paraId="1C27F325">
            <w:pPr>
              <w:spacing w:line="288" w:lineRule="auto"/>
              <w:jc w:val="center"/>
              <w:rPr>
                <w:bCs/>
              </w:rPr>
            </w:pPr>
            <w:r>
              <w:rPr>
                <w:bCs/>
              </w:rPr>
              <w:t>10</w:t>
            </w:r>
          </w:p>
        </w:tc>
        <w:tc>
          <w:tcPr>
            <w:tcW w:w="2416" w:type="dxa"/>
            <w:noWrap w:val="0"/>
            <w:vAlign w:val="top"/>
          </w:tcPr>
          <w:p w14:paraId="5781B7B7">
            <w:pPr>
              <w:spacing w:line="288" w:lineRule="auto"/>
              <w:ind w:firstLine="420"/>
              <w:rPr>
                <w:bCs/>
              </w:rPr>
            </w:pPr>
          </w:p>
        </w:tc>
      </w:tr>
      <w:tr w14:paraId="1C0D4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830" w:type="dxa"/>
            <w:gridSpan w:val="2"/>
            <w:noWrap w:val="0"/>
            <w:vAlign w:val="top"/>
          </w:tcPr>
          <w:p w14:paraId="4874DB2E">
            <w:pPr>
              <w:spacing w:line="288" w:lineRule="auto"/>
              <w:rPr>
                <w:bCs/>
              </w:rPr>
            </w:pPr>
            <w:r>
              <w:rPr>
                <w:bCs/>
              </w:rPr>
              <w:t>合计</w:t>
            </w:r>
          </w:p>
        </w:tc>
        <w:tc>
          <w:tcPr>
            <w:tcW w:w="2416" w:type="dxa"/>
            <w:noWrap w:val="0"/>
            <w:vAlign w:val="top"/>
          </w:tcPr>
          <w:p w14:paraId="60D50428">
            <w:pPr>
              <w:spacing w:line="288" w:lineRule="auto"/>
              <w:jc w:val="center"/>
              <w:rPr>
                <w:bCs/>
              </w:rPr>
            </w:pPr>
            <w:r>
              <w:rPr>
                <w:bCs/>
              </w:rPr>
              <w:t>10</w:t>
            </w:r>
          </w:p>
        </w:tc>
        <w:tc>
          <w:tcPr>
            <w:tcW w:w="2416" w:type="dxa"/>
            <w:noWrap w:val="0"/>
            <w:vAlign w:val="top"/>
          </w:tcPr>
          <w:p w14:paraId="6086DBCE">
            <w:pPr>
              <w:spacing w:line="288" w:lineRule="auto"/>
              <w:ind w:firstLine="420"/>
              <w:rPr>
                <w:bCs/>
              </w:rPr>
            </w:pPr>
          </w:p>
        </w:tc>
      </w:tr>
    </w:tbl>
    <w:p w14:paraId="0A20ABA0">
      <w:pPr>
        <w:spacing w:line="288" w:lineRule="auto"/>
        <w:ind w:firstLine="422"/>
        <w:rPr>
          <w:b/>
          <w:bCs/>
          <w:lang w:val="zh-CN"/>
        </w:rPr>
      </w:pPr>
    </w:p>
    <w:p w14:paraId="5EF228B2">
      <w:pPr>
        <w:numPr>
          <w:ilvl w:val="0"/>
          <w:numId w:val="22"/>
        </w:numPr>
        <w:tabs>
          <w:tab w:val="left" w:pos="0"/>
          <w:tab w:val="clear" w:pos="420"/>
        </w:tabs>
        <w:spacing w:line="288" w:lineRule="auto"/>
        <w:ind w:left="0" w:firstLine="0"/>
        <w:rPr>
          <w:b/>
          <w:bCs/>
          <w:lang w:val="zh-CN"/>
        </w:rPr>
      </w:pPr>
      <w:r>
        <w:rPr>
          <w:rFonts w:hint="eastAsia" w:cs="宋体"/>
          <w:b/>
          <w:bCs/>
          <w:lang w:val="zh-CN"/>
        </w:rPr>
        <w:t>评价要点</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922"/>
        <w:gridCol w:w="631"/>
        <w:gridCol w:w="922"/>
        <w:gridCol w:w="631"/>
        <w:gridCol w:w="922"/>
        <w:gridCol w:w="631"/>
        <w:gridCol w:w="922"/>
        <w:gridCol w:w="631"/>
        <w:gridCol w:w="922"/>
        <w:gridCol w:w="627"/>
      </w:tblGrid>
      <w:tr w14:paraId="75145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47" w:type="pct"/>
            <w:vMerge w:val="restart"/>
            <w:noWrap w:val="0"/>
            <w:vAlign w:val="top"/>
          </w:tcPr>
          <w:p w14:paraId="75482B7B">
            <w:pPr>
              <w:tabs>
                <w:tab w:val="left" w:pos="2702"/>
              </w:tabs>
              <w:spacing w:line="288" w:lineRule="auto"/>
              <w:rPr>
                <w:rFonts w:cs="宋体"/>
                <w:lang w:val="zh-CN"/>
              </w:rPr>
            </w:pPr>
            <w:r>
              <w:rPr>
                <w:rFonts w:hint="eastAsia" w:cs="宋体"/>
                <w:lang w:val="zh-CN"/>
              </w:rPr>
              <w:t>房间类型</w:t>
            </w:r>
          </w:p>
        </w:tc>
        <w:tc>
          <w:tcPr>
            <w:tcW w:w="911" w:type="pct"/>
            <w:gridSpan w:val="2"/>
            <w:noWrap w:val="0"/>
            <w:vAlign w:val="top"/>
          </w:tcPr>
          <w:p w14:paraId="45E86455">
            <w:pPr>
              <w:tabs>
                <w:tab w:val="left" w:pos="2702"/>
              </w:tabs>
              <w:spacing w:line="288" w:lineRule="auto"/>
              <w:jc w:val="center"/>
              <w:rPr>
                <w:rFonts w:cs="宋体"/>
                <w:lang w:val="zh-CN"/>
              </w:rPr>
            </w:pPr>
            <w:r>
              <w:rPr>
                <w:rFonts w:hint="eastAsia"/>
                <w:bCs/>
              </w:rPr>
              <w:t>照度均匀度</w:t>
            </w:r>
          </w:p>
        </w:tc>
        <w:tc>
          <w:tcPr>
            <w:tcW w:w="911" w:type="pct"/>
            <w:gridSpan w:val="2"/>
            <w:noWrap w:val="0"/>
            <w:vAlign w:val="top"/>
          </w:tcPr>
          <w:p w14:paraId="503269E7">
            <w:pPr>
              <w:tabs>
                <w:tab w:val="left" w:pos="2702"/>
              </w:tabs>
              <w:spacing w:line="288" w:lineRule="auto"/>
              <w:jc w:val="center"/>
              <w:rPr>
                <w:rFonts w:cs="宋体"/>
                <w:lang w:val="zh-CN"/>
              </w:rPr>
            </w:pPr>
            <w:r>
              <w:rPr>
                <w:rFonts w:hint="eastAsia"/>
                <w:bCs/>
              </w:rPr>
              <w:t>显色指数</w:t>
            </w:r>
          </w:p>
        </w:tc>
        <w:tc>
          <w:tcPr>
            <w:tcW w:w="911" w:type="pct"/>
            <w:gridSpan w:val="2"/>
            <w:noWrap w:val="0"/>
            <w:vAlign w:val="top"/>
          </w:tcPr>
          <w:p w14:paraId="3D62A59C">
            <w:pPr>
              <w:tabs>
                <w:tab w:val="left" w:pos="2702"/>
              </w:tabs>
              <w:spacing w:line="288" w:lineRule="auto"/>
              <w:jc w:val="center"/>
              <w:rPr>
                <w:rFonts w:cs="宋体"/>
                <w:lang w:val="zh-CN"/>
              </w:rPr>
            </w:pPr>
            <w:r>
              <w:rPr>
                <w:rFonts w:hint="eastAsia"/>
                <w:bCs/>
              </w:rPr>
              <w:t>眩光</w:t>
            </w:r>
          </w:p>
        </w:tc>
        <w:tc>
          <w:tcPr>
            <w:tcW w:w="911" w:type="pct"/>
            <w:gridSpan w:val="2"/>
            <w:noWrap w:val="0"/>
            <w:vAlign w:val="top"/>
          </w:tcPr>
          <w:p w14:paraId="17E67293">
            <w:pPr>
              <w:tabs>
                <w:tab w:val="left" w:pos="2702"/>
              </w:tabs>
              <w:spacing w:line="288" w:lineRule="auto"/>
              <w:jc w:val="center"/>
              <w:rPr>
                <w:rFonts w:cs="宋体"/>
                <w:lang w:val="zh-CN"/>
              </w:rPr>
            </w:pPr>
            <w:r>
              <w:rPr>
                <w:rFonts w:hint="eastAsia"/>
                <w:bCs/>
              </w:rPr>
              <w:t>照明功率密度值</w:t>
            </w:r>
          </w:p>
        </w:tc>
        <w:tc>
          <w:tcPr>
            <w:tcW w:w="910" w:type="pct"/>
            <w:gridSpan w:val="2"/>
            <w:noWrap w:val="0"/>
            <w:vAlign w:val="top"/>
          </w:tcPr>
          <w:p w14:paraId="58D5E8C6">
            <w:pPr>
              <w:tabs>
                <w:tab w:val="left" w:pos="2702"/>
              </w:tabs>
              <w:spacing w:line="288" w:lineRule="auto"/>
              <w:jc w:val="center"/>
              <w:rPr>
                <w:rFonts w:hint="eastAsia" w:cs="宋体"/>
                <w:lang w:val="zh-CN"/>
              </w:rPr>
            </w:pPr>
            <w:r>
              <w:rPr>
                <w:rFonts w:hint="eastAsia" w:cs="宋体"/>
                <w:lang w:val="zh-CN"/>
              </w:rPr>
              <w:t>照度</w:t>
            </w:r>
          </w:p>
        </w:tc>
      </w:tr>
      <w:tr w14:paraId="4E023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47" w:type="pct"/>
            <w:vMerge w:val="continue"/>
            <w:noWrap w:val="0"/>
            <w:vAlign w:val="top"/>
          </w:tcPr>
          <w:p w14:paraId="00496A1B">
            <w:pPr>
              <w:tabs>
                <w:tab w:val="left" w:pos="2702"/>
              </w:tabs>
              <w:spacing w:line="288" w:lineRule="auto"/>
              <w:rPr>
                <w:rFonts w:cs="宋体"/>
                <w:lang w:val="zh-CN"/>
              </w:rPr>
            </w:pPr>
          </w:p>
        </w:tc>
        <w:tc>
          <w:tcPr>
            <w:tcW w:w="541" w:type="pct"/>
            <w:noWrap w:val="0"/>
            <w:vAlign w:val="top"/>
          </w:tcPr>
          <w:p w14:paraId="42EEFC8D">
            <w:pPr>
              <w:tabs>
                <w:tab w:val="left" w:pos="2702"/>
              </w:tabs>
              <w:spacing w:line="288" w:lineRule="auto"/>
              <w:rPr>
                <w:rFonts w:cs="宋体"/>
                <w:lang w:val="zh-CN"/>
              </w:rPr>
            </w:pPr>
            <w:r>
              <w:rPr>
                <w:rFonts w:hint="eastAsia" w:cs="宋体"/>
                <w:lang w:val="zh-CN"/>
              </w:rPr>
              <w:t>设计/实测值</w:t>
            </w:r>
          </w:p>
        </w:tc>
        <w:tc>
          <w:tcPr>
            <w:tcW w:w="370" w:type="pct"/>
            <w:noWrap w:val="0"/>
            <w:vAlign w:val="top"/>
          </w:tcPr>
          <w:p w14:paraId="2ACFF2CD">
            <w:pPr>
              <w:tabs>
                <w:tab w:val="left" w:pos="2702"/>
              </w:tabs>
              <w:spacing w:line="288" w:lineRule="auto"/>
              <w:rPr>
                <w:rFonts w:cs="宋体"/>
                <w:lang w:val="zh-CN"/>
              </w:rPr>
            </w:pPr>
            <w:r>
              <w:rPr>
                <w:rFonts w:hint="eastAsia" w:cs="宋体"/>
                <w:lang w:val="zh-CN"/>
              </w:rPr>
              <w:t>标准值</w:t>
            </w:r>
          </w:p>
        </w:tc>
        <w:tc>
          <w:tcPr>
            <w:tcW w:w="541" w:type="pct"/>
            <w:noWrap w:val="0"/>
            <w:vAlign w:val="top"/>
          </w:tcPr>
          <w:p w14:paraId="5EE5F0A9">
            <w:pPr>
              <w:tabs>
                <w:tab w:val="left" w:pos="2702"/>
              </w:tabs>
              <w:spacing w:line="288" w:lineRule="auto"/>
              <w:rPr>
                <w:rFonts w:cs="宋体"/>
                <w:lang w:val="zh-CN"/>
              </w:rPr>
            </w:pPr>
            <w:r>
              <w:rPr>
                <w:rFonts w:hint="eastAsia" w:cs="宋体"/>
                <w:lang w:val="zh-CN"/>
              </w:rPr>
              <w:t>设计/实测值</w:t>
            </w:r>
          </w:p>
        </w:tc>
        <w:tc>
          <w:tcPr>
            <w:tcW w:w="370" w:type="pct"/>
            <w:noWrap w:val="0"/>
            <w:vAlign w:val="top"/>
          </w:tcPr>
          <w:p w14:paraId="3A02635E">
            <w:pPr>
              <w:tabs>
                <w:tab w:val="left" w:pos="2702"/>
              </w:tabs>
              <w:spacing w:line="288" w:lineRule="auto"/>
              <w:rPr>
                <w:rFonts w:cs="宋体"/>
                <w:lang w:val="zh-CN"/>
              </w:rPr>
            </w:pPr>
            <w:r>
              <w:rPr>
                <w:rFonts w:hint="eastAsia" w:cs="宋体"/>
                <w:lang w:val="zh-CN"/>
              </w:rPr>
              <w:t>标准值</w:t>
            </w:r>
          </w:p>
        </w:tc>
        <w:tc>
          <w:tcPr>
            <w:tcW w:w="541" w:type="pct"/>
            <w:noWrap w:val="0"/>
            <w:vAlign w:val="top"/>
          </w:tcPr>
          <w:p w14:paraId="35D92721">
            <w:pPr>
              <w:tabs>
                <w:tab w:val="left" w:pos="2702"/>
              </w:tabs>
              <w:spacing w:line="288" w:lineRule="auto"/>
              <w:rPr>
                <w:rFonts w:cs="宋体"/>
                <w:lang w:val="zh-CN"/>
              </w:rPr>
            </w:pPr>
            <w:r>
              <w:rPr>
                <w:rFonts w:hint="eastAsia" w:cs="宋体"/>
                <w:lang w:val="zh-CN"/>
              </w:rPr>
              <w:t>设计/实测值</w:t>
            </w:r>
          </w:p>
        </w:tc>
        <w:tc>
          <w:tcPr>
            <w:tcW w:w="370" w:type="pct"/>
            <w:noWrap w:val="0"/>
            <w:vAlign w:val="top"/>
          </w:tcPr>
          <w:p w14:paraId="23143FF3">
            <w:pPr>
              <w:tabs>
                <w:tab w:val="left" w:pos="2702"/>
              </w:tabs>
              <w:spacing w:line="288" w:lineRule="auto"/>
              <w:rPr>
                <w:rFonts w:cs="宋体"/>
                <w:lang w:val="zh-CN"/>
              </w:rPr>
            </w:pPr>
            <w:r>
              <w:rPr>
                <w:rFonts w:hint="eastAsia" w:cs="宋体"/>
                <w:lang w:val="zh-CN"/>
              </w:rPr>
              <w:t>标准值</w:t>
            </w:r>
          </w:p>
        </w:tc>
        <w:tc>
          <w:tcPr>
            <w:tcW w:w="541" w:type="pct"/>
            <w:noWrap w:val="0"/>
            <w:vAlign w:val="top"/>
          </w:tcPr>
          <w:p w14:paraId="3BADE587">
            <w:pPr>
              <w:tabs>
                <w:tab w:val="left" w:pos="2702"/>
              </w:tabs>
              <w:spacing w:line="288" w:lineRule="auto"/>
              <w:rPr>
                <w:rFonts w:cs="宋体"/>
                <w:lang w:val="zh-CN"/>
              </w:rPr>
            </w:pPr>
            <w:r>
              <w:rPr>
                <w:rFonts w:hint="eastAsia" w:cs="宋体"/>
                <w:lang w:val="zh-CN"/>
              </w:rPr>
              <w:t>设计/实测值</w:t>
            </w:r>
          </w:p>
        </w:tc>
        <w:tc>
          <w:tcPr>
            <w:tcW w:w="370" w:type="pct"/>
            <w:noWrap w:val="0"/>
            <w:vAlign w:val="top"/>
          </w:tcPr>
          <w:p w14:paraId="0D972FD6">
            <w:pPr>
              <w:tabs>
                <w:tab w:val="left" w:pos="2702"/>
              </w:tabs>
              <w:spacing w:line="288" w:lineRule="auto"/>
              <w:rPr>
                <w:rFonts w:cs="宋体"/>
                <w:lang w:val="zh-CN"/>
              </w:rPr>
            </w:pPr>
            <w:r>
              <w:rPr>
                <w:rFonts w:hint="eastAsia" w:cs="宋体"/>
                <w:lang w:val="zh-CN"/>
              </w:rPr>
              <w:t>标准值</w:t>
            </w:r>
          </w:p>
        </w:tc>
        <w:tc>
          <w:tcPr>
            <w:tcW w:w="541" w:type="pct"/>
            <w:noWrap w:val="0"/>
            <w:vAlign w:val="top"/>
          </w:tcPr>
          <w:p w14:paraId="097428CC">
            <w:pPr>
              <w:tabs>
                <w:tab w:val="left" w:pos="2702"/>
              </w:tabs>
              <w:spacing w:line="288" w:lineRule="auto"/>
              <w:rPr>
                <w:rFonts w:cs="宋体"/>
                <w:lang w:val="zh-CN"/>
              </w:rPr>
            </w:pPr>
            <w:r>
              <w:rPr>
                <w:rFonts w:hint="eastAsia" w:cs="宋体"/>
                <w:lang w:val="zh-CN"/>
              </w:rPr>
              <w:t>设计/实测值</w:t>
            </w:r>
          </w:p>
        </w:tc>
        <w:tc>
          <w:tcPr>
            <w:tcW w:w="369" w:type="pct"/>
            <w:noWrap w:val="0"/>
            <w:vAlign w:val="top"/>
          </w:tcPr>
          <w:p w14:paraId="3D4656F5">
            <w:pPr>
              <w:tabs>
                <w:tab w:val="left" w:pos="2702"/>
              </w:tabs>
              <w:spacing w:line="288" w:lineRule="auto"/>
              <w:rPr>
                <w:rFonts w:cs="宋体"/>
                <w:lang w:val="zh-CN"/>
              </w:rPr>
            </w:pPr>
            <w:r>
              <w:rPr>
                <w:rFonts w:hint="eastAsia" w:cs="宋体"/>
                <w:lang w:val="zh-CN"/>
              </w:rPr>
              <w:t>标准值</w:t>
            </w:r>
          </w:p>
        </w:tc>
      </w:tr>
      <w:tr w14:paraId="6DD19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47" w:type="pct"/>
            <w:noWrap w:val="0"/>
            <w:vAlign w:val="top"/>
          </w:tcPr>
          <w:p w14:paraId="1361A328">
            <w:pPr>
              <w:tabs>
                <w:tab w:val="left" w:pos="2702"/>
              </w:tabs>
              <w:spacing w:line="288" w:lineRule="auto"/>
              <w:rPr>
                <w:rFonts w:cs="宋体"/>
                <w:lang w:val="zh-CN"/>
              </w:rPr>
            </w:pPr>
          </w:p>
        </w:tc>
        <w:tc>
          <w:tcPr>
            <w:tcW w:w="541" w:type="pct"/>
            <w:noWrap w:val="0"/>
            <w:vAlign w:val="top"/>
          </w:tcPr>
          <w:p w14:paraId="1283FDD1">
            <w:pPr>
              <w:tabs>
                <w:tab w:val="left" w:pos="2702"/>
              </w:tabs>
              <w:spacing w:line="288" w:lineRule="auto"/>
              <w:rPr>
                <w:rFonts w:cs="宋体"/>
                <w:lang w:val="zh-CN"/>
              </w:rPr>
            </w:pPr>
          </w:p>
        </w:tc>
        <w:tc>
          <w:tcPr>
            <w:tcW w:w="370" w:type="pct"/>
            <w:noWrap w:val="0"/>
            <w:vAlign w:val="top"/>
          </w:tcPr>
          <w:p w14:paraId="224D01B9">
            <w:pPr>
              <w:tabs>
                <w:tab w:val="left" w:pos="2702"/>
              </w:tabs>
              <w:spacing w:line="288" w:lineRule="auto"/>
              <w:rPr>
                <w:rFonts w:cs="宋体"/>
                <w:lang w:val="zh-CN"/>
              </w:rPr>
            </w:pPr>
          </w:p>
        </w:tc>
        <w:tc>
          <w:tcPr>
            <w:tcW w:w="541" w:type="pct"/>
            <w:noWrap w:val="0"/>
            <w:vAlign w:val="top"/>
          </w:tcPr>
          <w:p w14:paraId="69773CCD">
            <w:pPr>
              <w:tabs>
                <w:tab w:val="left" w:pos="2702"/>
              </w:tabs>
              <w:spacing w:line="288" w:lineRule="auto"/>
              <w:rPr>
                <w:rFonts w:cs="宋体"/>
                <w:lang w:val="zh-CN"/>
              </w:rPr>
            </w:pPr>
          </w:p>
        </w:tc>
        <w:tc>
          <w:tcPr>
            <w:tcW w:w="370" w:type="pct"/>
            <w:noWrap w:val="0"/>
            <w:vAlign w:val="top"/>
          </w:tcPr>
          <w:p w14:paraId="1AC4F071">
            <w:pPr>
              <w:tabs>
                <w:tab w:val="left" w:pos="2702"/>
              </w:tabs>
              <w:spacing w:line="288" w:lineRule="auto"/>
              <w:rPr>
                <w:rFonts w:cs="宋体"/>
                <w:lang w:val="zh-CN"/>
              </w:rPr>
            </w:pPr>
          </w:p>
        </w:tc>
        <w:tc>
          <w:tcPr>
            <w:tcW w:w="541" w:type="pct"/>
            <w:noWrap w:val="0"/>
            <w:vAlign w:val="top"/>
          </w:tcPr>
          <w:p w14:paraId="7D925363">
            <w:pPr>
              <w:tabs>
                <w:tab w:val="left" w:pos="2702"/>
              </w:tabs>
              <w:spacing w:line="288" w:lineRule="auto"/>
              <w:rPr>
                <w:rFonts w:cs="宋体"/>
                <w:lang w:val="zh-CN"/>
              </w:rPr>
            </w:pPr>
          </w:p>
        </w:tc>
        <w:tc>
          <w:tcPr>
            <w:tcW w:w="370" w:type="pct"/>
            <w:noWrap w:val="0"/>
            <w:vAlign w:val="top"/>
          </w:tcPr>
          <w:p w14:paraId="17BA3C1B">
            <w:pPr>
              <w:tabs>
                <w:tab w:val="left" w:pos="2702"/>
              </w:tabs>
              <w:spacing w:line="288" w:lineRule="auto"/>
              <w:rPr>
                <w:rFonts w:cs="宋体"/>
                <w:lang w:val="zh-CN"/>
              </w:rPr>
            </w:pPr>
          </w:p>
        </w:tc>
        <w:tc>
          <w:tcPr>
            <w:tcW w:w="541" w:type="pct"/>
            <w:noWrap w:val="0"/>
            <w:vAlign w:val="top"/>
          </w:tcPr>
          <w:p w14:paraId="4A02DDB8">
            <w:pPr>
              <w:tabs>
                <w:tab w:val="left" w:pos="2702"/>
              </w:tabs>
              <w:spacing w:line="288" w:lineRule="auto"/>
              <w:rPr>
                <w:rFonts w:cs="宋体"/>
                <w:lang w:val="zh-CN"/>
              </w:rPr>
            </w:pPr>
          </w:p>
        </w:tc>
        <w:tc>
          <w:tcPr>
            <w:tcW w:w="370" w:type="pct"/>
            <w:noWrap w:val="0"/>
            <w:vAlign w:val="top"/>
          </w:tcPr>
          <w:p w14:paraId="495A3DEA">
            <w:pPr>
              <w:tabs>
                <w:tab w:val="left" w:pos="2702"/>
              </w:tabs>
              <w:spacing w:line="288" w:lineRule="auto"/>
              <w:rPr>
                <w:rFonts w:cs="宋体"/>
                <w:lang w:val="zh-CN"/>
              </w:rPr>
            </w:pPr>
          </w:p>
        </w:tc>
        <w:tc>
          <w:tcPr>
            <w:tcW w:w="541" w:type="pct"/>
            <w:noWrap w:val="0"/>
            <w:vAlign w:val="top"/>
          </w:tcPr>
          <w:p w14:paraId="687BE3A8">
            <w:pPr>
              <w:tabs>
                <w:tab w:val="left" w:pos="2702"/>
              </w:tabs>
              <w:spacing w:line="288" w:lineRule="auto"/>
              <w:rPr>
                <w:rFonts w:cs="宋体"/>
                <w:lang w:val="zh-CN"/>
              </w:rPr>
            </w:pPr>
          </w:p>
        </w:tc>
        <w:tc>
          <w:tcPr>
            <w:tcW w:w="369" w:type="pct"/>
            <w:noWrap w:val="0"/>
            <w:vAlign w:val="top"/>
          </w:tcPr>
          <w:p w14:paraId="150B2E9C">
            <w:pPr>
              <w:tabs>
                <w:tab w:val="left" w:pos="2702"/>
              </w:tabs>
              <w:spacing w:line="288" w:lineRule="auto"/>
              <w:rPr>
                <w:rFonts w:cs="宋体"/>
                <w:lang w:val="zh-CN"/>
              </w:rPr>
            </w:pPr>
          </w:p>
        </w:tc>
      </w:tr>
      <w:tr w14:paraId="7FE85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47" w:type="pct"/>
            <w:noWrap w:val="0"/>
            <w:vAlign w:val="top"/>
          </w:tcPr>
          <w:p w14:paraId="57BCD616">
            <w:pPr>
              <w:tabs>
                <w:tab w:val="left" w:pos="2702"/>
              </w:tabs>
              <w:spacing w:line="288" w:lineRule="auto"/>
              <w:rPr>
                <w:rFonts w:cs="宋体"/>
                <w:lang w:val="zh-CN"/>
              </w:rPr>
            </w:pPr>
          </w:p>
        </w:tc>
        <w:tc>
          <w:tcPr>
            <w:tcW w:w="541" w:type="pct"/>
            <w:noWrap w:val="0"/>
            <w:vAlign w:val="top"/>
          </w:tcPr>
          <w:p w14:paraId="6983AF64">
            <w:pPr>
              <w:tabs>
                <w:tab w:val="left" w:pos="2702"/>
              </w:tabs>
              <w:spacing w:line="288" w:lineRule="auto"/>
              <w:rPr>
                <w:rFonts w:cs="宋体"/>
                <w:lang w:val="zh-CN"/>
              </w:rPr>
            </w:pPr>
          </w:p>
        </w:tc>
        <w:tc>
          <w:tcPr>
            <w:tcW w:w="370" w:type="pct"/>
            <w:noWrap w:val="0"/>
            <w:vAlign w:val="top"/>
          </w:tcPr>
          <w:p w14:paraId="3F841E04">
            <w:pPr>
              <w:tabs>
                <w:tab w:val="left" w:pos="2702"/>
              </w:tabs>
              <w:spacing w:line="288" w:lineRule="auto"/>
              <w:rPr>
                <w:rFonts w:cs="宋体"/>
                <w:lang w:val="zh-CN"/>
              </w:rPr>
            </w:pPr>
          </w:p>
        </w:tc>
        <w:tc>
          <w:tcPr>
            <w:tcW w:w="541" w:type="pct"/>
            <w:noWrap w:val="0"/>
            <w:vAlign w:val="top"/>
          </w:tcPr>
          <w:p w14:paraId="20034EAA">
            <w:pPr>
              <w:tabs>
                <w:tab w:val="left" w:pos="2702"/>
              </w:tabs>
              <w:spacing w:line="288" w:lineRule="auto"/>
              <w:rPr>
                <w:rFonts w:cs="宋体"/>
                <w:lang w:val="zh-CN"/>
              </w:rPr>
            </w:pPr>
          </w:p>
        </w:tc>
        <w:tc>
          <w:tcPr>
            <w:tcW w:w="370" w:type="pct"/>
            <w:noWrap w:val="0"/>
            <w:vAlign w:val="top"/>
          </w:tcPr>
          <w:p w14:paraId="22A39802">
            <w:pPr>
              <w:tabs>
                <w:tab w:val="left" w:pos="2702"/>
              </w:tabs>
              <w:spacing w:line="288" w:lineRule="auto"/>
              <w:rPr>
                <w:rFonts w:cs="宋体"/>
                <w:lang w:val="zh-CN"/>
              </w:rPr>
            </w:pPr>
          </w:p>
        </w:tc>
        <w:tc>
          <w:tcPr>
            <w:tcW w:w="541" w:type="pct"/>
            <w:noWrap w:val="0"/>
            <w:vAlign w:val="top"/>
          </w:tcPr>
          <w:p w14:paraId="55F46AFF">
            <w:pPr>
              <w:tabs>
                <w:tab w:val="left" w:pos="2702"/>
              </w:tabs>
              <w:spacing w:line="288" w:lineRule="auto"/>
              <w:rPr>
                <w:rFonts w:cs="宋体"/>
                <w:lang w:val="zh-CN"/>
              </w:rPr>
            </w:pPr>
          </w:p>
        </w:tc>
        <w:tc>
          <w:tcPr>
            <w:tcW w:w="370" w:type="pct"/>
            <w:noWrap w:val="0"/>
            <w:vAlign w:val="top"/>
          </w:tcPr>
          <w:p w14:paraId="5F1629B9">
            <w:pPr>
              <w:tabs>
                <w:tab w:val="left" w:pos="2702"/>
              </w:tabs>
              <w:spacing w:line="288" w:lineRule="auto"/>
              <w:rPr>
                <w:rFonts w:cs="宋体"/>
                <w:lang w:val="zh-CN"/>
              </w:rPr>
            </w:pPr>
          </w:p>
        </w:tc>
        <w:tc>
          <w:tcPr>
            <w:tcW w:w="541" w:type="pct"/>
            <w:noWrap w:val="0"/>
            <w:vAlign w:val="top"/>
          </w:tcPr>
          <w:p w14:paraId="1C6FE07D">
            <w:pPr>
              <w:tabs>
                <w:tab w:val="left" w:pos="2702"/>
              </w:tabs>
              <w:spacing w:line="288" w:lineRule="auto"/>
              <w:rPr>
                <w:rFonts w:cs="宋体"/>
                <w:lang w:val="zh-CN"/>
              </w:rPr>
            </w:pPr>
          </w:p>
        </w:tc>
        <w:tc>
          <w:tcPr>
            <w:tcW w:w="370" w:type="pct"/>
            <w:noWrap w:val="0"/>
            <w:vAlign w:val="top"/>
          </w:tcPr>
          <w:p w14:paraId="212306DC">
            <w:pPr>
              <w:tabs>
                <w:tab w:val="left" w:pos="2702"/>
              </w:tabs>
              <w:spacing w:line="288" w:lineRule="auto"/>
              <w:rPr>
                <w:rFonts w:cs="宋体"/>
                <w:lang w:val="zh-CN"/>
              </w:rPr>
            </w:pPr>
          </w:p>
        </w:tc>
        <w:tc>
          <w:tcPr>
            <w:tcW w:w="541" w:type="pct"/>
            <w:noWrap w:val="0"/>
            <w:vAlign w:val="top"/>
          </w:tcPr>
          <w:p w14:paraId="62F602FC">
            <w:pPr>
              <w:tabs>
                <w:tab w:val="left" w:pos="2702"/>
              </w:tabs>
              <w:spacing w:line="288" w:lineRule="auto"/>
              <w:rPr>
                <w:rFonts w:cs="宋体"/>
                <w:lang w:val="zh-CN"/>
              </w:rPr>
            </w:pPr>
          </w:p>
        </w:tc>
        <w:tc>
          <w:tcPr>
            <w:tcW w:w="369" w:type="pct"/>
            <w:noWrap w:val="0"/>
            <w:vAlign w:val="top"/>
          </w:tcPr>
          <w:p w14:paraId="1DC0263B">
            <w:pPr>
              <w:tabs>
                <w:tab w:val="left" w:pos="2702"/>
              </w:tabs>
              <w:spacing w:line="288" w:lineRule="auto"/>
              <w:rPr>
                <w:rFonts w:cs="宋体"/>
                <w:lang w:val="zh-CN"/>
              </w:rPr>
            </w:pPr>
          </w:p>
        </w:tc>
      </w:tr>
      <w:tr w14:paraId="1E91E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47" w:type="pct"/>
            <w:noWrap w:val="0"/>
            <w:vAlign w:val="top"/>
          </w:tcPr>
          <w:p w14:paraId="77B5F228">
            <w:pPr>
              <w:tabs>
                <w:tab w:val="left" w:pos="2702"/>
              </w:tabs>
              <w:spacing w:line="288" w:lineRule="auto"/>
              <w:rPr>
                <w:rFonts w:cs="宋体"/>
                <w:lang w:val="zh-CN"/>
              </w:rPr>
            </w:pPr>
          </w:p>
        </w:tc>
        <w:tc>
          <w:tcPr>
            <w:tcW w:w="541" w:type="pct"/>
            <w:noWrap w:val="0"/>
            <w:vAlign w:val="top"/>
          </w:tcPr>
          <w:p w14:paraId="0FA1422C">
            <w:pPr>
              <w:tabs>
                <w:tab w:val="left" w:pos="2702"/>
              </w:tabs>
              <w:spacing w:line="288" w:lineRule="auto"/>
              <w:rPr>
                <w:rFonts w:cs="宋体"/>
                <w:lang w:val="zh-CN"/>
              </w:rPr>
            </w:pPr>
          </w:p>
        </w:tc>
        <w:tc>
          <w:tcPr>
            <w:tcW w:w="370" w:type="pct"/>
            <w:noWrap w:val="0"/>
            <w:vAlign w:val="top"/>
          </w:tcPr>
          <w:p w14:paraId="1AD27651">
            <w:pPr>
              <w:tabs>
                <w:tab w:val="left" w:pos="2702"/>
              </w:tabs>
              <w:spacing w:line="288" w:lineRule="auto"/>
              <w:rPr>
                <w:rFonts w:cs="宋体"/>
                <w:lang w:val="zh-CN"/>
              </w:rPr>
            </w:pPr>
          </w:p>
        </w:tc>
        <w:tc>
          <w:tcPr>
            <w:tcW w:w="541" w:type="pct"/>
            <w:noWrap w:val="0"/>
            <w:vAlign w:val="top"/>
          </w:tcPr>
          <w:p w14:paraId="6B685981">
            <w:pPr>
              <w:tabs>
                <w:tab w:val="left" w:pos="2702"/>
              </w:tabs>
              <w:spacing w:line="288" w:lineRule="auto"/>
              <w:rPr>
                <w:rFonts w:cs="宋体"/>
                <w:lang w:val="zh-CN"/>
              </w:rPr>
            </w:pPr>
          </w:p>
        </w:tc>
        <w:tc>
          <w:tcPr>
            <w:tcW w:w="370" w:type="pct"/>
            <w:noWrap w:val="0"/>
            <w:vAlign w:val="top"/>
          </w:tcPr>
          <w:p w14:paraId="22891FB0">
            <w:pPr>
              <w:tabs>
                <w:tab w:val="left" w:pos="2702"/>
              </w:tabs>
              <w:spacing w:line="288" w:lineRule="auto"/>
              <w:rPr>
                <w:rFonts w:cs="宋体"/>
                <w:lang w:val="zh-CN"/>
              </w:rPr>
            </w:pPr>
          </w:p>
        </w:tc>
        <w:tc>
          <w:tcPr>
            <w:tcW w:w="541" w:type="pct"/>
            <w:noWrap w:val="0"/>
            <w:vAlign w:val="top"/>
          </w:tcPr>
          <w:p w14:paraId="5A08ABDF">
            <w:pPr>
              <w:tabs>
                <w:tab w:val="left" w:pos="2702"/>
              </w:tabs>
              <w:spacing w:line="288" w:lineRule="auto"/>
              <w:rPr>
                <w:rFonts w:cs="宋体"/>
                <w:lang w:val="zh-CN"/>
              </w:rPr>
            </w:pPr>
          </w:p>
        </w:tc>
        <w:tc>
          <w:tcPr>
            <w:tcW w:w="370" w:type="pct"/>
            <w:noWrap w:val="0"/>
            <w:vAlign w:val="top"/>
          </w:tcPr>
          <w:p w14:paraId="7447DDC4">
            <w:pPr>
              <w:tabs>
                <w:tab w:val="left" w:pos="2702"/>
              </w:tabs>
              <w:spacing w:line="288" w:lineRule="auto"/>
              <w:rPr>
                <w:rFonts w:cs="宋体"/>
                <w:lang w:val="zh-CN"/>
              </w:rPr>
            </w:pPr>
          </w:p>
        </w:tc>
        <w:tc>
          <w:tcPr>
            <w:tcW w:w="541" w:type="pct"/>
            <w:noWrap w:val="0"/>
            <w:vAlign w:val="top"/>
          </w:tcPr>
          <w:p w14:paraId="27031CFD">
            <w:pPr>
              <w:tabs>
                <w:tab w:val="left" w:pos="2702"/>
              </w:tabs>
              <w:spacing w:line="288" w:lineRule="auto"/>
              <w:rPr>
                <w:rFonts w:cs="宋体"/>
                <w:lang w:val="zh-CN"/>
              </w:rPr>
            </w:pPr>
          </w:p>
        </w:tc>
        <w:tc>
          <w:tcPr>
            <w:tcW w:w="370" w:type="pct"/>
            <w:noWrap w:val="0"/>
            <w:vAlign w:val="top"/>
          </w:tcPr>
          <w:p w14:paraId="44416277">
            <w:pPr>
              <w:tabs>
                <w:tab w:val="left" w:pos="2702"/>
              </w:tabs>
              <w:spacing w:line="288" w:lineRule="auto"/>
              <w:rPr>
                <w:rFonts w:cs="宋体"/>
                <w:lang w:val="zh-CN"/>
              </w:rPr>
            </w:pPr>
          </w:p>
        </w:tc>
        <w:tc>
          <w:tcPr>
            <w:tcW w:w="541" w:type="pct"/>
            <w:noWrap w:val="0"/>
            <w:vAlign w:val="top"/>
          </w:tcPr>
          <w:p w14:paraId="7FB41149">
            <w:pPr>
              <w:tabs>
                <w:tab w:val="left" w:pos="2702"/>
              </w:tabs>
              <w:spacing w:line="288" w:lineRule="auto"/>
              <w:rPr>
                <w:rFonts w:cs="宋体"/>
                <w:lang w:val="zh-CN"/>
              </w:rPr>
            </w:pPr>
          </w:p>
        </w:tc>
        <w:tc>
          <w:tcPr>
            <w:tcW w:w="369" w:type="pct"/>
            <w:noWrap w:val="0"/>
            <w:vAlign w:val="top"/>
          </w:tcPr>
          <w:p w14:paraId="34538170">
            <w:pPr>
              <w:tabs>
                <w:tab w:val="left" w:pos="2702"/>
              </w:tabs>
              <w:spacing w:line="288" w:lineRule="auto"/>
              <w:rPr>
                <w:rFonts w:cs="宋体"/>
                <w:lang w:val="zh-CN"/>
              </w:rPr>
            </w:pPr>
          </w:p>
        </w:tc>
      </w:tr>
      <w:tr w14:paraId="762A5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447" w:type="pct"/>
            <w:noWrap w:val="0"/>
            <w:vAlign w:val="top"/>
          </w:tcPr>
          <w:p w14:paraId="6112A170">
            <w:pPr>
              <w:tabs>
                <w:tab w:val="left" w:pos="2702"/>
              </w:tabs>
              <w:spacing w:line="288" w:lineRule="auto"/>
              <w:rPr>
                <w:rFonts w:cs="宋体"/>
                <w:lang w:val="zh-CN"/>
              </w:rPr>
            </w:pPr>
          </w:p>
        </w:tc>
        <w:tc>
          <w:tcPr>
            <w:tcW w:w="541" w:type="pct"/>
            <w:noWrap w:val="0"/>
            <w:vAlign w:val="top"/>
          </w:tcPr>
          <w:p w14:paraId="4821CD39">
            <w:pPr>
              <w:tabs>
                <w:tab w:val="left" w:pos="2702"/>
              </w:tabs>
              <w:spacing w:line="288" w:lineRule="auto"/>
              <w:rPr>
                <w:rFonts w:cs="宋体"/>
                <w:lang w:val="zh-CN"/>
              </w:rPr>
            </w:pPr>
          </w:p>
        </w:tc>
        <w:tc>
          <w:tcPr>
            <w:tcW w:w="370" w:type="pct"/>
            <w:noWrap w:val="0"/>
            <w:vAlign w:val="top"/>
          </w:tcPr>
          <w:p w14:paraId="2D5D41B6">
            <w:pPr>
              <w:tabs>
                <w:tab w:val="left" w:pos="2702"/>
              </w:tabs>
              <w:spacing w:line="288" w:lineRule="auto"/>
              <w:rPr>
                <w:rFonts w:cs="宋体"/>
                <w:lang w:val="zh-CN"/>
              </w:rPr>
            </w:pPr>
          </w:p>
        </w:tc>
        <w:tc>
          <w:tcPr>
            <w:tcW w:w="541" w:type="pct"/>
            <w:noWrap w:val="0"/>
            <w:vAlign w:val="top"/>
          </w:tcPr>
          <w:p w14:paraId="2F873002">
            <w:pPr>
              <w:tabs>
                <w:tab w:val="left" w:pos="2702"/>
              </w:tabs>
              <w:spacing w:line="288" w:lineRule="auto"/>
              <w:rPr>
                <w:rFonts w:cs="宋体"/>
                <w:lang w:val="zh-CN"/>
              </w:rPr>
            </w:pPr>
          </w:p>
        </w:tc>
        <w:tc>
          <w:tcPr>
            <w:tcW w:w="370" w:type="pct"/>
            <w:noWrap w:val="0"/>
            <w:vAlign w:val="top"/>
          </w:tcPr>
          <w:p w14:paraId="68062A64">
            <w:pPr>
              <w:tabs>
                <w:tab w:val="left" w:pos="2702"/>
              </w:tabs>
              <w:spacing w:line="288" w:lineRule="auto"/>
              <w:rPr>
                <w:rFonts w:cs="宋体"/>
                <w:lang w:val="zh-CN"/>
              </w:rPr>
            </w:pPr>
          </w:p>
        </w:tc>
        <w:tc>
          <w:tcPr>
            <w:tcW w:w="541" w:type="pct"/>
            <w:noWrap w:val="0"/>
            <w:vAlign w:val="top"/>
          </w:tcPr>
          <w:p w14:paraId="40F5EFFE">
            <w:pPr>
              <w:tabs>
                <w:tab w:val="left" w:pos="2702"/>
              </w:tabs>
              <w:spacing w:line="288" w:lineRule="auto"/>
              <w:rPr>
                <w:rFonts w:cs="宋体"/>
                <w:lang w:val="zh-CN"/>
              </w:rPr>
            </w:pPr>
          </w:p>
        </w:tc>
        <w:tc>
          <w:tcPr>
            <w:tcW w:w="370" w:type="pct"/>
            <w:noWrap w:val="0"/>
            <w:vAlign w:val="top"/>
          </w:tcPr>
          <w:p w14:paraId="20072B48">
            <w:pPr>
              <w:tabs>
                <w:tab w:val="left" w:pos="2702"/>
              </w:tabs>
              <w:spacing w:line="288" w:lineRule="auto"/>
              <w:rPr>
                <w:rFonts w:cs="宋体"/>
                <w:lang w:val="zh-CN"/>
              </w:rPr>
            </w:pPr>
          </w:p>
        </w:tc>
        <w:tc>
          <w:tcPr>
            <w:tcW w:w="541" w:type="pct"/>
            <w:noWrap w:val="0"/>
            <w:vAlign w:val="top"/>
          </w:tcPr>
          <w:p w14:paraId="0B2FF48B">
            <w:pPr>
              <w:tabs>
                <w:tab w:val="left" w:pos="2702"/>
              </w:tabs>
              <w:spacing w:line="288" w:lineRule="auto"/>
              <w:rPr>
                <w:rFonts w:cs="宋体"/>
                <w:lang w:val="zh-CN"/>
              </w:rPr>
            </w:pPr>
          </w:p>
        </w:tc>
        <w:tc>
          <w:tcPr>
            <w:tcW w:w="370" w:type="pct"/>
            <w:noWrap w:val="0"/>
            <w:vAlign w:val="top"/>
          </w:tcPr>
          <w:p w14:paraId="4B977D56">
            <w:pPr>
              <w:tabs>
                <w:tab w:val="left" w:pos="2702"/>
              </w:tabs>
              <w:spacing w:line="288" w:lineRule="auto"/>
              <w:rPr>
                <w:rFonts w:cs="宋体"/>
                <w:lang w:val="zh-CN"/>
              </w:rPr>
            </w:pPr>
          </w:p>
        </w:tc>
        <w:tc>
          <w:tcPr>
            <w:tcW w:w="541" w:type="pct"/>
            <w:noWrap w:val="0"/>
            <w:vAlign w:val="top"/>
          </w:tcPr>
          <w:p w14:paraId="262EB3F9">
            <w:pPr>
              <w:tabs>
                <w:tab w:val="left" w:pos="2702"/>
              </w:tabs>
              <w:spacing w:line="288" w:lineRule="auto"/>
              <w:rPr>
                <w:rFonts w:cs="宋体"/>
                <w:lang w:val="zh-CN"/>
              </w:rPr>
            </w:pPr>
          </w:p>
        </w:tc>
        <w:tc>
          <w:tcPr>
            <w:tcW w:w="369" w:type="pct"/>
            <w:noWrap w:val="0"/>
            <w:vAlign w:val="top"/>
          </w:tcPr>
          <w:p w14:paraId="0FE2DDD2">
            <w:pPr>
              <w:tabs>
                <w:tab w:val="left" w:pos="2702"/>
              </w:tabs>
              <w:spacing w:line="288" w:lineRule="auto"/>
              <w:rPr>
                <w:rFonts w:cs="宋体"/>
                <w:lang w:val="zh-CN"/>
              </w:rPr>
            </w:pPr>
          </w:p>
        </w:tc>
      </w:tr>
    </w:tbl>
    <w:p w14:paraId="1A188451">
      <w:pPr>
        <w:tabs>
          <w:tab w:val="left" w:pos="2702"/>
        </w:tabs>
        <w:spacing w:line="288" w:lineRule="auto"/>
        <w:rPr>
          <w:rFonts w:cs="宋体"/>
          <w:lang w:val="zh-CN"/>
        </w:rPr>
      </w:pPr>
      <w:r>
        <w:rPr>
          <w:rFonts w:hint="eastAsia" w:cs="宋体"/>
          <w:lang w:val="zh-CN"/>
        </w:rPr>
        <w:t>简要说明照明系统灯具选型原则、主要灯具型号和参数以及照明控制措施。（200字以内）</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6EB24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268" w:hRule="atLeast"/>
          <w:jc w:val="center"/>
        </w:trPr>
        <w:tc>
          <w:tcPr>
            <w:tcW w:w="13573" w:type="dxa"/>
            <w:tcBorders>
              <w:top w:val="single" w:color="auto" w:sz="4" w:space="0"/>
              <w:left w:val="single" w:color="auto" w:sz="4" w:space="0"/>
              <w:bottom w:val="single" w:color="auto" w:sz="4" w:space="0"/>
              <w:right w:val="single" w:color="auto" w:sz="4" w:space="0"/>
            </w:tcBorders>
            <w:noWrap w:val="0"/>
            <w:vAlign w:val="top"/>
          </w:tcPr>
          <w:p w14:paraId="7B51A24C">
            <w:pPr>
              <w:spacing w:line="288" w:lineRule="auto"/>
              <w:ind w:firstLine="420"/>
            </w:pPr>
          </w:p>
        </w:tc>
      </w:tr>
    </w:tbl>
    <w:p w14:paraId="0F4C3403">
      <w:pPr>
        <w:spacing w:line="288" w:lineRule="auto"/>
        <w:ind w:firstLine="420"/>
      </w:pPr>
    </w:p>
    <w:p w14:paraId="4937CA6C">
      <w:pPr>
        <w:numPr>
          <w:ilvl w:val="0"/>
          <w:numId w:val="22"/>
        </w:numPr>
        <w:spacing w:line="288" w:lineRule="auto"/>
      </w:pPr>
      <w:r>
        <w:rPr>
          <w:rFonts w:hint="eastAsia" w:cs="宋体"/>
          <w:b/>
          <w:bCs/>
          <w:lang w:val="zh-CN"/>
        </w:rPr>
        <w:t>证明材料</w:t>
      </w:r>
    </w:p>
    <w:p w14:paraId="2946060F">
      <w:pPr>
        <w:spacing w:line="288" w:lineRule="auto"/>
      </w:pPr>
      <w:r>
        <w:rPr>
          <w:rFonts w:hint="eastAsia" w:cs="宋体"/>
        </w:rPr>
        <w:t>提交清单及要求：</w:t>
      </w:r>
    </w:p>
    <w:p w14:paraId="1C8B33DD">
      <w:pPr>
        <w:spacing w:line="288" w:lineRule="auto"/>
        <w:rPr>
          <w:rFonts w:hint="eastAsia"/>
        </w:rPr>
      </w:pPr>
      <w:r>
        <w:rPr>
          <w:rFonts w:hint="eastAsia"/>
        </w:rPr>
        <w:t>1 电气专业图纸及设计说明：应说明功能房间照度值，拟选灯具的名称、型号、性能参数等相关内容；</w:t>
      </w:r>
    </w:p>
    <w:p w14:paraId="63979B11">
      <w:pPr>
        <w:spacing w:line="288" w:lineRule="auto"/>
        <w:rPr>
          <w:rFonts w:hint="eastAsia"/>
        </w:rPr>
      </w:pPr>
      <w:r>
        <w:rPr>
          <w:rFonts w:hint="eastAsia"/>
        </w:rPr>
        <w:t>2 照明计算书：应包括主要功能房间照度的计算结果、所选用灯具色温、统一眩光值以及一般显色指数等内容；</w:t>
      </w:r>
    </w:p>
    <w:p w14:paraId="294E676A">
      <w:pPr>
        <w:spacing w:line="288" w:lineRule="auto"/>
      </w:pPr>
      <w:r>
        <w:rPr>
          <w:rFonts w:hint="eastAsia"/>
        </w:rPr>
        <w:t>3 灯具与光源选型产品说明书及检测报告：应体现设备参数，并与设计说明一致。</w:t>
      </w:r>
    </w:p>
    <w:p w14:paraId="2662006F">
      <w:pPr>
        <w:spacing w:line="288" w:lineRule="auto"/>
      </w:pPr>
      <w:r>
        <w:rPr>
          <w:rFonts w:hint="eastAsia" w:cs="宋体"/>
        </w:rPr>
        <w:t>实际提交材料：</w:t>
      </w:r>
    </w:p>
    <w:tbl>
      <w:tblPr>
        <w:tblStyle w:val="27"/>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3659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752157B0">
            <w:pPr>
              <w:spacing w:line="288" w:lineRule="auto"/>
              <w:ind w:firstLine="420"/>
            </w:pPr>
          </w:p>
        </w:tc>
      </w:tr>
    </w:tbl>
    <w:p w14:paraId="4E2CAD93">
      <w:pPr>
        <w:spacing w:line="288" w:lineRule="auto"/>
        <w:rPr>
          <w:b/>
          <w:bCs/>
          <w:sz w:val="24"/>
          <w:szCs w:val="24"/>
        </w:rPr>
      </w:pPr>
    </w:p>
    <w:p w14:paraId="72FFADA6">
      <w:pPr>
        <w:pStyle w:val="50"/>
        <w:spacing w:line="288" w:lineRule="auto"/>
        <w:rPr>
          <w:sz w:val="32"/>
          <w:szCs w:val="32"/>
        </w:rPr>
      </w:pPr>
      <w:r>
        <w:rPr>
          <w:b w:val="0"/>
          <w:bCs w:val="0"/>
          <w:sz w:val="24"/>
          <w:szCs w:val="24"/>
        </w:rPr>
        <w:br w:type="page"/>
      </w:r>
      <w:bookmarkStart w:id="35" w:name="_Toc12885"/>
      <w:bookmarkStart w:id="36" w:name="_Toc443487668"/>
      <w:r>
        <w:rPr>
          <w:sz w:val="32"/>
          <w:szCs w:val="32"/>
        </w:rPr>
        <w:t xml:space="preserve">9 </w:t>
      </w:r>
      <w:r>
        <w:rPr>
          <w:rFonts w:hint="eastAsia"/>
          <w:sz w:val="32"/>
          <w:szCs w:val="32"/>
        </w:rPr>
        <w:t>施工管理</w:t>
      </w:r>
      <w:bookmarkEnd w:id="35"/>
      <w:bookmarkEnd w:id="36"/>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5"/>
        <w:gridCol w:w="852"/>
        <w:gridCol w:w="3767"/>
        <w:gridCol w:w="762"/>
        <w:gridCol w:w="1128"/>
        <w:gridCol w:w="1128"/>
      </w:tblGrid>
      <w:tr w14:paraId="4A5F2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19" w:type="pct"/>
            <w:noWrap w:val="0"/>
            <w:vAlign w:val="center"/>
          </w:tcPr>
          <w:p w14:paraId="744F535A">
            <w:pPr>
              <w:spacing w:before="156" w:beforeLines="50" w:after="156" w:afterLines="50"/>
              <w:jc w:val="center"/>
              <w:rPr>
                <w:b/>
                <w:bCs/>
                <w:sz w:val="24"/>
                <w:szCs w:val="24"/>
              </w:rPr>
            </w:pPr>
            <w:r>
              <w:rPr>
                <w:rFonts w:hint="eastAsia"/>
                <w:b/>
                <w:bCs/>
                <w:sz w:val="24"/>
                <w:szCs w:val="24"/>
              </w:rPr>
              <w:t>类别</w:t>
            </w:r>
          </w:p>
        </w:tc>
        <w:tc>
          <w:tcPr>
            <w:tcW w:w="500" w:type="pct"/>
            <w:noWrap w:val="0"/>
            <w:vAlign w:val="center"/>
          </w:tcPr>
          <w:p w14:paraId="52F23EA6">
            <w:pPr>
              <w:spacing w:before="156" w:beforeLines="50" w:after="156" w:afterLines="50"/>
              <w:jc w:val="center"/>
              <w:rPr>
                <w:b/>
                <w:bCs/>
                <w:sz w:val="24"/>
                <w:szCs w:val="24"/>
              </w:rPr>
            </w:pPr>
            <w:r>
              <w:rPr>
                <w:rFonts w:hint="eastAsia"/>
                <w:b/>
                <w:bCs/>
                <w:sz w:val="24"/>
                <w:szCs w:val="24"/>
              </w:rPr>
              <w:t>编号</w:t>
            </w:r>
          </w:p>
        </w:tc>
        <w:tc>
          <w:tcPr>
            <w:tcW w:w="2210" w:type="pct"/>
            <w:noWrap w:val="0"/>
            <w:vAlign w:val="center"/>
          </w:tcPr>
          <w:p w14:paraId="75E87126">
            <w:pPr>
              <w:spacing w:before="156" w:beforeLines="50" w:after="156" w:afterLines="50"/>
              <w:jc w:val="center"/>
              <w:rPr>
                <w:b/>
                <w:bCs/>
                <w:sz w:val="24"/>
                <w:szCs w:val="24"/>
              </w:rPr>
            </w:pPr>
            <w:r>
              <w:rPr>
                <w:rFonts w:hint="eastAsia"/>
                <w:b/>
                <w:bCs/>
                <w:sz w:val="24"/>
                <w:szCs w:val="24"/>
              </w:rPr>
              <w:t>标准条文</w:t>
            </w:r>
          </w:p>
        </w:tc>
        <w:tc>
          <w:tcPr>
            <w:tcW w:w="447" w:type="pct"/>
            <w:noWrap w:val="0"/>
            <w:vAlign w:val="center"/>
          </w:tcPr>
          <w:p w14:paraId="1F404DE3">
            <w:pPr>
              <w:spacing w:before="156" w:beforeLines="50" w:after="156" w:afterLines="50"/>
              <w:jc w:val="center"/>
              <w:rPr>
                <w:b/>
                <w:bCs/>
                <w:sz w:val="24"/>
                <w:szCs w:val="24"/>
              </w:rPr>
            </w:pPr>
            <w:r>
              <w:rPr>
                <w:rFonts w:hint="eastAsia"/>
                <w:b/>
                <w:bCs/>
                <w:sz w:val="24"/>
                <w:szCs w:val="24"/>
              </w:rPr>
              <w:t>分值</w:t>
            </w:r>
          </w:p>
        </w:tc>
        <w:tc>
          <w:tcPr>
            <w:tcW w:w="662" w:type="pct"/>
            <w:noWrap w:val="0"/>
            <w:vAlign w:val="center"/>
          </w:tcPr>
          <w:p w14:paraId="5666326D">
            <w:pPr>
              <w:spacing w:before="156" w:beforeLines="50" w:after="156" w:afterLines="50"/>
              <w:jc w:val="center"/>
              <w:rPr>
                <w:b/>
                <w:bCs/>
                <w:sz w:val="24"/>
                <w:szCs w:val="24"/>
              </w:rPr>
            </w:pPr>
            <w:r>
              <w:rPr>
                <w:rFonts w:hint="eastAsia"/>
                <w:b/>
                <w:bCs/>
                <w:sz w:val="24"/>
                <w:szCs w:val="24"/>
              </w:rPr>
              <w:t>不参评分</w:t>
            </w:r>
          </w:p>
        </w:tc>
        <w:tc>
          <w:tcPr>
            <w:tcW w:w="662" w:type="pct"/>
            <w:noWrap w:val="0"/>
            <w:vAlign w:val="center"/>
          </w:tcPr>
          <w:p w14:paraId="3F537774">
            <w:pPr>
              <w:spacing w:before="156" w:beforeLines="50" w:after="156" w:afterLines="50"/>
              <w:jc w:val="center"/>
              <w:rPr>
                <w:b/>
                <w:bCs/>
                <w:sz w:val="24"/>
                <w:szCs w:val="24"/>
              </w:rPr>
            </w:pPr>
            <w:r>
              <w:rPr>
                <w:rFonts w:hint="eastAsia"/>
                <w:b/>
                <w:bCs/>
                <w:sz w:val="24"/>
                <w:szCs w:val="24"/>
              </w:rPr>
              <w:t>自评得分</w:t>
            </w:r>
          </w:p>
        </w:tc>
      </w:tr>
      <w:tr w14:paraId="317B0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pct"/>
            <w:vMerge w:val="restart"/>
            <w:noWrap w:val="0"/>
            <w:vAlign w:val="center"/>
          </w:tcPr>
          <w:p w14:paraId="50C843DC">
            <w:pPr>
              <w:widowControl/>
              <w:jc w:val="center"/>
              <w:rPr>
                <w:b/>
                <w:bCs/>
                <w:color w:val="000000"/>
                <w:kern w:val="0"/>
              </w:rPr>
            </w:pPr>
            <w:r>
              <w:rPr>
                <w:b/>
                <w:bCs/>
                <w:color w:val="000000"/>
                <w:kern w:val="0"/>
              </w:rPr>
              <w:t>控制项</w:t>
            </w:r>
          </w:p>
        </w:tc>
        <w:tc>
          <w:tcPr>
            <w:tcW w:w="500" w:type="pct"/>
            <w:noWrap w:val="0"/>
            <w:vAlign w:val="center"/>
          </w:tcPr>
          <w:p w14:paraId="793CDE82">
            <w:pPr>
              <w:widowControl/>
              <w:jc w:val="center"/>
              <w:rPr>
                <w:color w:val="000000"/>
                <w:kern w:val="0"/>
              </w:rPr>
            </w:pPr>
            <w:r>
              <w:rPr>
                <w:rFonts w:hint="eastAsia"/>
                <w:color w:val="000000"/>
                <w:kern w:val="0"/>
              </w:rPr>
              <w:t>9</w:t>
            </w:r>
            <w:r>
              <w:rPr>
                <w:color w:val="000000"/>
                <w:kern w:val="0"/>
              </w:rPr>
              <w:t>.1.1</w:t>
            </w:r>
          </w:p>
        </w:tc>
        <w:tc>
          <w:tcPr>
            <w:tcW w:w="2210" w:type="pct"/>
            <w:noWrap w:val="0"/>
            <w:vAlign w:val="center"/>
          </w:tcPr>
          <w:p w14:paraId="55A6C37A">
            <w:pPr>
              <w:widowControl/>
              <w:jc w:val="left"/>
              <w:rPr>
                <w:color w:val="000000"/>
                <w:kern w:val="0"/>
              </w:rPr>
            </w:pPr>
            <w:r>
              <w:rPr>
                <w:rFonts w:hint="eastAsia" w:cs="宋体"/>
                <w:bCs/>
              </w:rPr>
              <w:t>应建立绿色施工管理体系和组织机构，并应落实各级责任人。</w:t>
            </w:r>
          </w:p>
        </w:tc>
        <w:tc>
          <w:tcPr>
            <w:tcW w:w="447" w:type="pct"/>
            <w:noWrap w:val="0"/>
            <w:vAlign w:val="center"/>
          </w:tcPr>
          <w:p w14:paraId="7AB4B8A7">
            <w:pPr>
              <w:widowControl/>
              <w:jc w:val="left"/>
              <w:rPr>
                <w:color w:val="000000"/>
                <w:kern w:val="0"/>
              </w:rPr>
            </w:pPr>
            <w:r>
              <w:rPr>
                <w:color w:val="000000"/>
                <w:kern w:val="0"/>
              </w:rPr>
              <w:t>——</w:t>
            </w:r>
          </w:p>
        </w:tc>
        <w:tc>
          <w:tcPr>
            <w:tcW w:w="662" w:type="pct"/>
            <w:noWrap w:val="0"/>
            <w:vAlign w:val="center"/>
          </w:tcPr>
          <w:p w14:paraId="6D936057">
            <w:pPr>
              <w:widowControl/>
              <w:jc w:val="center"/>
              <w:rPr>
                <w:color w:val="000000"/>
                <w:kern w:val="0"/>
              </w:rPr>
            </w:pPr>
          </w:p>
        </w:tc>
        <w:tc>
          <w:tcPr>
            <w:tcW w:w="662" w:type="pct"/>
            <w:noWrap w:val="0"/>
            <w:vAlign w:val="center"/>
          </w:tcPr>
          <w:p w14:paraId="27463057">
            <w:pPr>
              <w:jc w:val="center"/>
              <w:rPr>
                <w:kern w:val="0"/>
              </w:rPr>
            </w:pPr>
          </w:p>
        </w:tc>
      </w:tr>
      <w:tr w14:paraId="08E38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519" w:type="pct"/>
            <w:vMerge w:val="continue"/>
            <w:noWrap w:val="0"/>
            <w:vAlign w:val="center"/>
          </w:tcPr>
          <w:p w14:paraId="6C0C802A">
            <w:pPr>
              <w:widowControl/>
              <w:jc w:val="left"/>
              <w:rPr>
                <w:b/>
                <w:bCs/>
                <w:color w:val="000000"/>
                <w:kern w:val="0"/>
              </w:rPr>
            </w:pPr>
          </w:p>
        </w:tc>
        <w:tc>
          <w:tcPr>
            <w:tcW w:w="500" w:type="pct"/>
            <w:noWrap w:val="0"/>
            <w:vAlign w:val="center"/>
          </w:tcPr>
          <w:p w14:paraId="75899ED9">
            <w:pPr>
              <w:widowControl/>
              <w:jc w:val="center"/>
              <w:rPr>
                <w:color w:val="000000"/>
                <w:kern w:val="0"/>
              </w:rPr>
            </w:pPr>
            <w:r>
              <w:rPr>
                <w:rFonts w:hint="eastAsia"/>
                <w:color w:val="000000"/>
                <w:kern w:val="0"/>
              </w:rPr>
              <w:t>9</w:t>
            </w:r>
            <w:r>
              <w:rPr>
                <w:color w:val="000000"/>
                <w:kern w:val="0"/>
              </w:rPr>
              <w:t>.1.2</w:t>
            </w:r>
          </w:p>
        </w:tc>
        <w:tc>
          <w:tcPr>
            <w:tcW w:w="2210" w:type="pct"/>
            <w:noWrap w:val="0"/>
            <w:vAlign w:val="center"/>
          </w:tcPr>
          <w:p w14:paraId="492189D3">
            <w:pPr>
              <w:widowControl/>
              <w:jc w:val="left"/>
              <w:rPr>
                <w:color w:val="000000"/>
                <w:kern w:val="0"/>
              </w:rPr>
            </w:pPr>
            <w:r>
              <w:rPr>
                <w:rFonts w:hint="eastAsia" w:cs="宋体"/>
                <w:bCs/>
              </w:rPr>
              <w:t>施工项目部应制定施工全过程的环境保护计划，并应组织实施。</w:t>
            </w:r>
          </w:p>
        </w:tc>
        <w:tc>
          <w:tcPr>
            <w:tcW w:w="447" w:type="pct"/>
            <w:noWrap w:val="0"/>
            <w:vAlign w:val="center"/>
          </w:tcPr>
          <w:p w14:paraId="46138BEA">
            <w:pPr>
              <w:widowControl/>
              <w:jc w:val="left"/>
              <w:rPr>
                <w:color w:val="000000"/>
                <w:kern w:val="0"/>
              </w:rPr>
            </w:pPr>
            <w:r>
              <w:rPr>
                <w:color w:val="000000"/>
                <w:kern w:val="0"/>
              </w:rPr>
              <w:t>——</w:t>
            </w:r>
          </w:p>
        </w:tc>
        <w:tc>
          <w:tcPr>
            <w:tcW w:w="662" w:type="pct"/>
            <w:noWrap w:val="0"/>
            <w:vAlign w:val="center"/>
          </w:tcPr>
          <w:p w14:paraId="2EF1A059">
            <w:pPr>
              <w:widowControl/>
              <w:jc w:val="center"/>
              <w:rPr>
                <w:color w:val="000000"/>
                <w:kern w:val="0"/>
              </w:rPr>
            </w:pPr>
          </w:p>
        </w:tc>
        <w:tc>
          <w:tcPr>
            <w:tcW w:w="662" w:type="pct"/>
            <w:noWrap w:val="0"/>
            <w:vAlign w:val="center"/>
          </w:tcPr>
          <w:p w14:paraId="36B2818F">
            <w:pPr>
              <w:jc w:val="center"/>
              <w:rPr>
                <w:kern w:val="0"/>
              </w:rPr>
            </w:pPr>
          </w:p>
        </w:tc>
      </w:tr>
      <w:tr w14:paraId="17D92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9" w:type="pct"/>
            <w:vMerge w:val="continue"/>
            <w:noWrap w:val="0"/>
            <w:vAlign w:val="center"/>
          </w:tcPr>
          <w:p w14:paraId="5443BAC3">
            <w:pPr>
              <w:widowControl/>
              <w:jc w:val="left"/>
              <w:rPr>
                <w:b/>
                <w:bCs/>
                <w:color w:val="000000"/>
                <w:kern w:val="0"/>
              </w:rPr>
            </w:pPr>
          </w:p>
        </w:tc>
        <w:tc>
          <w:tcPr>
            <w:tcW w:w="500" w:type="pct"/>
            <w:noWrap w:val="0"/>
            <w:vAlign w:val="center"/>
          </w:tcPr>
          <w:p w14:paraId="49D63EAF">
            <w:pPr>
              <w:widowControl/>
              <w:jc w:val="center"/>
              <w:rPr>
                <w:color w:val="000000"/>
                <w:kern w:val="0"/>
              </w:rPr>
            </w:pPr>
            <w:r>
              <w:rPr>
                <w:rFonts w:hint="eastAsia"/>
                <w:color w:val="000000"/>
                <w:kern w:val="0"/>
              </w:rPr>
              <w:t>9</w:t>
            </w:r>
            <w:r>
              <w:rPr>
                <w:color w:val="000000"/>
                <w:kern w:val="0"/>
              </w:rPr>
              <w:t>.1.3</w:t>
            </w:r>
          </w:p>
        </w:tc>
        <w:tc>
          <w:tcPr>
            <w:tcW w:w="2210" w:type="pct"/>
            <w:noWrap w:val="0"/>
            <w:vAlign w:val="center"/>
          </w:tcPr>
          <w:p w14:paraId="3C697E6F">
            <w:pPr>
              <w:widowControl/>
              <w:jc w:val="left"/>
              <w:rPr>
                <w:color w:val="000000"/>
                <w:kern w:val="0"/>
              </w:rPr>
            </w:pPr>
            <w:r>
              <w:rPr>
                <w:rFonts w:hint="eastAsia" w:cs="宋体"/>
                <w:bCs/>
              </w:rPr>
              <w:t>施工项目部应制定施工人员职业健康安全管理计划，并应组织实施。工程施工阶段不应出现重大安全事故。</w:t>
            </w:r>
          </w:p>
        </w:tc>
        <w:tc>
          <w:tcPr>
            <w:tcW w:w="447" w:type="pct"/>
            <w:noWrap w:val="0"/>
            <w:vAlign w:val="center"/>
          </w:tcPr>
          <w:p w14:paraId="62D0021F">
            <w:pPr>
              <w:widowControl/>
              <w:jc w:val="left"/>
              <w:rPr>
                <w:color w:val="000000"/>
                <w:kern w:val="0"/>
              </w:rPr>
            </w:pPr>
            <w:r>
              <w:rPr>
                <w:color w:val="000000"/>
                <w:kern w:val="0"/>
              </w:rPr>
              <w:t>——</w:t>
            </w:r>
          </w:p>
        </w:tc>
        <w:tc>
          <w:tcPr>
            <w:tcW w:w="662" w:type="pct"/>
            <w:noWrap w:val="0"/>
            <w:vAlign w:val="center"/>
          </w:tcPr>
          <w:p w14:paraId="00F56C69">
            <w:pPr>
              <w:widowControl/>
              <w:jc w:val="center"/>
              <w:rPr>
                <w:color w:val="000000"/>
                <w:kern w:val="0"/>
              </w:rPr>
            </w:pPr>
          </w:p>
        </w:tc>
        <w:tc>
          <w:tcPr>
            <w:tcW w:w="662" w:type="pct"/>
            <w:noWrap w:val="0"/>
            <w:vAlign w:val="center"/>
          </w:tcPr>
          <w:p w14:paraId="69224E09">
            <w:pPr>
              <w:jc w:val="center"/>
              <w:rPr>
                <w:kern w:val="0"/>
              </w:rPr>
            </w:pPr>
          </w:p>
        </w:tc>
      </w:tr>
      <w:tr w14:paraId="7EB4A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pct"/>
            <w:vMerge w:val="continue"/>
            <w:noWrap w:val="0"/>
            <w:vAlign w:val="center"/>
          </w:tcPr>
          <w:p w14:paraId="351D38B9">
            <w:pPr>
              <w:widowControl/>
              <w:jc w:val="left"/>
              <w:rPr>
                <w:b/>
                <w:bCs/>
                <w:color w:val="000000"/>
                <w:kern w:val="0"/>
              </w:rPr>
            </w:pPr>
          </w:p>
        </w:tc>
        <w:tc>
          <w:tcPr>
            <w:tcW w:w="500" w:type="pct"/>
            <w:noWrap w:val="0"/>
            <w:vAlign w:val="center"/>
          </w:tcPr>
          <w:p w14:paraId="1F96A807">
            <w:pPr>
              <w:widowControl/>
              <w:jc w:val="center"/>
              <w:rPr>
                <w:color w:val="000000"/>
                <w:kern w:val="0"/>
              </w:rPr>
            </w:pPr>
            <w:r>
              <w:rPr>
                <w:rFonts w:hint="eastAsia"/>
                <w:color w:val="000000"/>
                <w:kern w:val="0"/>
              </w:rPr>
              <w:t>9</w:t>
            </w:r>
            <w:r>
              <w:rPr>
                <w:color w:val="000000"/>
                <w:kern w:val="0"/>
              </w:rPr>
              <w:t>.1.</w:t>
            </w:r>
            <w:r>
              <w:rPr>
                <w:rFonts w:hint="eastAsia"/>
                <w:color w:val="000000"/>
                <w:kern w:val="0"/>
              </w:rPr>
              <w:t>4</w:t>
            </w:r>
          </w:p>
        </w:tc>
        <w:tc>
          <w:tcPr>
            <w:tcW w:w="2210" w:type="pct"/>
            <w:noWrap w:val="0"/>
            <w:vAlign w:val="center"/>
          </w:tcPr>
          <w:p w14:paraId="607FF49F">
            <w:pPr>
              <w:widowControl/>
              <w:jc w:val="left"/>
              <w:rPr>
                <w:color w:val="000000"/>
                <w:kern w:val="0"/>
              </w:rPr>
            </w:pPr>
            <w:r>
              <w:rPr>
                <w:rFonts w:hint="eastAsia" w:cs="宋体"/>
                <w:bCs/>
              </w:rPr>
              <w:t>施工前应进行设计文件中绿色重点内容的专项会审。</w:t>
            </w:r>
          </w:p>
        </w:tc>
        <w:tc>
          <w:tcPr>
            <w:tcW w:w="447" w:type="pct"/>
            <w:noWrap w:val="0"/>
            <w:vAlign w:val="center"/>
          </w:tcPr>
          <w:p w14:paraId="666F84C6">
            <w:pPr>
              <w:widowControl/>
              <w:jc w:val="left"/>
              <w:rPr>
                <w:color w:val="000000"/>
                <w:kern w:val="0"/>
              </w:rPr>
            </w:pPr>
            <w:r>
              <w:rPr>
                <w:color w:val="000000"/>
                <w:kern w:val="0"/>
              </w:rPr>
              <w:t>——</w:t>
            </w:r>
          </w:p>
        </w:tc>
        <w:tc>
          <w:tcPr>
            <w:tcW w:w="662" w:type="pct"/>
            <w:noWrap w:val="0"/>
            <w:vAlign w:val="center"/>
          </w:tcPr>
          <w:p w14:paraId="2222A837">
            <w:pPr>
              <w:widowControl/>
              <w:jc w:val="center"/>
              <w:rPr>
                <w:color w:val="000000"/>
                <w:kern w:val="0"/>
              </w:rPr>
            </w:pPr>
          </w:p>
        </w:tc>
        <w:tc>
          <w:tcPr>
            <w:tcW w:w="662" w:type="pct"/>
            <w:noWrap w:val="0"/>
            <w:vAlign w:val="center"/>
          </w:tcPr>
          <w:p w14:paraId="041EA78E">
            <w:pPr>
              <w:jc w:val="center"/>
              <w:rPr>
                <w:kern w:val="0"/>
              </w:rPr>
            </w:pPr>
          </w:p>
        </w:tc>
      </w:tr>
      <w:tr w14:paraId="305A0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9" w:type="pct"/>
            <w:vMerge w:val="restart"/>
            <w:noWrap w:val="0"/>
            <w:vAlign w:val="center"/>
          </w:tcPr>
          <w:p w14:paraId="5451C728">
            <w:pPr>
              <w:widowControl/>
              <w:jc w:val="center"/>
              <w:rPr>
                <w:b/>
                <w:bCs/>
                <w:color w:val="000000"/>
                <w:kern w:val="0"/>
              </w:rPr>
            </w:pPr>
            <w:r>
              <w:rPr>
                <w:rFonts w:hint="eastAsia"/>
                <w:b/>
                <w:bCs/>
                <w:color w:val="000000"/>
                <w:kern w:val="0"/>
              </w:rPr>
              <w:t>环境</w:t>
            </w:r>
          </w:p>
          <w:p w14:paraId="39513272">
            <w:pPr>
              <w:widowControl/>
              <w:jc w:val="center"/>
              <w:rPr>
                <w:b/>
                <w:bCs/>
                <w:color w:val="000000"/>
                <w:kern w:val="0"/>
              </w:rPr>
            </w:pPr>
            <w:r>
              <w:rPr>
                <w:rFonts w:hint="eastAsia"/>
                <w:b/>
                <w:bCs/>
                <w:color w:val="000000"/>
                <w:kern w:val="0"/>
              </w:rPr>
              <w:t>保护</w:t>
            </w:r>
          </w:p>
        </w:tc>
        <w:tc>
          <w:tcPr>
            <w:tcW w:w="500" w:type="pct"/>
            <w:noWrap w:val="0"/>
            <w:vAlign w:val="center"/>
          </w:tcPr>
          <w:p w14:paraId="3BC3EE89">
            <w:pPr>
              <w:widowControl/>
              <w:jc w:val="center"/>
              <w:rPr>
                <w:color w:val="000000"/>
                <w:kern w:val="0"/>
              </w:rPr>
            </w:pPr>
            <w:r>
              <w:rPr>
                <w:rFonts w:hint="eastAsia"/>
                <w:color w:val="000000"/>
                <w:kern w:val="0"/>
              </w:rPr>
              <w:t>9</w:t>
            </w:r>
            <w:r>
              <w:rPr>
                <w:color w:val="000000"/>
                <w:kern w:val="0"/>
              </w:rPr>
              <w:t>.2.1</w:t>
            </w:r>
          </w:p>
        </w:tc>
        <w:tc>
          <w:tcPr>
            <w:tcW w:w="2210" w:type="pct"/>
            <w:noWrap w:val="0"/>
            <w:vAlign w:val="center"/>
          </w:tcPr>
          <w:p w14:paraId="52ED2266">
            <w:pPr>
              <w:widowControl/>
              <w:jc w:val="left"/>
              <w:rPr>
                <w:color w:val="000000"/>
                <w:kern w:val="0"/>
              </w:rPr>
            </w:pPr>
            <w:r>
              <w:rPr>
                <w:rFonts w:hint="eastAsia" w:cs="宋体"/>
                <w:bCs/>
              </w:rPr>
              <w:t>施工过程中采取有效的降尘措施。</w:t>
            </w:r>
          </w:p>
        </w:tc>
        <w:tc>
          <w:tcPr>
            <w:tcW w:w="447" w:type="pct"/>
            <w:noWrap w:val="0"/>
            <w:vAlign w:val="center"/>
          </w:tcPr>
          <w:p w14:paraId="474D0C92">
            <w:pPr>
              <w:jc w:val="center"/>
              <w:rPr>
                <w:color w:val="000000"/>
                <w:kern w:val="0"/>
              </w:rPr>
            </w:pPr>
            <w:r>
              <w:rPr>
                <w:color w:val="000000"/>
                <w:kern w:val="0"/>
              </w:rPr>
              <w:t>15</w:t>
            </w:r>
          </w:p>
        </w:tc>
        <w:tc>
          <w:tcPr>
            <w:tcW w:w="662" w:type="pct"/>
            <w:noWrap w:val="0"/>
            <w:vAlign w:val="center"/>
          </w:tcPr>
          <w:p w14:paraId="2B9B92F0">
            <w:pPr>
              <w:widowControl/>
              <w:jc w:val="center"/>
              <w:rPr>
                <w:color w:val="000000"/>
                <w:kern w:val="0"/>
              </w:rPr>
            </w:pPr>
          </w:p>
        </w:tc>
        <w:tc>
          <w:tcPr>
            <w:tcW w:w="662" w:type="pct"/>
            <w:noWrap w:val="0"/>
            <w:vAlign w:val="center"/>
          </w:tcPr>
          <w:p w14:paraId="15305749">
            <w:pPr>
              <w:jc w:val="center"/>
              <w:rPr>
                <w:kern w:val="0"/>
              </w:rPr>
            </w:pPr>
          </w:p>
        </w:tc>
      </w:tr>
      <w:tr w14:paraId="4684C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9" w:type="pct"/>
            <w:vMerge w:val="continue"/>
            <w:noWrap w:val="0"/>
            <w:vAlign w:val="center"/>
          </w:tcPr>
          <w:p w14:paraId="662DE5EA">
            <w:pPr>
              <w:widowControl/>
              <w:jc w:val="left"/>
              <w:rPr>
                <w:b/>
                <w:bCs/>
                <w:color w:val="000000"/>
                <w:kern w:val="0"/>
              </w:rPr>
            </w:pPr>
          </w:p>
        </w:tc>
        <w:tc>
          <w:tcPr>
            <w:tcW w:w="500" w:type="pct"/>
            <w:noWrap w:val="0"/>
            <w:vAlign w:val="center"/>
          </w:tcPr>
          <w:p w14:paraId="6536D497">
            <w:pPr>
              <w:widowControl/>
              <w:jc w:val="center"/>
              <w:rPr>
                <w:color w:val="000000"/>
                <w:kern w:val="0"/>
              </w:rPr>
            </w:pPr>
            <w:r>
              <w:rPr>
                <w:rFonts w:hint="eastAsia"/>
                <w:color w:val="000000"/>
                <w:kern w:val="0"/>
              </w:rPr>
              <w:t>9</w:t>
            </w:r>
            <w:r>
              <w:rPr>
                <w:color w:val="000000"/>
                <w:kern w:val="0"/>
              </w:rPr>
              <w:t>.2.2</w:t>
            </w:r>
          </w:p>
        </w:tc>
        <w:tc>
          <w:tcPr>
            <w:tcW w:w="2210" w:type="pct"/>
            <w:noWrap w:val="0"/>
            <w:vAlign w:val="center"/>
          </w:tcPr>
          <w:p w14:paraId="02A8F6E9">
            <w:pPr>
              <w:widowControl/>
              <w:jc w:val="left"/>
              <w:rPr>
                <w:color w:val="000000"/>
                <w:kern w:val="0"/>
              </w:rPr>
            </w:pPr>
            <w:r>
              <w:rPr>
                <w:rFonts w:hint="eastAsia" w:cs="宋体"/>
                <w:bCs/>
              </w:rPr>
              <w:t>施工过程中采取有效的减振、降噪措施。在施工场地测量并记录噪声，其测定值符合现行国家标准《建筑施工场界环境噪声排放标准》GB 12523的有关规定。</w:t>
            </w:r>
          </w:p>
        </w:tc>
        <w:tc>
          <w:tcPr>
            <w:tcW w:w="447" w:type="pct"/>
            <w:noWrap w:val="0"/>
            <w:vAlign w:val="center"/>
          </w:tcPr>
          <w:p w14:paraId="125F96E4">
            <w:pPr>
              <w:jc w:val="center"/>
              <w:rPr>
                <w:color w:val="000000"/>
                <w:kern w:val="0"/>
              </w:rPr>
            </w:pPr>
            <w:r>
              <w:rPr>
                <w:color w:val="000000"/>
                <w:kern w:val="0"/>
              </w:rPr>
              <w:t>10</w:t>
            </w:r>
          </w:p>
        </w:tc>
        <w:tc>
          <w:tcPr>
            <w:tcW w:w="662" w:type="pct"/>
            <w:noWrap w:val="0"/>
            <w:vAlign w:val="center"/>
          </w:tcPr>
          <w:p w14:paraId="7E944130">
            <w:pPr>
              <w:widowControl/>
              <w:jc w:val="center"/>
              <w:rPr>
                <w:color w:val="000000"/>
                <w:kern w:val="0"/>
              </w:rPr>
            </w:pPr>
          </w:p>
        </w:tc>
        <w:tc>
          <w:tcPr>
            <w:tcW w:w="662" w:type="pct"/>
            <w:noWrap w:val="0"/>
            <w:vAlign w:val="center"/>
          </w:tcPr>
          <w:p w14:paraId="55BFDBCB">
            <w:pPr>
              <w:jc w:val="center"/>
              <w:rPr>
                <w:kern w:val="0"/>
              </w:rPr>
            </w:pPr>
          </w:p>
        </w:tc>
      </w:tr>
      <w:tr w14:paraId="33189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9" w:type="pct"/>
            <w:vMerge w:val="continue"/>
            <w:noWrap w:val="0"/>
            <w:vAlign w:val="center"/>
          </w:tcPr>
          <w:p w14:paraId="59E52204">
            <w:pPr>
              <w:widowControl/>
              <w:jc w:val="left"/>
              <w:rPr>
                <w:b/>
                <w:bCs/>
                <w:color w:val="000000"/>
                <w:kern w:val="0"/>
              </w:rPr>
            </w:pPr>
          </w:p>
        </w:tc>
        <w:tc>
          <w:tcPr>
            <w:tcW w:w="500" w:type="pct"/>
            <w:noWrap w:val="0"/>
            <w:vAlign w:val="center"/>
          </w:tcPr>
          <w:p w14:paraId="689F06B8">
            <w:pPr>
              <w:widowControl/>
              <w:jc w:val="center"/>
              <w:rPr>
                <w:color w:val="000000"/>
                <w:kern w:val="0"/>
              </w:rPr>
            </w:pPr>
            <w:r>
              <w:rPr>
                <w:rFonts w:hint="eastAsia"/>
                <w:color w:val="000000"/>
                <w:kern w:val="0"/>
              </w:rPr>
              <w:t>9</w:t>
            </w:r>
            <w:r>
              <w:rPr>
                <w:color w:val="000000"/>
                <w:kern w:val="0"/>
              </w:rPr>
              <w:t>.2.3</w:t>
            </w:r>
          </w:p>
        </w:tc>
        <w:tc>
          <w:tcPr>
            <w:tcW w:w="2210" w:type="pct"/>
            <w:noWrap w:val="0"/>
            <w:vAlign w:val="center"/>
          </w:tcPr>
          <w:p w14:paraId="279CE8FE">
            <w:pPr>
              <w:widowControl/>
              <w:jc w:val="left"/>
              <w:rPr>
                <w:color w:val="000000"/>
                <w:kern w:val="0"/>
              </w:rPr>
            </w:pPr>
            <w:r>
              <w:rPr>
                <w:rFonts w:hint="eastAsia" w:cs="宋体"/>
                <w:bCs/>
              </w:rPr>
              <w:t>制定并实施拆除施工组织计划及施工过程中废弃物减量化、资源化计划及措施。</w:t>
            </w:r>
          </w:p>
        </w:tc>
        <w:tc>
          <w:tcPr>
            <w:tcW w:w="447" w:type="pct"/>
            <w:noWrap w:val="0"/>
            <w:vAlign w:val="center"/>
          </w:tcPr>
          <w:p w14:paraId="5B22DC50">
            <w:pPr>
              <w:jc w:val="center"/>
              <w:rPr>
                <w:color w:val="000000"/>
                <w:kern w:val="0"/>
              </w:rPr>
            </w:pPr>
            <w:r>
              <w:rPr>
                <w:rFonts w:hint="eastAsia"/>
                <w:color w:val="000000"/>
                <w:kern w:val="0"/>
              </w:rPr>
              <w:t>1</w:t>
            </w:r>
            <w:r>
              <w:rPr>
                <w:color w:val="000000"/>
                <w:kern w:val="0"/>
              </w:rPr>
              <w:t>5</w:t>
            </w:r>
          </w:p>
        </w:tc>
        <w:tc>
          <w:tcPr>
            <w:tcW w:w="662" w:type="pct"/>
            <w:noWrap w:val="0"/>
            <w:vAlign w:val="center"/>
          </w:tcPr>
          <w:p w14:paraId="20300EA2">
            <w:pPr>
              <w:jc w:val="center"/>
              <w:rPr>
                <w:color w:val="000000"/>
                <w:kern w:val="0"/>
              </w:rPr>
            </w:pPr>
          </w:p>
        </w:tc>
        <w:tc>
          <w:tcPr>
            <w:tcW w:w="662" w:type="pct"/>
            <w:noWrap w:val="0"/>
            <w:vAlign w:val="center"/>
          </w:tcPr>
          <w:p w14:paraId="6C7DC366">
            <w:pPr>
              <w:jc w:val="center"/>
              <w:rPr>
                <w:kern w:val="0"/>
              </w:rPr>
            </w:pPr>
          </w:p>
        </w:tc>
      </w:tr>
      <w:tr w14:paraId="70BCD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9" w:type="pct"/>
            <w:vMerge w:val="restart"/>
            <w:noWrap w:val="0"/>
            <w:vAlign w:val="center"/>
          </w:tcPr>
          <w:p w14:paraId="53572F65">
            <w:pPr>
              <w:widowControl/>
              <w:jc w:val="center"/>
              <w:rPr>
                <w:b/>
                <w:bCs/>
                <w:color w:val="000000"/>
                <w:kern w:val="0"/>
              </w:rPr>
            </w:pPr>
            <w:r>
              <w:rPr>
                <w:rFonts w:hint="eastAsia"/>
                <w:b/>
                <w:bCs/>
                <w:color w:val="000000"/>
                <w:kern w:val="0"/>
              </w:rPr>
              <w:t>资源</w:t>
            </w:r>
          </w:p>
          <w:p w14:paraId="7662643E">
            <w:pPr>
              <w:widowControl/>
              <w:jc w:val="center"/>
              <w:rPr>
                <w:b/>
                <w:bCs/>
                <w:color w:val="000000"/>
                <w:kern w:val="0"/>
              </w:rPr>
            </w:pPr>
            <w:r>
              <w:rPr>
                <w:rFonts w:hint="eastAsia"/>
                <w:b/>
                <w:bCs/>
                <w:color w:val="000000"/>
                <w:kern w:val="0"/>
              </w:rPr>
              <w:t>节约</w:t>
            </w:r>
          </w:p>
        </w:tc>
        <w:tc>
          <w:tcPr>
            <w:tcW w:w="500" w:type="pct"/>
            <w:noWrap w:val="0"/>
            <w:vAlign w:val="center"/>
          </w:tcPr>
          <w:p w14:paraId="6CA4758E">
            <w:pPr>
              <w:widowControl/>
              <w:jc w:val="center"/>
              <w:rPr>
                <w:color w:val="000000"/>
                <w:kern w:val="0"/>
              </w:rPr>
            </w:pPr>
            <w:r>
              <w:rPr>
                <w:rFonts w:hint="eastAsia"/>
                <w:color w:val="000000"/>
                <w:kern w:val="0"/>
              </w:rPr>
              <w:t>9</w:t>
            </w:r>
            <w:r>
              <w:rPr>
                <w:color w:val="000000"/>
                <w:kern w:val="0"/>
              </w:rPr>
              <w:t>.2.4</w:t>
            </w:r>
          </w:p>
        </w:tc>
        <w:tc>
          <w:tcPr>
            <w:tcW w:w="2210" w:type="pct"/>
            <w:noWrap w:val="0"/>
            <w:vAlign w:val="center"/>
          </w:tcPr>
          <w:p w14:paraId="09F5FD0A">
            <w:r>
              <w:rPr>
                <w:rFonts w:hint="eastAsia" w:cs="宋体"/>
                <w:bCs/>
              </w:rPr>
              <w:t>制定并实施节能和用能方案，监测并记录施工能耗。</w:t>
            </w:r>
          </w:p>
        </w:tc>
        <w:tc>
          <w:tcPr>
            <w:tcW w:w="447" w:type="pct"/>
            <w:noWrap w:val="0"/>
            <w:vAlign w:val="center"/>
          </w:tcPr>
          <w:p w14:paraId="3AF382DC">
            <w:pPr>
              <w:jc w:val="center"/>
              <w:rPr>
                <w:color w:val="000000"/>
                <w:kern w:val="0"/>
              </w:rPr>
            </w:pPr>
            <w:r>
              <w:rPr>
                <w:color w:val="000000"/>
                <w:kern w:val="0"/>
              </w:rPr>
              <w:t>10</w:t>
            </w:r>
          </w:p>
        </w:tc>
        <w:tc>
          <w:tcPr>
            <w:tcW w:w="662" w:type="pct"/>
            <w:noWrap w:val="0"/>
            <w:vAlign w:val="center"/>
          </w:tcPr>
          <w:p w14:paraId="4CE02C33">
            <w:pPr>
              <w:jc w:val="center"/>
              <w:rPr>
                <w:color w:val="000000"/>
                <w:kern w:val="0"/>
              </w:rPr>
            </w:pPr>
          </w:p>
        </w:tc>
        <w:tc>
          <w:tcPr>
            <w:tcW w:w="662" w:type="pct"/>
            <w:noWrap w:val="0"/>
            <w:vAlign w:val="center"/>
          </w:tcPr>
          <w:p w14:paraId="18A6CA20">
            <w:pPr>
              <w:jc w:val="center"/>
              <w:rPr>
                <w:kern w:val="0"/>
              </w:rPr>
            </w:pPr>
          </w:p>
        </w:tc>
      </w:tr>
      <w:tr w14:paraId="34B01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pct"/>
            <w:vMerge w:val="continue"/>
            <w:noWrap w:val="0"/>
            <w:vAlign w:val="center"/>
          </w:tcPr>
          <w:p w14:paraId="568E605C">
            <w:pPr>
              <w:widowControl/>
              <w:jc w:val="left"/>
              <w:rPr>
                <w:b/>
                <w:bCs/>
                <w:color w:val="000000"/>
                <w:kern w:val="0"/>
              </w:rPr>
            </w:pPr>
          </w:p>
        </w:tc>
        <w:tc>
          <w:tcPr>
            <w:tcW w:w="500" w:type="pct"/>
            <w:noWrap w:val="0"/>
            <w:vAlign w:val="center"/>
          </w:tcPr>
          <w:p w14:paraId="10C4FF29">
            <w:pPr>
              <w:widowControl/>
              <w:jc w:val="center"/>
              <w:rPr>
                <w:color w:val="000000"/>
                <w:kern w:val="0"/>
              </w:rPr>
            </w:pPr>
            <w:r>
              <w:rPr>
                <w:rFonts w:hint="eastAsia"/>
                <w:color w:val="000000"/>
                <w:kern w:val="0"/>
              </w:rPr>
              <w:t>9</w:t>
            </w:r>
            <w:r>
              <w:rPr>
                <w:color w:val="000000"/>
                <w:kern w:val="0"/>
              </w:rPr>
              <w:t>.2.5</w:t>
            </w:r>
          </w:p>
        </w:tc>
        <w:tc>
          <w:tcPr>
            <w:tcW w:w="2210" w:type="pct"/>
            <w:noWrap w:val="0"/>
            <w:vAlign w:val="center"/>
          </w:tcPr>
          <w:p w14:paraId="27A662E6">
            <w:pPr>
              <w:widowControl/>
              <w:jc w:val="left"/>
              <w:rPr>
                <w:color w:val="000000"/>
                <w:kern w:val="0"/>
              </w:rPr>
            </w:pPr>
            <w:r>
              <w:rPr>
                <w:rFonts w:hint="eastAsia" w:cs="宋体"/>
                <w:bCs/>
              </w:rPr>
              <w:t>制定并实施施工节水和用水方案，监测并记录施工水耗</w:t>
            </w:r>
            <w:r>
              <w:rPr>
                <w:color w:val="000000"/>
                <w:kern w:val="0"/>
              </w:rPr>
              <w:t>。</w:t>
            </w:r>
          </w:p>
        </w:tc>
        <w:tc>
          <w:tcPr>
            <w:tcW w:w="447" w:type="pct"/>
            <w:noWrap w:val="0"/>
            <w:vAlign w:val="center"/>
          </w:tcPr>
          <w:p w14:paraId="0510EADB">
            <w:pPr>
              <w:jc w:val="center"/>
              <w:rPr>
                <w:color w:val="000000"/>
                <w:kern w:val="0"/>
              </w:rPr>
            </w:pPr>
            <w:r>
              <w:rPr>
                <w:color w:val="000000"/>
                <w:kern w:val="0"/>
              </w:rPr>
              <w:t>10</w:t>
            </w:r>
          </w:p>
        </w:tc>
        <w:tc>
          <w:tcPr>
            <w:tcW w:w="662" w:type="pct"/>
            <w:noWrap w:val="0"/>
            <w:vAlign w:val="center"/>
          </w:tcPr>
          <w:p w14:paraId="45CA78DE">
            <w:pPr>
              <w:jc w:val="center"/>
              <w:rPr>
                <w:color w:val="000000"/>
                <w:kern w:val="0"/>
              </w:rPr>
            </w:pPr>
          </w:p>
        </w:tc>
        <w:tc>
          <w:tcPr>
            <w:tcW w:w="662" w:type="pct"/>
            <w:noWrap w:val="0"/>
            <w:vAlign w:val="center"/>
          </w:tcPr>
          <w:p w14:paraId="1AB3A1BD">
            <w:pPr>
              <w:jc w:val="center"/>
              <w:rPr>
                <w:kern w:val="0"/>
              </w:rPr>
            </w:pPr>
          </w:p>
        </w:tc>
      </w:tr>
      <w:tr w14:paraId="4E0FE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pct"/>
            <w:vMerge w:val="continue"/>
            <w:noWrap w:val="0"/>
            <w:vAlign w:val="center"/>
          </w:tcPr>
          <w:p w14:paraId="711070A9">
            <w:pPr>
              <w:widowControl/>
              <w:jc w:val="left"/>
              <w:rPr>
                <w:b/>
                <w:bCs/>
                <w:color w:val="000000"/>
                <w:kern w:val="0"/>
              </w:rPr>
            </w:pPr>
          </w:p>
        </w:tc>
        <w:tc>
          <w:tcPr>
            <w:tcW w:w="500" w:type="pct"/>
            <w:noWrap w:val="0"/>
            <w:vAlign w:val="center"/>
          </w:tcPr>
          <w:p w14:paraId="4774478E">
            <w:pPr>
              <w:widowControl/>
              <w:jc w:val="center"/>
              <w:rPr>
                <w:color w:val="000000"/>
                <w:kern w:val="0"/>
              </w:rPr>
            </w:pPr>
            <w:r>
              <w:rPr>
                <w:rFonts w:hint="eastAsia"/>
                <w:color w:val="000000"/>
                <w:kern w:val="0"/>
              </w:rPr>
              <w:t>9</w:t>
            </w:r>
            <w:r>
              <w:rPr>
                <w:color w:val="000000"/>
                <w:kern w:val="0"/>
              </w:rPr>
              <w:t>.2.6</w:t>
            </w:r>
          </w:p>
        </w:tc>
        <w:tc>
          <w:tcPr>
            <w:tcW w:w="2210" w:type="pct"/>
            <w:noWrap w:val="0"/>
            <w:vAlign w:val="center"/>
          </w:tcPr>
          <w:p w14:paraId="14B51FD2">
            <w:pPr>
              <w:widowControl/>
              <w:jc w:val="left"/>
              <w:rPr>
                <w:color w:val="000000"/>
                <w:kern w:val="0"/>
              </w:rPr>
            </w:pPr>
            <w:r>
              <w:rPr>
                <w:rFonts w:hint="eastAsia" w:cs="宋体"/>
                <w:bCs/>
              </w:rPr>
              <w:t>提高块材、板材、卷材等装饰、防水、节能工程材料及部品的工厂化加工比例和现场排版设计比例。</w:t>
            </w:r>
          </w:p>
        </w:tc>
        <w:tc>
          <w:tcPr>
            <w:tcW w:w="447" w:type="pct"/>
            <w:noWrap w:val="0"/>
            <w:vAlign w:val="center"/>
          </w:tcPr>
          <w:p w14:paraId="0A1834DA">
            <w:pPr>
              <w:jc w:val="center"/>
              <w:rPr>
                <w:color w:val="000000"/>
                <w:kern w:val="0"/>
              </w:rPr>
            </w:pPr>
            <w:r>
              <w:rPr>
                <w:color w:val="000000"/>
                <w:kern w:val="0"/>
              </w:rPr>
              <w:t>10</w:t>
            </w:r>
          </w:p>
        </w:tc>
        <w:tc>
          <w:tcPr>
            <w:tcW w:w="662" w:type="pct"/>
            <w:noWrap w:val="0"/>
            <w:vAlign w:val="center"/>
          </w:tcPr>
          <w:p w14:paraId="0259396F">
            <w:pPr>
              <w:jc w:val="center"/>
              <w:rPr>
                <w:color w:val="000000"/>
                <w:kern w:val="0"/>
              </w:rPr>
            </w:pPr>
          </w:p>
        </w:tc>
        <w:tc>
          <w:tcPr>
            <w:tcW w:w="662" w:type="pct"/>
            <w:noWrap w:val="0"/>
            <w:vAlign w:val="center"/>
          </w:tcPr>
          <w:p w14:paraId="55440E20">
            <w:pPr>
              <w:jc w:val="center"/>
              <w:rPr>
                <w:kern w:val="0"/>
              </w:rPr>
            </w:pPr>
          </w:p>
        </w:tc>
      </w:tr>
      <w:tr w14:paraId="65731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9" w:type="pct"/>
            <w:vMerge w:val="continue"/>
            <w:noWrap w:val="0"/>
            <w:vAlign w:val="center"/>
          </w:tcPr>
          <w:p w14:paraId="2AA0906B">
            <w:pPr>
              <w:widowControl/>
              <w:jc w:val="left"/>
              <w:rPr>
                <w:b/>
                <w:bCs/>
                <w:color w:val="000000"/>
                <w:kern w:val="0"/>
              </w:rPr>
            </w:pPr>
          </w:p>
        </w:tc>
        <w:tc>
          <w:tcPr>
            <w:tcW w:w="500" w:type="pct"/>
            <w:noWrap w:val="0"/>
            <w:vAlign w:val="center"/>
          </w:tcPr>
          <w:p w14:paraId="66926A75">
            <w:pPr>
              <w:widowControl/>
              <w:jc w:val="center"/>
              <w:rPr>
                <w:color w:val="000000"/>
                <w:kern w:val="0"/>
              </w:rPr>
            </w:pPr>
            <w:r>
              <w:rPr>
                <w:rFonts w:hint="eastAsia"/>
                <w:color w:val="000000"/>
                <w:kern w:val="0"/>
              </w:rPr>
              <w:t>9</w:t>
            </w:r>
            <w:r>
              <w:rPr>
                <w:color w:val="000000"/>
                <w:kern w:val="0"/>
              </w:rPr>
              <w:t>.2.7</w:t>
            </w:r>
          </w:p>
        </w:tc>
        <w:tc>
          <w:tcPr>
            <w:tcW w:w="2210" w:type="pct"/>
            <w:noWrap w:val="0"/>
            <w:vAlign w:val="center"/>
          </w:tcPr>
          <w:p w14:paraId="175C41D5">
            <w:r>
              <w:rPr>
                <w:rFonts w:hint="eastAsia" w:cs="宋体"/>
                <w:bCs/>
              </w:rPr>
              <w:t>采用土建装修一体化施工</w:t>
            </w:r>
            <w:r>
              <w:rPr>
                <w:color w:val="000000"/>
                <w:kern w:val="0"/>
              </w:rPr>
              <w:t>。</w:t>
            </w:r>
          </w:p>
        </w:tc>
        <w:tc>
          <w:tcPr>
            <w:tcW w:w="447" w:type="pct"/>
            <w:noWrap w:val="0"/>
            <w:vAlign w:val="center"/>
          </w:tcPr>
          <w:p w14:paraId="5600D576">
            <w:pPr>
              <w:jc w:val="center"/>
              <w:rPr>
                <w:color w:val="000000"/>
                <w:kern w:val="0"/>
              </w:rPr>
            </w:pPr>
            <w:r>
              <w:rPr>
                <w:rFonts w:hint="eastAsia"/>
                <w:color w:val="000000"/>
                <w:kern w:val="0"/>
              </w:rPr>
              <w:t>10</w:t>
            </w:r>
          </w:p>
        </w:tc>
        <w:tc>
          <w:tcPr>
            <w:tcW w:w="662" w:type="pct"/>
            <w:noWrap w:val="0"/>
            <w:vAlign w:val="center"/>
          </w:tcPr>
          <w:p w14:paraId="18CF6C0F">
            <w:pPr>
              <w:jc w:val="center"/>
              <w:rPr>
                <w:color w:val="000000"/>
                <w:kern w:val="0"/>
              </w:rPr>
            </w:pPr>
          </w:p>
        </w:tc>
        <w:tc>
          <w:tcPr>
            <w:tcW w:w="662" w:type="pct"/>
            <w:noWrap w:val="0"/>
            <w:vAlign w:val="center"/>
          </w:tcPr>
          <w:p w14:paraId="116920AA">
            <w:pPr>
              <w:jc w:val="center"/>
              <w:rPr>
                <w:kern w:val="0"/>
              </w:rPr>
            </w:pPr>
          </w:p>
        </w:tc>
      </w:tr>
      <w:tr w14:paraId="01476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19" w:type="pct"/>
            <w:vMerge w:val="restart"/>
            <w:noWrap w:val="0"/>
            <w:vAlign w:val="center"/>
          </w:tcPr>
          <w:p w14:paraId="27E72421">
            <w:pPr>
              <w:widowControl/>
              <w:jc w:val="center"/>
              <w:rPr>
                <w:b/>
                <w:bCs/>
                <w:color w:val="000000"/>
                <w:kern w:val="0"/>
              </w:rPr>
            </w:pPr>
            <w:r>
              <w:rPr>
                <w:rFonts w:hint="eastAsia"/>
                <w:b/>
                <w:bCs/>
                <w:color w:val="000000"/>
                <w:kern w:val="0"/>
              </w:rPr>
              <w:t>过程</w:t>
            </w:r>
          </w:p>
          <w:p w14:paraId="16B20CC6">
            <w:pPr>
              <w:widowControl/>
              <w:jc w:val="center"/>
              <w:rPr>
                <w:b/>
                <w:bCs/>
                <w:color w:val="000000"/>
                <w:kern w:val="0"/>
              </w:rPr>
            </w:pPr>
            <w:r>
              <w:rPr>
                <w:rFonts w:hint="eastAsia"/>
                <w:b/>
                <w:bCs/>
                <w:color w:val="000000"/>
                <w:kern w:val="0"/>
              </w:rPr>
              <w:t>管理</w:t>
            </w:r>
          </w:p>
        </w:tc>
        <w:tc>
          <w:tcPr>
            <w:tcW w:w="500" w:type="pct"/>
            <w:noWrap w:val="0"/>
            <w:vAlign w:val="center"/>
          </w:tcPr>
          <w:p w14:paraId="0B4E83AE">
            <w:pPr>
              <w:widowControl/>
              <w:jc w:val="center"/>
              <w:rPr>
                <w:color w:val="000000"/>
                <w:kern w:val="0"/>
              </w:rPr>
            </w:pPr>
            <w:r>
              <w:rPr>
                <w:rFonts w:hint="eastAsia"/>
                <w:color w:val="000000"/>
                <w:kern w:val="0"/>
              </w:rPr>
              <w:t>9.2.</w:t>
            </w:r>
            <w:r>
              <w:rPr>
                <w:color w:val="000000"/>
                <w:kern w:val="0"/>
              </w:rPr>
              <w:t>8</w:t>
            </w:r>
          </w:p>
        </w:tc>
        <w:tc>
          <w:tcPr>
            <w:tcW w:w="2210" w:type="pct"/>
            <w:noWrap w:val="0"/>
            <w:vAlign w:val="center"/>
          </w:tcPr>
          <w:p w14:paraId="7EB82586">
            <w:r>
              <w:rPr>
                <w:rFonts w:hint="eastAsia"/>
                <w:bCs/>
              </w:rPr>
              <w:t>施工单位开展绿色施工宣传、培训和实施监督，建立合理的奖惩制度</w:t>
            </w:r>
            <w:r>
              <w:rPr>
                <w:bCs/>
                <w:sz w:val="18"/>
              </w:rPr>
              <w:t>。</w:t>
            </w:r>
          </w:p>
        </w:tc>
        <w:tc>
          <w:tcPr>
            <w:tcW w:w="447" w:type="pct"/>
            <w:noWrap w:val="0"/>
            <w:vAlign w:val="center"/>
          </w:tcPr>
          <w:p w14:paraId="53080B5F">
            <w:pPr>
              <w:jc w:val="center"/>
              <w:rPr>
                <w:color w:val="000000"/>
                <w:kern w:val="0"/>
              </w:rPr>
            </w:pPr>
            <w:r>
              <w:rPr>
                <w:color w:val="000000"/>
                <w:kern w:val="0"/>
              </w:rPr>
              <w:t>5</w:t>
            </w:r>
          </w:p>
        </w:tc>
        <w:tc>
          <w:tcPr>
            <w:tcW w:w="662" w:type="pct"/>
            <w:noWrap w:val="0"/>
            <w:vAlign w:val="center"/>
          </w:tcPr>
          <w:p w14:paraId="7DA15A4D">
            <w:pPr>
              <w:jc w:val="center"/>
              <w:rPr>
                <w:color w:val="000000"/>
                <w:kern w:val="0"/>
              </w:rPr>
            </w:pPr>
          </w:p>
        </w:tc>
        <w:tc>
          <w:tcPr>
            <w:tcW w:w="662" w:type="pct"/>
            <w:noWrap w:val="0"/>
            <w:vAlign w:val="center"/>
          </w:tcPr>
          <w:p w14:paraId="12F6A32A">
            <w:pPr>
              <w:jc w:val="center"/>
              <w:rPr>
                <w:kern w:val="0"/>
              </w:rPr>
            </w:pPr>
          </w:p>
        </w:tc>
      </w:tr>
      <w:tr w14:paraId="699C8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9" w:type="pct"/>
            <w:vMerge w:val="continue"/>
            <w:noWrap w:val="0"/>
            <w:vAlign w:val="center"/>
          </w:tcPr>
          <w:p w14:paraId="2BEF4F2F">
            <w:pPr>
              <w:widowControl/>
              <w:jc w:val="left"/>
              <w:rPr>
                <w:b/>
                <w:bCs/>
                <w:color w:val="000000"/>
                <w:kern w:val="0"/>
              </w:rPr>
            </w:pPr>
          </w:p>
        </w:tc>
        <w:tc>
          <w:tcPr>
            <w:tcW w:w="500" w:type="pct"/>
            <w:noWrap w:val="0"/>
            <w:vAlign w:val="center"/>
          </w:tcPr>
          <w:p w14:paraId="05222252">
            <w:pPr>
              <w:widowControl/>
              <w:jc w:val="center"/>
              <w:rPr>
                <w:color w:val="000000"/>
                <w:kern w:val="0"/>
              </w:rPr>
            </w:pPr>
            <w:r>
              <w:rPr>
                <w:rFonts w:hint="eastAsia"/>
                <w:color w:val="000000"/>
                <w:kern w:val="0"/>
              </w:rPr>
              <w:t>9.2.</w:t>
            </w:r>
            <w:r>
              <w:rPr>
                <w:color w:val="000000"/>
                <w:kern w:val="0"/>
              </w:rPr>
              <w:t>9</w:t>
            </w:r>
          </w:p>
        </w:tc>
        <w:tc>
          <w:tcPr>
            <w:tcW w:w="2210" w:type="pct"/>
            <w:noWrap w:val="0"/>
            <w:vAlign w:val="center"/>
          </w:tcPr>
          <w:p w14:paraId="6541CA53">
            <w:pPr>
              <w:rPr>
                <w:color w:val="000000"/>
                <w:kern w:val="0"/>
              </w:rPr>
            </w:pPr>
            <w:r>
              <w:rPr>
                <w:rFonts w:hint="eastAsia" w:cs="宋体"/>
                <w:bCs/>
              </w:rPr>
              <w:t>严格控制设计文件变更，避免出现降低建筑绿色性能的重大变更。</w:t>
            </w:r>
          </w:p>
        </w:tc>
        <w:tc>
          <w:tcPr>
            <w:tcW w:w="447" w:type="pct"/>
            <w:noWrap w:val="0"/>
            <w:vAlign w:val="center"/>
          </w:tcPr>
          <w:p w14:paraId="1D9D74FE">
            <w:pPr>
              <w:jc w:val="center"/>
              <w:rPr>
                <w:color w:val="000000"/>
                <w:kern w:val="0"/>
              </w:rPr>
            </w:pPr>
            <w:r>
              <w:rPr>
                <w:color w:val="000000"/>
                <w:kern w:val="0"/>
              </w:rPr>
              <w:t>5</w:t>
            </w:r>
          </w:p>
        </w:tc>
        <w:tc>
          <w:tcPr>
            <w:tcW w:w="662" w:type="pct"/>
            <w:noWrap w:val="0"/>
            <w:vAlign w:val="center"/>
          </w:tcPr>
          <w:p w14:paraId="49CA9CB0">
            <w:pPr>
              <w:jc w:val="center"/>
              <w:rPr>
                <w:color w:val="000000"/>
                <w:kern w:val="0"/>
              </w:rPr>
            </w:pPr>
          </w:p>
        </w:tc>
        <w:tc>
          <w:tcPr>
            <w:tcW w:w="662" w:type="pct"/>
            <w:noWrap w:val="0"/>
            <w:vAlign w:val="center"/>
          </w:tcPr>
          <w:p w14:paraId="7FEB2043">
            <w:pPr>
              <w:jc w:val="center"/>
              <w:rPr>
                <w:kern w:val="0"/>
              </w:rPr>
            </w:pPr>
          </w:p>
        </w:tc>
      </w:tr>
      <w:tr w14:paraId="61A6C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19" w:type="pct"/>
            <w:vMerge w:val="continue"/>
            <w:noWrap w:val="0"/>
            <w:vAlign w:val="center"/>
          </w:tcPr>
          <w:p w14:paraId="0A556BD8">
            <w:pPr>
              <w:widowControl/>
              <w:jc w:val="left"/>
              <w:rPr>
                <w:b/>
                <w:bCs/>
                <w:color w:val="000000"/>
                <w:kern w:val="0"/>
              </w:rPr>
            </w:pPr>
          </w:p>
        </w:tc>
        <w:tc>
          <w:tcPr>
            <w:tcW w:w="500" w:type="pct"/>
            <w:noWrap w:val="0"/>
            <w:vAlign w:val="center"/>
          </w:tcPr>
          <w:p w14:paraId="0E244DA4">
            <w:pPr>
              <w:widowControl/>
              <w:jc w:val="center"/>
              <w:rPr>
                <w:color w:val="000000"/>
                <w:kern w:val="0"/>
              </w:rPr>
            </w:pPr>
            <w:r>
              <w:rPr>
                <w:rFonts w:hint="eastAsia"/>
                <w:color w:val="000000"/>
                <w:kern w:val="0"/>
              </w:rPr>
              <w:t>9.2.1</w:t>
            </w:r>
            <w:r>
              <w:rPr>
                <w:color w:val="000000"/>
                <w:kern w:val="0"/>
              </w:rPr>
              <w:t>0</w:t>
            </w:r>
          </w:p>
        </w:tc>
        <w:tc>
          <w:tcPr>
            <w:tcW w:w="2210" w:type="pct"/>
            <w:noWrap w:val="0"/>
            <w:vAlign w:val="center"/>
          </w:tcPr>
          <w:p w14:paraId="7B4662D0">
            <w:pPr>
              <w:widowControl/>
              <w:jc w:val="left"/>
              <w:rPr>
                <w:color w:val="000000"/>
                <w:kern w:val="0"/>
              </w:rPr>
            </w:pPr>
            <w:r>
              <w:rPr>
                <w:rFonts w:hint="eastAsia" w:cs="宋体"/>
                <w:bCs/>
              </w:rPr>
              <w:t>工程施工中采用信息化技术，提高项目的工作效率和整体效益。</w:t>
            </w:r>
          </w:p>
        </w:tc>
        <w:tc>
          <w:tcPr>
            <w:tcW w:w="447" w:type="pct"/>
            <w:noWrap w:val="0"/>
            <w:vAlign w:val="center"/>
          </w:tcPr>
          <w:p w14:paraId="1E0CBF72">
            <w:pPr>
              <w:jc w:val="center"/>
              <w:rPr>
                <w:color w:val="000000"/>
                <w:kern w:val="0"/>
              </w:rPr>
            </w:pPr>
            <w:r>
              <w:rPr>
                <w:color w:val="000000"/>
                <w:kern w:val="0"/>
              </w:rPr>
              <w:t>10</w:t>
            </w:r>
          </w:p>
        </w:tc>
        <w:tc>
          <w:tcPr>
            <w:tcW w:w="662" w:type="pct"/>
            <w:noWrap w:val="0"/>
            <w:vAlign w:val="center"/>
          </w:tcPr>
          <w:p w14:paraId="3C15D4ED">
            <w:pPr>
              <w:jc w:val="center"/>
              <w:rPr>
                <w:color w:val="000000"/>
                <w:kern w:val="0"/>
              </w:rPr>
            </w:pPr>
          </w:p>
        </w:tc>
        <w:tc>
          <w:tcPr>
            <w:tcW w:w="662" w:type="pct"/>
            <w:noWrap w:val="0"/>
            <w:vAlign w:val="center"/>
          </w:tcPr>
          <w:p w14:paraId="1C3A9212">
            <w:pPr>
              <w:jc w:val="center"/>
              <w:rPr>
                <w:kern w:val="0"/>
              </w:rPr>
            </w:pPr>
          </w:p>
        </w:tc>
      </w:tr>
    </w:tbl>
    <w:p w14:paraId="07406E55"/>
    <w:p w14:paraId="0DFAAF44">
      <w:pPr>
        <w:rPr>
          <w:rFonts w:hint="eastAsia"/>
        </w:rPr>
      </w:pPr>
    </w:p>
    <w:p w14:paraId="4695E0E3">
      <w:pPr>
        <w:pStyle w:val="4"/>
      </w:pPr>
      <w:r>
        <w:rPr>
          <w:bCs w:val="0"/>
        </w:rPr>
        <w:br w:type="page"/>
      </w:r>
      <w:bookmarkStart w:id="37" w:name="_Toc28644"/>
      <w:bookmarkStart w:id="38" w:name="_Toc443487669"/>
      <w:r>
        <w:rPr>
          <w:rFonts w:hint="eastAsia"/>
        </w:rPr>
        <w:t>9.1控制项</w:t>
      </w:r>
      <w:bookmarkEnd w:id="37"/>
      <w:bookmarkEnd w:id="38"/>
    </w:p>
    <w:p w14:paraId="68500CF9">
      <w:pPr>
        <w:rPr>
          <w:b/>
          <w:sz w:val="24"/>
          <w:szCs w:val="24"/>
        </w:rPr>
      </w:pPr>
      <w:r>
        <w:rPr>
          <w:b/>
          <w:sz w:val="24"/>
          <w:szCs w:val="24"/>
        </w:rPr>
        <w:t>9.</w:t>
      </w:r>
      <w:r>
        <w:rPr>
          <w:rFonts w:hint="eastAsia"/>
          <w:b/>
          <w:sz w:val="24"/>
          <w:szCs w:val="24"/>
        </w:rPr>
        <w:t>1</w:t>
      </w:r>
      <w:r>
        <w:rPr>
          <w:b/>
          <w:sz w:val="24"/>
          <w:szCs w:val="24"/>
        </w:rPr>
        <w:t>.</w:t>
      </w:r>
      <w:r>
        <w:rPr>
          <w:rFonts w:hint="eastAsia"/>
          <w:b/>
          <w:sz w:val="24"/>
          <w:szCs w:val="24"/>
        </w:rPr>
        <w:t>1应建立绿色施工管理体系和组织机构，并应落实各级责任人。</w:t>
      </w:r>
    </w:p>
    <w:p w14:paraId="406E7930">
      <w:pPr>
        <w:spacing w:line="288" w:lineRule="auto"/>
        <w:rPr>
          <w:b/>
          <w:bCs/>
          <w:sz w:val="24"/>
        </w:rPr>
      </w:pPr>
    </w:p>
    <w:p w14:paraId="158FF21A">
      <w:pPr>
        <w:numPr>
          <w:ilvl w:val="0"/>
          <w:numId w:val="23"/>
        </w:numPr>
        <w:spacing w:line="288" w:lineRule="auto"/>
        <w:rPr>
          <w:rFonts w:ascii="宋体" w:hAnsi="宋体"/>
          <w:b/>
          <w:bCs/>
          <w:lang w:val="zh-CN"/>
        </w:rPr>
      </w:pPr>
      <w:r>
        <w:rPr>
          <w:rFonts w:hint="eastAsia" w:ascii="宋体" w:hAnsi="宋体"/>
          <w:b/>
          <w:bCs/>
          <w:lang w:val="zh-CN"/>
        </w:rPr>
        <w:t>达标自评</w:t>
      </w:r>
    </w:p>
    <w:p w14:paraId="1AED4B5A">
      <w:pPr>
        <w:pStyle w:val="63"/>
        <w:numPr>
          <w:ilvl w:val="0"/>
          <w:numId w:val="24"/>
        </w:numPr>
        <w:spacing w:line="288" w:lineRule="auto"/>
        <w:ind w:firstLineChars="0"/>
        <w:rPr>
          <w:rFonts w:ascii="宋体" w:hAnsi="宋体"/>
          <w:b/>
          <w:bCs/>
          <w:szCs w:val="22"/>
          <w:lang w:val="zh-CN"/>
        </w:rPr>
      </w:pPr>
      <w:r>
        <w:rPr>
          <w:rFonts w:hint="eastAsia" w:ascii="宋体" w:hAnsi="宋体"/>
          <w:bCs/>
          <w:szCs w:val="22"/>
          <w:lang w:val="zh-CN"/>
        </w:rPr>
        <w:t>达标；</w:t>
      </w:r>
      <w:r>
        <w:rPr>
          <w:rFonts w:ascii="宋体" w:hAnsi="宋体"/>
          <w:bCs/>
          <w:lang w:val="zh-CN"/>
        </w:rPr>
        <w:t>□</w:t>
      </w:r>
      <w:r>
        <w:rPr>
          <w:rFonts w:hint="eastAsia" w:ascii="宋体" w:hAnsi="宋体"/>
          <w:b/>
          <w:bCs/>
          <w:lang w:val="zh-CN"/>
        </w:rPr>
        <w:t xml:space="preserve"> </w:t>
      </w:r>
      <w:r>
        <w:rPr>
          <w:rFonts w:hint="eastAsia" w:ascii="宋体" w:hAnsi="宋体"/>
          <w:bCs/>
          <w:szCs w:val="22"/>
          <w:lang w:val="zh-CN"/>
        </w:rPr>
        <w:t>不达标</w:t>
      </w:r>
    </w:p>
    <w:p w14:paraId="3F2450FA">
      <w:pPr>
        <w:pStyle w:val="63"/>
        <w:spacing w:line="360" w:lineRule="auto"/>
        <w:ind w:left="420" w:firstLine="0" w:firstLineChars="0"/>
        <w:rPr>
          <w:lang w:val="zh-CN"/>
        </w:rPr>
      </w:pPr>
    </w:p>
    <w:p w14:paraId="4B93EC17">
      <w:pPr>
        <w:numPr>
          <w:ilvl w:val="0"/>
          <w:numId w:val="23"/>
        </w:numPr>
        <w:spacing w:line="288" w:lineRule="auto"/>
        <w:rPr>
          <w:b/>
          <w:bCs/>
          <w:lang w:val="zh-CN"/>
        </w:rPr>
      </w:pPr>
      <w:r>
        <w:rPr>
          <w:rFonts w:hint="eastAsia" w:cs="宋体"/>
          <w:b/>
          <w:bCs/>
          <w:lang w:val="zh-CN"/>
        </w:rPr>
        <w:t>评价要点</w:t>
      </w:r>
    </w:p>
    <w:p w14:paraId="3893234B">
      <w:pPr>
        <w:spacing w:line="288" w:lineRule="auto"/>
        <w:rPr>
          <w:rFonts w:hint="eastAsia"/>
          <w:lang w:val="zh-CN"/>
        </w:rPr>
      </w:pPr>
      <w:r>
        <w:rPr>
          <w:rFonts w:hint="eastAsia"/>
          <w:lang w:val="zh-CN"/>
        </w:rPr>
        <w:t>简要说明项目施工单位管理体系、组织机构、绿色施工管理体系和制度建设情况。（300字以内）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3508B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3" w:hRule="atLeast"/>
          <w:jc w:val="center"/>
        </w:trPr>
        <w:tc>
          <w:tcPr>
            <w:tcW w:w="5000" w:type="pct"/>
            <w:noWrap w:val="0"/>
            <w:vAlign w:val="top"/>
          </w:tcPr>
          <w:p w14:paraId="3DB3F95D">
            <w:pPr>
              <w:spacing w:line="288" w:lineRule="auto"/>
              <w:rPr>
                <w:lang w:val="zh-CN"/>
              </w:rPr>
            </w:pPr>
          </w:p>
        </w:tc>
      </w:tr>
    </w:tbl>
    <w:p w14:paraId="558807A2">
      <w:pPr>
        <w:spacing w:line="288" w:lineRule="auto"/>
        <w:rPr>
          <w:lang w:val="zh-CN"/>
        </w:rPr>
      </w:pPr>
    </w:p>
    <w:p w14:paraId="45AC08BE">
      <w:pPr>
        <w:numPr>
          <w:ilvl w:val="0"/>
          <w:numId w:val="23"/>
        </w:numPr>
        <w:spacing w:line="288" w:lineRule="auto"/>
        <w:rPr>
          <w:b/>
          <w:bCs/>
          <w:lang w:val="zh-CN"/>
        </w:rPr>
      </w:pPr>
      <w:r>
        <w:rPr>
          <w:rFonts w:hint="eastAsia" w:cs="宋体"/>
          <w:b/>
          <w:bCs/>
          <w:lang w:val="zh-CN"/>
        </w:rPr>
        <w:t>证明材料</w:t>
      </w:r>
    </w:p>
    <w:p w14:paraId="76E1DF9A">
      <w:pPr>
        <w:spacing w:line="288" w:lineRule="auto"/>
        <w:rPr>
          <w:rFonts w:cs="宋体"/>
          <w:b/>
          <w:bCs/>
          <w:lang w:val="zh-CN"/>
        </w:rPr>
      </w:pPr>
      <w:r>
        <w:rPr>
          <w:rFonts w:hint="eastAsia" w:cs="宋体"/>
          <w:b/>
          <w:bCs/>
          <w:lang w:val="zh-CN"/>
        </w:rPr>
        <w:t>提交材料及要求：</w:t>
      </w:r>
    </w:p>
    <w:p w14:paraId="773C5EBD">
      <w:pPr>
        <w:pStyle w:val="63"/>
        <w:numPr>
          <w:ilvl w:val="0"/>
          <w:numId w:val="25"/>
        </w:numPr>
        <w:tabs>
          <w:tab w:val="left" w:pos="420"/>
        </w:tabs>
        <w:spacing w:line="288" w:lineRule="auto"/>
        <w:ind w:firstLineChars="0"/>
        <w:rPr>
          <w:rFonts w:cs="宋体"/>
        </w:rPr>
      </w:pPr>
      <w:r>
        <w:rPr>
          <w:rFonts w:hint="eastAsia" w:cs="宋体"/>
        </w:rPr>
        <w:t>施工单位施工组织方案（包括绿色施工声明、绿色施工方案、土方平衡方案、施工现场平面布置、节能节水系统图纸等）；</w:t>
      </w:r>
    </w:p>
    <w:p w14:paraId="09233EAE">
      <w:pPr>
        <w:pStyle w:val="63"/>
        <w:numPr>
          <w:ilvl w:val="0"/>
          <w:numId w:val="25"/>
        </w:numPr>
        <w:tabs>
          <w:tab w:val="left" w:pos="420"/>
        </w:tabs>
        <w:spacing w:line="288" w:lineRule="auto"/>
        <w:ind w:firstLineChars="0"/>
      </w:pPr>
      <w:r>
        <w:rPr>
          <w:rFonts w:hint="eastAsia" w:cs="宋体"/>
        </w:rPr>
        <w:t>项目组织机构相关制度文件：包括</w:t>
      </w:r>
      <w:r>
        <w:rPr>
          <w:lang w:val="zh-CN"/>
        </w:rPr>
        <w:t>绿色建筑</w:t>
      </w:r>
      <w:r>
        <w:rPr>
          <w:rFonts w:hint="eastAsia"/>
          <w:lang w:val="zh-CN"/>
        </w:rPr>
        <w:t>施工项目部管理组织架构，</w:t>
      </w:r>
      <w:r>
        <w:rPr>
          <w:rFonts w:hint="eastAsia" w:cs="宋体"/>
        </w:rPr>
        <w:t>绿色建筑施工的第一负责人及各级管理人员和监督人员；</w:t>
      </w:r>
    </w:p>
    <w:p w14:paraId="7B872E4D">
      <w:pPr>
        <w:pStyle w:val="63"/>
        <w:numPr>
          <w:ilvl w:val="0"/>
          <w:numId w:val="25"/>
        </w:numPr>
        <w:tabs>
          <w:tab w:val="left" w:pos="420"/>
        </w:tabs>
        <w:spacing w:line="288" w:lineRule="auto"/>
        <w:ind w:firstLineChars="0"/>
      </w:pPr>
      <w:r>
        <w:t>绿色</w:t>
      </w:r>
      <w:r>
        <w:rPr>
          <w:rFonts w:hint="eastAsia" w:cs="宋体"/>
        </w:rPr>
        <w:t>施工过程中主要活动记录：包括可证明时间、人物、事件的纸质和电子文件、影像资料等。</w:t>
      </w:r>
    </w:p>
    <w:p w14:paraId="4FC157E1">
      <w:pPr>
        <w:spacing w:line="288" w:lineRule="auto"/>
      </w:pPr>
    </w:p>
    <w:p w14:paraId="3CBEDAD1">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C378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377DAB23">
            <w:pPr>
              <w:spacing w:line="288" w:lineRule="auto"/>
            </w:pPr>
          </w:p>
        </w:tc>
      </w:tr>
    </w:tbl>
    <w:p w14:paraId="162C1145">
      <w:pPr>
        <w:spacing w:line="288" w:lineRule="auto"/>
        <w:rPr>
          <w:b/>
          <w:bCs/>
          <w:sz w:val="24"/>
        </w:rPr>
      </w:pPr>
    </w:p>
    <w:p w14:paraId="2C8C17C4">
      <w:pPr>
        <w:spacing w:line="288" w:lineRule="auto"/>
        <w:rPr>
          <w:b/>
          <w:bCs/>
          <w:sz w:val="24"/>
        </w:rPr>
      </w:pPr>
    </w:p>
    <w:p w14:paraId="0C3AEFD7">
      <w:pPr>
        <w:rPr>
          <w:b/>
          <w:sz w:val="24"/>
          <w:szCs w:val="24"/>
        </w:rPr>
      </w:pPr>
      <w:r>
        <w:rPr>
          <w:b/>
          <w:bCs/>
          <w:sz w:val="24"/>
        </w:rPr>
        <w:br w:type="page"/>
      </w:r>
      <w:r>
        <w:rPr>
          <w:b/>
          <w:sz w:val="24"/>
          <w:szCs w:val="24"/>
        </w:rPr>
        <w:t>9.1.2</w:t>
      </w:r>
      <w:r>
        <w:rPr>
          <w:rFonts w:hint="eastAsia"/>
          <w:b/>
          <w:sz w:val="24"/>
          <w:szCs w:val="24"/>
        </w:rPr>
        <w:t>施工项目部应制定施工全过程的环境保护计划，并应组织实施。</w:t>
      </w:r>
    </w:p>
    <w:p w14:paraId="53C0E5A4">
      <w:pPr>
        <w:spacing w:line="288" w:lineRule="auto"/>
        <w:rPr>
          <w:b/>
          <w:bCs/>
          <w:sz w:val="24"/>
        </w:rPr>
      </w:pPr>
    </w:p>
    <w:p w14:paraId="6903B209">
      <w:pPr>
        <w:numPr>
          <w:ilvl w:val="0"/>
          <w:numId w:val="26"/>
        </w:numPr>
        <w:spacing w:line="288" w:lineRule="auto"/>
        <w:rPr>
          <w:b/>
          <w:bCs/>
          <w:lang w:val="zh-CN"/>
        </w:rPr>
      </w:pPr>
      <w:r>
        <w:rPr>
          <w:rFonts w:hint="eastAsia" w:cs="宋体"/>
          <w:b/>
          <w:bCs/>
          <w:lang w:val="zh-CN"/>
        </w:rPr>
        <w:t>达标自评</w:t>
      </w:r>
    </w:p>
    <w:p w14:paraId="01F43B65">
      <w:pPr>
        <w:pStyle w:val="63"/>
        <w:numPr>
          <w:ilvl w:val="0"/>
          <w:numId w:val="27"/>
        </w:numPr>
        <w:spacing w:line="360" w:lineRule="auto"/>
        <w:ind w:firstLineChars="0"/>
        <w:rPr>
          <w:lang w:val="zh-CN"/>
        </w:rPr>
      </w:pPr>
      <w:r>
        <w:rPr>
          <w:rFonts w:hint="eastAsia"/>
          <w:lang w:val="zh-CN"/>
        </w:rPr>
        <w:t>达标；□</w:t>
      </w:r>
      <w:r>
        <w:rPr>
          <w:rFonts w:hint="eastAsia"/>
          <w:b/>
          <w:lang w:val="zh-CN"/>
        </w:rPr>
        <w:t xml:space="preserve"> </w:t>
      </w:r>
      <w:r>
        <w:rPr>
          <w:rFonts w:hint="eastAsia"/>
          <w:lang w:val="zh-CN"/>
        </w:rPr>
        <w:t>不达标</w:t>
      </w:r>
    </w:p>
    <w:p w14:paraId="01C1C874">
      <w:pPr>
        <w:pStyle w:val="63"/>
        <w:spacing w:line="360" w:lineRule="auto"/>
        <w:ind w:left="420" w:firstLine="0" w:firstLineChars="0"/>
        <w:rPr>
          <w:b/>
          <w:bCs/>
          <w:lang w:val="zh-CN"/>
        </w:rPr>
      </w:pPr>
    </w:p>
    <w:p w14:paraId="3BE24556">
      <w:pPr>
        <w:numPr>
          <w:ilvl w:val="0"/>
          <w:numId w:val="26"/>
        </w:numPr>
        <w:spacing w:line="288" w:lineRule="auto"/>
        <w:rPr>
          <w:b/>
          <w:bCs/>
          <w:lang w:val="zh-CN"/>
        </w:rPr>
      </w:pPr>
      <w:r>
        <w:rPr>
          <w:rFonts w:hint="eastAsia" w:cs="宋体"/>
          <w:b/>
          <w:bCs/>
          <w:lang w:val="zh-CN"/>
        </w:rPr>
        <w:t>评价要点</w:t>
      </w:r>
    </w:p>
    <w:p w14:paraId="692DA2EC">
      <w:pPr>
        <w:spacing w:line="288" w:lineRule="auto"/>
        <w:ind w:firstLine="210" w:firstLineChars="100"/>
        <w:rPr>
          <w:lang w:val="zh-CN"/>
        </w:rPr>
      </w:pPr>
      <w:r>
        <w:rPr>
          <w:rFonts w:hint="eastAsia"/>
          <w:lang w:val="zh-CN"/>
        </w:rPr>
        <w:t>简要</w:t>
      </w:r>
      <w:r>
        <w:rPr>
          <w:lang w:val="zh-CN"/>
        </w:rPr>
        <w:t>说明</w:t>
      </w:r>
      <w:r>
        <w:rPr>
          <w:rFonts w:hint="eastAsia"/>
          <w:lang w:val="zh-CN"/>
        </w:rPr>
        <w:t>项目建设</w:t>
      </w:r>
      <w:r>
        <w:rPr>
          <w:lang w:val="zh-CN"/>
        </w:rPr>
        <w:t>过程中</w:t>
      </w:r>
      <w:r>
        <w:rPr>
          <w:rFonts w:hint="eastAsia"/>
          <w:lang w:val="zh-CN"/>
        </w:rPr>
        <w:t>的</w:t>
      </w:r>
      <w:r>
        <w:rPr>
          <w:lang w:val="zh-CN"/>
        </w:rPr>
        <w:t>主要污染物产生及排放情况。</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366E6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3" w:hRule="atLeast"/>
          <w:jc w:val="center"/>
        </w:trPr>
        <w:tc>
          <w:tcPr>
            <w:tcW w:w="5000" w:type="pct"/>
            <w:noWrap w:val="0"/>
            <w:vAlign w:val="top"/>
          </w:tcPr>
          <w:p w14:paraId="622A8CEF">
            <w:pPr>
              <w:spacing w:line="288" w:lineRule="auto"/>
              <w:rPr>
                <w:lang w:val="zh-CN"/>
              </w:rPr>
            </w:pPr>
          </w:p>
        </w:tc>
      </w:tr>
    </w:tbl>
    <w:p w14:paraId="3F5791B2">
      <w:pPr>
        <w:pStyle w:val="63"/>
        <w:spacing w:line="288" w:lineRule="auto"/>
        <w:ind w:left="315" w:firstLine="0" w:firstLineChars="0"/>
        <w:rPr>
          <w:lang w:val="zh-CN"/>
        </w:rPr>
      </w:pPr>
    </w:p>
    <w:p w14:paraId="39EA49AA">
      <w:pPr>
        <w:rPr>
          <w:lang w:val="zh-CN"/>
        </w:rPr>
      </w:pPr>
      <w:r>
        <w:rPr>
          <w:rFonts w:hint="eastAsia"/>
          <w:lang w:val="zh-CN"/>
        </w:rPr>
        <w:t>简要说明项目施工项目全过程环境保护计划及实施情况（主要</w:t>
      </w:r>
      <w:r>
        <w:rPr>
          <w:lang w:val="zh-CN"/>
        </w:rPr>
        <w:t>针对</w:t>
      </w:r>
      <w:r>
        <w:rPr>
          <w:rFonts w:hint="eastAsia"/>
          <w:lang w:val="zh-CN"/>
        </w:rPr>
        <w:t>污染物</w:t>
      </w:r>
      <w:r>
        <w:rPr>
          <w:lang w:val="zh-CN"/>
        </w:rPr>
        <w:t>的控制及措施）</w:t>
      </w:r>
      <w:r>
        <w:rPr>
          <w:rFonts w:hint="eastAsia"/>
          <w:lang w:val="zh-CN"/>
        </w:rPr>
        <w:t>。（300字以内）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336B2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3" w:hRule="atLeast"/>
          <w:jc w:val="center"/>
        </w:trPr>
        <w:tc>
          <w:tcPr>
            <w:tcW w:w="5000" w:type="pct"/>
            <w:noWrap w:val="0"/>
            <w:vAlign w:val="top"/>
          </w:tcPr>
          <w:p w14:paraId="6ABBDD76">
            <w:pPr>
              <w:spacing w:line="288" w:lineRule="auto"/>
              <w:rPr>
                <w:lang w:val="zh-CN"/>
              </w:rPr>
            </w:pPr>
          </w:p>
        </w:tc>
      </w:tr>
    </w:tbl>
    <w:p w14:paraId="6FDCB3D2">
      <w:pPr>
        <w:spacing w:line="288" w:lineRule="auto"/>
        <w:rPr>
          <w:b/>
          <w:bCs/>
          <w:lang w:val="zh-CN"/>
        </w:rPr>
      </w:pPr>
    </w:p>
    <w:p w14:paraId="30D49894">
      <w:pPr>
        <w:numPr>
          <w:ilvl w:val="0"/>
          <w:numId w:val="26"/>
        </w:numPr>
        <w:spacing w:line="288" w:lineRule="auto"/>
        <w:rPr>
          <w:b/>
          <w:bCs/>
          <w:lang w:val="zh-CN"/>
        </w:rPr>
      </w:pPr>
      <w:r>
        <w:rPr>
          <w:rFonts w:hint="eastAsia" w:cs="宋体"/>
          <w:b/>
          <w:bCs/>
          <w:lang w:val="zh-CN"/>
        </w:rPr>
        <w:t>证明材料</w:t>
      </w:r>
    </w:p>
    <w:p w14:paraId="4E8D500A">
      <w:pPr>
        <w:spacing w:line="288" w:lineRule="auto"/>
        <w:rPr>
          <w:rFonts w:cs="宋体"/>
          <w:b/>
          <w:bCs/>
          <w:lang w:val="zh-CN"/>
        </w:rPr>
      </w:pPr>
      <w:r>
        <w:rPr>
          <w:rFonts w:hint="eastAsia" w:cs="宋体"/>
          <w:b/>
          <w:bCs/>
          <w:lang w:val="zh-CN"/>
        </w:rPr>
        <w:t>提交材料及要求：</w:t>
      </w:r>
    </w:p>
    <w:p w14:paraId="6829E307">
      <w:pPr>
        <w:spacing w:line="288" w:lineRule="auto"/>
      </w:pPr>
      <w:r>
        <w:rPr>
          <w:rFonts w:hint="eastAsia" w:cs="宋体"/>
        </w:rPr>
        <w:t>1、施工全过程</w:t>
      </w:r>
      <w:r>
        <w:rPr>
          <w:rFonts w:cs="宋体"/>
        </w:rPr>
        <w:t>环境保护计划</w:t>
      </w:r>
      <w:r>
        <w:rPr>
          <w:rFonts w:hint="eastAsia" w:cs="宋体"/>
        </w:rPr>
        <w:t>：</w:t>
      </w:r>
      <w:r>
        <w:rPr>
          <w:rFonts w:cs="宋体"/>
        </w:rPr>
        <w:t>包括施工中各相关方应承担的</w:t>
      </w:r>
      <w:r>
        <w:rPr>
          <w:rFonts w:hint="eastAsia" w:cs="宋体"/>
        </w:rPr>
        <w:t>责任</w:t>
      </w:r>
      <w:r>
        <w:rPr>
          <w:rFonts w:cs="宋体"/>
        </w:rPr>
        <w:t>并落实到责任人</w:t>
      </w:r>
      <w:r>
        <w:rPr>
          <w:rFonts w:hint="eastAsia" w:cs="宋体"/>
        </w:rPr>
        <w:t>，</w:t>
      </w:r>
      <w:r>
        <w:rPr>
          <w:rFonts w:cs="宋体"/>
        </w:rPr>
        <w:t>各环境影响因子的处理措施</w:t>
      </w:r>
      <w:r>
        <w:rPr>
          <w:rFonts w:hint="eastAsia" w:cs="宋体"/>
        </w:rPr>
        <w:t>及</w:t>
      </w:r>
      <w:r>
        <w:rPr>
          <w:rFonts w:cs="宋体"/>
        </w:rPr>
        <w:t>施工中的落实考核制度等；</w:t>
      </w:r>
    </w:p>
    <w:p w14:paraId="409AF1DB">
      <w:pPr>
        <w:spacing w:line="288" w:lineRule="auto"/>
      </w:pPr>
      <w:r>
        <w:rPr>
          <w:rFonts w:hint="eastAsia" w:cs="宋体"/>
        </w:rPr>
        <w:t>2、施工单位ISO14001文件</w:t>
      </w:r>
      <w:r>
        <w:rPr>
          <w:rFonts w:cs="宋体"/>
        </w:rPr>
        <w:t>；</w:t>
      </w:r>
    </w:p>
    <w:p w14:paraId="3EA6D1F5">
      <w:pPr>
        <w:spacing w:line="288" w:lineRule="auto"/>
        <w:rPr>
          <w:rFonts w:cs="宋体"/>
        </w:rPr>
      </w:pPr>
      <w:r>
        <w:rPr>
          <w:rFonts w:hint="eastAsia" w:cs="宋体"/>
        </w:rPr>
        <w:t>3、</w:t>
      </w:r>
      <w:r>
        <w:rPr>
          <w:rFonts w:cs="宋体"/>
        </w:rPr>
        <w:t>环境保护</w:t>
      </w:r>
      <w:r>
        <w:rPr>
          <w:rFonts w:hint="eastAsia" w:cs="宋体"/>
        </w:rPr>
        <w:t>实施记录文件：</w:t>
      </w:r>
      <w:r>
        <w:rPr>
          <w:rFonts w:cs="宋体"/>
        </w:rPr>
        <w:t>包括责任人签字的定期检查记录、照片</w:t>
      </w:r>
      <w:r>
        <w:rPr>
          <w:rFonts w:hint="eastAsia" w:cs="宋体"/>
        </w:rPr>
        <w:t>、</w:t>
      </w:r>
      <w:r>
        <w:rPr>
          <w:rFonts w:cs="宋体"/>
        </w:rPr>
        <w:t>影像等</w:t>
      </w:r>
      <w:r>
        <w:rPr>
          <w:rFonts w:hint="eastAsia" w:cs="宋体"/>
        </w:rPr>
        <w:t>；</w:t>
      </w:r>
    </w:p>
    <w:p w14:paraId="456DAA8A">
      <w:pPr>
        <w:spacing w:line="288" w:lineRule="auto"/>
      </w:pPr>
      <w:r>
        <w:rPr>
          <w:rFonts w:hint="eastAsia" w:cs="宋体"/>
        </w:rPr>
        <w:t>4、环境监测记录。</w:t>
      </w:r>
    </w:p>
    <w:p w14:paraId="2398FA25">
      <w:pPr>
        <w:spacing w:line="288" w:lineRule="auto"/>
      </w:pPr>
    </w:p>
    <w:p w14:paraId="60EB050A">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44137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1E0A70CD">
            <w:pPr>
              <w:spacing w:line="288" w:lineRule="auto"/>
            </w:pPr>
          </w:p>
        </w:tc>
      </w:tr>
    </w:tbl>
    <w:p w14:paraId="12FAFE0F">
      <w:pPr>
        <w:spacing w:line="288" w:lineRule="auto"/>
        <w:rPr>
          <w:b/>
          <w:bCs/>
          <w:sz w:val="24"/>
        </w:rPr>
      </w:pPr>
    </w:p>
    <w:p w14:paraId="2E92D1EA">
      <w:pPr>
        <w:spacing w:line="288" w:lineRule="auto"/>
        <w:rPr>
          <w:b/>
          <w:sz w:val="24"/>
          <w:szCs w:val="24"/>
        </w:rPr>
      </w:pPr>
      <w:r>
        <w:rPr>
          <w:b/>
          <w:bCs/>
          <w:sz w:val="24"/>
        </w:rPr>
        <w:br w:type="page"/>
      </w:r>
      <w:r>
        <w:rPr>
          <w:b/>
          <w:sz w:val="24"/>
          <w:szCs w:val="24"/>
        </w:rPr>
        <w:t>9.1.3</w:t>
      </w:r>
      <w:r>
        <w:rPr>
          <w:rFonts w:hint="eastAsia"/>
          <w:b/>
          <w:sz w:val="24"/>
          <w:szCs w:val="24"/>
        </w:rPr>
        <w:t>施工项目部应制定施工人员职业健康安全管理计划，并应组织实施。工程施工阶段不应出现重大安全事故。</w:t>
      </w:r>
    </w:p>
    <w:p w14:paraId="64A1092F">
      <w:pPr>
        <w:spacing w:line="288" w:lineRule="auto"/>
        <w:rPr>
          <w:b/>
          <w:bCs/>
          <w:sz w:val="24"/>
        </w:rPr>
      </w:pPr>
    </w:p>
    <w:p w14:paraId="3C8845EE">
      <w:pPr>
        <w:spacing w:line="288" w:lineRule="auto"/>
        <w:rPr>
          <w:b/>
          <w:bCs/>
        </w:rPr>
      </w:pPr>
      <w:r>
        <w:rPr>
          <w:rFonts w:hint="eastAsia"/>
          <w:b/>
          <w:bCs/>
        </w:rPr>
        <w:t>1）</w:t>
      </w:r>
      <w:r>
        <w:rPr>
          <w:b/>
          <w:bCs/>
        </w:rPr>
        <w:t>达标自评</w:t>
      </w:r>
    </w:p>
    <w:p w14:paraId="6B8FB870">
      <w:pPr>
        <w:spacing w:line="360" w:lineRule="auto"/>
        <w:rPr>
          <w:lang w:val="zh-CN"/>
        </w:rPr>
      </w:pPr>
      <w:r>
        <w:rPr>
          <w:rFonts w:hint="eastAsia"/>
          <w:lang w:val="zh-CN"/>
        </w:rPr>
        <w:t>□ 达标；□</w:t>
      </w:r>
      <w:r>
        <w:rPr>
          <w:rFonts w:hint="eastAsia"/>
          <w:b/>
          <w:lang w:val="zh-CN"/>
        </w:rPr>
        <w:t xml:space="preserve"> </w:t>
      </w:r>
      <w:r>
        <w:rPr>
          <w:rFonts w:hint="eastAsia"/>
          <w:lang w:val="zh-CN"/>
        </w:rPr>
        <w:t>不达标</w:t>
      </w:r>
    </w:p>
    <w:p w14:paraId="41B2D878">
      <w:pPr>
        <w:spacing w:line="288" w:lineRule="auto"/>
        <w:rPr>
          <w:b/>
          <w:bCs/>
          <w:sz w:val="24"/>
        </w:rPr>
      </w:pPr>
    </w:p>
    <w:p w14:paraId="54030D7C">
      <w:pPr>
        <w:spacing w:line="288" w:lineRule="auto"/>
        <w:rPr>
          <w:b/>
          <w:bCs/>
        </w:rPr>
      </w:pPr>
      <w:r>
        <w:rPr>
          <w:rFonts w:hint="eastAsia"/>
          <w:b/>
          <w:bCs/>
        </w:rPr>
        <w:t>2）</w:t>
      </w:r>
      <w:r>
        <w:rPr>
          <w:b/>
          <w:bCs/>
        </w:rPr>
        <w:t>评价要点</w:t>
      </w:r>
    </w:p>
    <w:p w14:paraId="1075045A">
      <w:pPr>
        <w:spacing w:line="288" w:lineRule="auto"/>
        <w:ind w:firstLine="210" w:firstLineChars="100"/>
        <w:rPr>
          <w:lang w:val="zh-CN"/>
        </w:rPr>
      </w:pPr>
      <w:r>
        <w:rPr>
          <w:rFonts w:hint="eastAsia"/>
          <w:lang w:val="zh-CN"/>
        </w:rPr>
        <w:t>简要说明项目施工项目施工人员职业健康安全管理计划及实施情况、工程施工阶段的重大安全事故情况。（300字以内）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6009B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3" w:hRule="atLeast"/>
          <w:jc w:val="center"/>
        </w:trPr>
        <w:tc>
          <w:tcPr>
            <w:tcW w:w="5000" w:type="pct"/>
            <w:noWrap w:val="0"/>
            <w:vAlign w:val="top"/>
          </w:tcPr>
          <w:p w14:paraId="3D6FF98D">
            <w:pPr>
              <w:spacing w:line="288" w:lineRule="auto"/>
              <w:rPr>
                <w:lang w:val="zh-CN"/>
              </w:rPr>
            </w:pPr>
          </w:p>
        </w:tc>
      </w:tr>
    </w:tbl>
    <w:p w14:paraId="724A5320">
      <w:pPr>
        <w:spacing w:line="288" w:lineRule="auto"/>
        <w:rPr>
          <w:b/>
          <w:bCs/>
          <w:sz w:val="24"/>
        </w:rPr>
      </w:pPr>
    </w:p>
    <w:p w14:paraId="7560DF0E">
      <w:pPr>
        <w:spacing w:line="288" w:lineRule="auto"/>
        <w:rPr>
          <w:b/>
          <w:bCs/>
          <w:sz w:val="24"/>
        </w:rPr>
      </w:pPr>
      <w:r>
        <w:rPr>
          <w:rFonts w:hint="eastAsia"/>
          <w:b/>
          <w:bCs/>
          <w:sz w:val="24"/>
        </w:rPr>
        <w:t>3）证明材料</w:t>
      </w:r>
    </w:p>
    <w:p w14:paraId="4D7889A5">
      <w:pPr>
        <w:spacing w:line="288" w:lineRule="auto"/>
        <w:rPr>
          <w:rFonts w:cs="宋体"/>
          <w:b/>
          <w:bCs/>
          <w:lang w:val="zh-CN"/>
        </w:rPr>
      </w:pPr>
      <w:r>
        <w:rPr>
          <w:rFonts w:hint="eastAsia" w:cs="宋体"/>
          <w:b/>
          <w:bCs/>
          <w:lang w:val="zh-CN"/>
        </w:rPr>
        <w:t>提交材料及要求：</w:t>
      </w:r>
    </w:p>
    <w:p w14:paraId="43A41660">
      <w:pPr>
        <w:spacing w:line="288" w:lineRule="auto"/>
        <w:rPr>
          <w:rFonts w:cs="宋体"/>
        </w:rPr>
      </w:pPr>
      <w:r>
        <w:rPr>
          <w:rFonts w:hint="eastAsia" w:cs="宋体"/>
        </w:rPr>
        <w:t>1、职业健康安全</w:t>
      </w:r>
      <w:r>
        <w:rPr>
          <w:rFonts w:cs="宋体"/>
        </w:rPr>
        <w:t>管理计划</w:t>
      </w:r>
      <w:r>
        <w:rPr>
          <w:rFonts w:hint="eastAsia" w:cs="宋体"/>
        </w:rPr>
        <w:t>：体现</w:t>
      </w:r>
      <w:r>
        <w:rPr>
          <w:lang w:val="zh-CN"/>
        </w:rPr>
        <w:t>对施工人员的健康安全</w:t>
      </w:r>
      <w:r>
        <w:rPr>
          <w:rFonts w:hint="eastAsia"/>
          <w:lang w:val="zh-CN"/>
        </w:rPr>
        <w:t>采取的</w:t>
      </w:r>
      <w:r>
        <w:rPr>
          <w:lang w:val="zh-CN"/>
        </w:rPr>
        <w:t>保护措施</w:t>
      </w:r>
      <w:r>
        <w:rPr>
          <w:rFonts w:hint="eastAsia"/>
          <w:lang w:val="zh-CN"/>
        </w:rPr>
        <w:t>以及相应的赔偿措施</w:t>
      </w:r>
      <w:r>
        <w:rPr>
          <w:rFonts w:hint="eastAsia" w:cs="宋体"/>
        </w:rPr>
        <w:t>；</w:t>
      </w:r>
    </w:p>
    <w:p w14:paraId="34CCD502">
      <w:pPr>
        <w:spacing w:line="288" w:lineRule="auto"/>
        <w:rPr>
          <w:rFonts w:cs="宋体"/>
        </w:rPr>
      </w:pPr>
      <w:r>
        <w:rPr>
          <w:rFonts w:hint="eastAsia" w:cs="宋体"/>
        </w:rPr>
        <w:t>2、施工单位OHSAS18000职业健康与安全体系认证文件；</w:t>
      </w:r>
    </w:p>
    <w:p w14:paraId="4E13C42F">
      <w:pPr>
        <w:spacing w:line="288" w:lineRule="auto"/>
        <w:rPr>
          <w:rFonts w:cs="宋体"/>
        </w:rPr>
      </w:pPr>
      <w:r>
        <w:rPr>
          <w:rFonts w:hint="eastAsia" w:cs="宋体"/>
        </w:rPr>
        <w:t>3、现场作业危险源清单及其控制计划：体现施工现场的作业危险源以及相应的控制措施；</w:t>
      </w:r>
    </w:p>
    <w:p w14:paraId="47548183">
      <w:pPr>
        <w:spacing w:line="288" w:lineRule="auto"/>
        <w:rPr>
          <w:rFonts w:cs="宋体"/>
        </w:rPr>
      </w:pPr>
      <w:r>
        <w:rPr>
          <w:rFonts w:hint="eastAsia" w:cs="宋体"/>
        </w:rPr>
        <w:t>4、现场作业人员个人防护用品配备及发放台帐：包括发放时间、人员、领用情况等；</w:t>
      </w:r>
    </w:p>
    <w:p w14:paraId="5E6FC90E">
      <w:pPr>
        <w:spacing w:line="288" w:lineRule="auto"/>
        <w:rPr>
          <w:rFonts w:cs="宋体"/>
        </w:rPr>
      </w:pPr>
      <w:r>
        <w:rPr>
          <w:rFonts w:hint="eastAsia" w:cs="宋体"/>
        </w:rPr>
        <w:t>5、劳动保护用品或器具进货单：包括进货名称、进货员、时间等。</w:t>
      </w:r>
    </w:p>
    <w:p w14:paraId="22FDF091">
      <w:pPr>
        <w:spacing w:line="288" w:lineRule="auto"/>
      </w:pPr>
    </w:p>
    <w:p w14:paraId="11EF6F96">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2C60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41AFCE65">
            <w:pPr>
              <w:spacing w:line="288" w:lineRule="auto"/>
            </w:pPr>
          </w:p>
        </w:tc>
      </w:tr>
    </w:tbl>
    <w:p w14:paraId="2BFBE4C1">
      <w:pPr>
        <w:spacing w:line="288" w:lineRule="auto"/>
        <w:rPr>
          <w:b/>
          <w:bCs/>
          <w:sz w:val="24"/>
        </w:rPr>
      </w:pPr>
    </w:p>
    <w:p w14:paraId="49E472A6">
      <w:pPr>
        <w:spacing w:line="288" w:lineRule="auto"/>
        <w:rPr>
          <w:b/>
          <w:bCs/>
          <w:sz w:val="24"/>
        </w:rPr>
      </w:pPr>
    </w:p>
    <w:p w14:paraId="00A813FA">
      <w:pPr>
        <w:spacing w:line="288" w:lineRule="auto"/>
        <w:rPr>
          <w:b/>
          <w:bCs/>
          <w:sz w:val="24"/>
        </w:rPr>
      </w:pPr>
    </w:p>
    <w:p w14:paraId="2DF6FA5D">
      <w:pPr>
        <w:spacing w:line="288" w:lineRule="auto"/>
        <w:rPr>
          <w:b/>
          <w:bCs/>
          <w:sz w:val="24"/>
        </w:rPr>
      </w:pPr>
    </w:p>
    <w:p w14:paraId="53BFA9E0">
      <w:pPr>
        <w:spacing w:line="288" w:lineRule="auto"/>
        <w:rPr>
          <w:b/>
          <w:bCs/>
          <w:sz w:val="24"/>
        </w:rPr>
      </w:pPr>
    </w:p>
    <w:p w14:paraId="27BBA722">
      <w:pPr>
        <w:rPr>
          <w:b/>
          <w:sz w:val="24"/>
          <w:szCs w:val="24"/>
        </w:rPr>
      </w:pPr>
      <w:r>
        <w:rPr>
          <w:b/>
          <w:bCs/>
        </w:rPr>
        <w:br w:type="page"/>
      </w:r>
      <w:r>
        <w:rPr>
          <w:b/>
          <w:sz w:val="24"/>
          <w:szCs w:val="24"/>
        </w:rPr>
        <w:t>9.1.4</w:t>
      </w:r>
      <w:r>
        <w:rPr>
          <w:rFonts w:hint="eastAsia"/>
          <w:b/>
          <w:sz w:val="24"/>
          <w:szCs w:val="24"/>
        </w:rPr>
        <w:t>施工前应进行设计文件中绿色重点内容的专项会审。</w:t>
      </w:r>
    </w:p>
    <w:p w14:paraId="5FE54F9B">
      <w:pPr>
        <w:spacing w:line="288" w:lineRule="auto"/>
        <w:rPr>
          <w:b/>
          <w:bCs/>
          <w:sz w:val="24"/>
        </w:rPr>
      </w:pPr>
    </w:p>
    <w:p w14:paraId="2204E946">
      <w:pPr>
        <w:spacing w:line="288" w:lineRule="auto"/>
        <w:rPr>
          <w:b/>
          <w:bCs/>
        </w:rPr>
      </w:pPr>
      <w:r>
        <w:rPr>
          <w:rFonts w:hint="eastAsia"/>
          <w:b/>
          <w:bCs/>
        </w:rPr>
        <w:t>1）</w:t>
      </w:r>
      <w:r>
        <w:rPr>
          <w:b/>
          <w:bCs/>
        </w:rPr>
        <w:t>达标自评</w:t>
      </w:r>
    </w:p>
    <w:p w14:paraId="37274203">
      <w:pPr>
        <w:spacing w:line="360" w:lineRule="auto"/>
        <w:rPr>
          <w:lang w:val="zh-CN"/>
        </w:rPr>
      </w:pPr>
      <w:r>
        <w:rPr>
          <w:rFonts w:hint="eastAsia"/>
          <w:lang w:val="zh-CN"/>
        </w:rPr>
        <w:t>□ 达标；□ 不达标</w:t>
      </w:r>
    </w:p>
    <w:p w14:paraId="6C25CFA6">
      <w:pPr>
        <w:spacing w:line="288" w:lineRule="auto"/>
        <w:rPr>
          <w:b/>
          <w:bCs/>
        </w:rPr>
      </w:pPr>
    </w:p>
    <w:p w14:paraId="21D99F15">
      <w:pPr>
        <w:spacing w:line="288" w:lineRule="auto"/>
        <w:rPr>
          <w:b/>
          <w:bCs/>
        </w:rPr>
      </w:pPr>
      <w:r>
        <w:rPr>
          <w:rFonts w:hint="eastAsia"/>
          <w:b/>
          <w:bCs/>
        </w:rPr>
        <w:t>2）</w:t>
      </w:r>
      <w:r>
        <w:rPr>
          <w:b/>
          <w:bCs/>
        </w:rPr>
        <w:t>评价要点</w:t>
      </w:r>
    </w:p>
    <w:p w14:paraId="36A69B59">
      <w:pPr>
        <w:spacing w:line="288" w:lineRule="auto"/>
        <w:rPr>
          <w:bCs/>
        </w:rPr>
      </w:pPr>
      <w:r>
        <w:rPr>
          <w:bCs/>
        </w:rPr>
        <w:t>绿色建筑设计涉及的专业：</w:t>
      </w:r>
      <w:r>
        <w:rPr>
          <w:rFonts w:hint="eastAsia" w:ascii="宋体" w:hAnsi="宋体"/>
          <w:bCs/>
          <w:u w:val="single"/>
        </w:rPr>
        <w:t>＿＿＿＿</w:t>
      </w:r>
      <w:r>
        <w:rPr>
          <w:rFonts w:hint="eastAsia"/>
          <w:bCs/>
        </w:rPr>
        <w:t>；</w:t>
      </w:r>
    </w:p>
    <w:p w14:paraId="4C14A42E">
      <w:pPr>
        <w:spacing w:line="288" w:lineRule="auto"/>
        <w:rPr>
          <w:b/>
          <w:bCs/>
        </w:rPr>
      </w:pPr>
      <w:r>
        <w:rPr>
          <w:bCs/>
        </w:rPr>
        <w:t>各专业是否有</w:t>
      </w:r>
      <w:r>
        <w:rPr>
          <w:rFonts w:hint="eastAsia"/>
          <w:bCs/>
        </w:rPr>
        <w:t>专项会审</w:t>
      </w:r>
      <w:r>
        <w:rPr>
          <w:bCs/>
        </w:rPr>
        <w:t>：</w:t>
      </w:r>
      <w:r>
        <w:rPr>
          <w:rFonts w:hint="eastAsia"/>
          <w:lang w:val="zh-CN"/>
        </w:rPr>
        <w:t>□是  □否</w:t>
      </w:r>
    </w:p>
    <w:p w14:paraId="78F29F63">
      <w:pPr>
        <w:adjustRightInd w:val="0"/>
        <w:snapToGrid w:val="0"/>
        <w:spacing w:line="288" w:lineRule="auto"/>
        <w:rPr>
          <w:rFonts w:ascii="宋体" w:hAnsi="宋体" w:cs="宋体"/>
        </w:rPr>
      </w:pPr>
      <w:r>
        <w:rPr>
          <w:rFonts w:hint="eastAsia" w:ascii="宋体" w:hAnsi="宋体" w:cs="宋体"/>
        </w:rPr>
        <w:t>简要说明项目施工项目针对设计文件中绿色建筑重点内容进行专项会审情况。（</w:t>
      </w:r>
      <w:r>
        <w:rPr>
          <w:rFonts w:ascii="宋体" w:hAnsi="宋体"/>
        </w:rPr>
        <w:t>300</w:t>
      </w:r>
      <w:r>
        <w:rPr>
          <w:rFonts w:hint="eastAsia" w:ascii="宋体" w:hAnsi="宋体" w:cs="宋体"/>
        </w:rPr>
        <w:t>字以内）</w:t>
      </w:r>
    </w:p>
    <w:tbl>
      <w:tblPr>
        <w:tblStyle w:val="27"/>
        <w:tblW w:w="8457"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57"/>
      </w:tblGrid>
      <w:tr w14:paraId="129C0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4" w:hRule="atLeast"/>
        </w:trPr>
        <w:tc>
          <w:tcPr>
            <w:tcW w:w="8457" w:type="dxa"/>
            <w:noWrap w:val="0"/>
            <w:vAlign w:val="top"/>
          </w:tcPr>
          <w:p w14:paraId="47B1B313">
            <w:pPr>
              <w:pStyle w:val="48"/>
              <w:spacing w:line="288" w:lineRule="auto"/>
              <w:ind w:firstLine="420" w:firstLineChars="200"/>
              <w:outlineLvl w:val="9"/>
              <w:rPr>
                <w:rFonts w:ascii="宋体" w:hAnsi="宋体" w:cs="宋体"/>
                <w:sz w:val="21"/>
                <w:szCs w:val="21"/>
              </w:rPr>
            </w:pPr>
          </w:p>
        </w:tc>
      </w:tr>
    </w:tbl>
    <w:p w14:paraId="35D026B6">
      <w:pPr>
        <w:spacing w:line="288" w:lineRule="auto"/>
        <w:rPr>
          <w:b/>
          <w:bCs/>
        </w:rPr>
      </w:pPr>
    </w:p>
    <w:p w14:paraId="352423C8">
      <w:pPr>
        <w:spacing w:line="288" w:lineRule="auto"/>
        <w:rPr>
          <w:b/>
          <w:bCs/>
        </w:rPr>
      </w:pPr>
      <w:r>
        <w:rPr>
          <w:rFonts w:hint="eastAsia"/>
          <w:b/>
          <w:bCs/>
        </w:rPr>
        <w:t>3）证明</w:t>
      </w:r>
      <w:r>
        <w:rPr>
          <w:b/>
          <w:bCs/>
        </w:rPr>
        <w:t>材料</w:t>
      </w:r>
    </w:p>
    <w:p w14:paraId="5A595B65">
      <w:pPr>
        <w:spacing w:line="288" w:lineRule="auto"/>
        <w:rPr>
          <w:rFonts w:cs="宋体"/>
          <w:b/>
          <w:bCs/>
          <w:lang w:val="zh-CN"/>
        </w:rPr>
      </w:pPr>
      <w:r>
        <w:rPr>
          <w:rFonts w:hint="eastAsia" w:cs="宋体"/>
          <w:b/>
          <w:bCs/>
          <w:lang w:val="zh-CN"/>
        </w:rPr>
        <w:t>提交材料及要求：</w:t>
      </w:r>
    </w:p>
    <w:p w14:paraId="75D96921">
      <w:pPr>
        <w:spacing w:line="288" w:lineRule="auto"/>
        <w:rPr>
          <w:rFonts w:cs="宋体"/>
        </w:rPr>
      </w:pPr>
      <w:r>
        <w:rPr>
          <w:rFonts w:hint="eastAsia" w:cs="宋体"/>
        </w:rPr>
        <w:t>1、绿色建筑重点内容说明文件：包括建设或咨询</w:t>
      </w:r>
      <w:r>
        <w:rPr>
          <w:rFonts w:cs="宋体"/>
        </w:rPr>
        <w:t>单位提供的</w:t>
      </w:r>
      <w:r>
        <w:rPr>
          <w:rFonts w:hint="eastAsia" w:cs="宋体"/>
        </w:rPr>
        <w:t>绿色建筑施工</w:t>
      </w:r>
      <w:r>
        <w:rPr>
          <w:rFonts w:cs="宋体"/>
        </w:rPr>
        <w:t>指导文件</w:t>
      </w:r>
      <w:r>
        <w:rPr>
          <w:rFonts w:hint="eastAsia" w:cs="宋体"/>
        </w:rPr>
        <w:t>，</w:t>
      </w:r>
      <w:r>
        <w:rPr>
          <w:rFonts w:cs="宋体"/>
        </w:rPr>
        <w:t>各专</w:t>
      </w:r>
      <w:r>
        <w:rPr>
          <w:rFonts w:hint="eastAsia" w:cs="宋体"/>
        </w:rPr>
        <w:t>业</w:t>
      </w:r>
      <w:r>
        <w:rPr>
          <w:rFonts w:cs="宋体"/>
        </w:rPr>
        <w:t>绿色建筑重点内容说明</w:t>
      </w:r>
      <w:r>
        <w:rPr>
          <w:rFonts w:hint="eastAsia" w:cs="宋体"/>
        </w:rPr>
        <w:t>等；</w:t>
      </w:r>
    </w:p>
    <w:p w14:paraId="5B8F0062">
      <w:pPr>
        <w:spacing w:line="288" w:lineRule="auto"/>
        <w:rPr>
          <w:rFonts w:cs="宋体"/>
        </w:rPr>
      </w:pPr>
      <w:r>
        <w:rPr>
          <w:rFonts w:hint="eastAsia"/>
        </w:rPr>
        <w:t>2、设计文件专项会审记录：</w:t>
      </w:r>
      <w:r>
        <w:rPr>
          <w:rFonts w:cs="宋体"/>
        </w:rPr>
        <w:t>包括施工单位提出的问题</w:t>
      </w:r>
      <w:r>
        <w:rPr>
          <w:rFonts w:hint="eastAsia" w:cs="宋体"/>
        </w:rPr>
        <w:t>、</w:t>
      </w:r>
      <w:r>
        <w:rPr>
          <w:rFonts w:cs="宋体"/>
        </w:rPr>
        <w:t>设计单位的答复</w:t>
      </w:r>
      <w:r>
        <w:rPr>
          <w:rFonts w:hint="eastAsia" w:cs="宋体"/>
        </w:rPr>
        <w:t>、</w:t>
      </w:r>
      <w:r>
        <w:rPr>
          <w:rFonts w:cs="宋体"/>
        </w:rPr>
        <w:t>会审结果和解决方法</w:t>
      </w:r>
      <w:r>
        <w:rPr>
          <w:rFonts w:hint="eastAsia" w:cs="宋体"/>
        </w:rPr>
        <w:t>、</w:t>
      </w:r>
      <w:r>
        <w:rPr>
          <w:rFonts w:cs="宋体"/>
        </w:rPr>
        <w:t>需要进一步商讨的问题等、现场照片等</w:t>
      </w:r>
      <w:r>
        <w:rPr>
          <w:rFonts w:hint="eastAsia" w:cs="宋体"/>
        </w:rPr>
        <w:t>。</w:t>
      </w:r>
    </w:p>
    <w:p w14:paraId="066F411F">
      <w:pPr>
        <w:spacing w:line="288" w:lineRule="auto"/>
        <w:rPr>
          <w:rFonts w:hint="eastAsia"/>
        </w:rPr>
      </w:pPr>
      <w:r>
        <w:rPr>
          <w:rFonts w:hint="eastAsia" w:cs="宋体"/>
        </w:rPr>
        <w:t>3、施工过程交底记录。</w:t>
      </w:r>
    </w:p>
    <w:p w14:paraId="053FB251">
      <w:pPr>
        <w:spacing w:line="288" w:lineRule="auto"/>
      </w:pPr>
    </w:p>
    <w:p w14:paraId="325293A0">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C7C9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1"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01AFC426">
            <w:pPr>
              <w:spacing w:line="288" w:lineRule="auto"/>
            </w:pPr>
          </w:p>
        </w:tc>
      </w:tr>
    </w:tbl>
    <w:p w14:paraId="349B0F45">
      <w:pPr>
        <w:spacing w:line="288" w:lineRule="auto"/>
        <w:rPr>
          <w:b/>
          <w:bCs/>
        </w:rPr>
      </w:pPr>
    </w:p>
    <w:p w14:paraId="062D9876">
      <w:pPr>
        <w:pStyle w:val="4"/>
      </w:pPr>
      <w:r>
        <w:rPr>
          <w:b w:val="0"/>
          <w:bCs w:val="0"/>
        </w:rPr>
        <w:br w:type="page"/>
      </w:r>
      <w:bookmarkStart w:id="39" w:name="_Toc443487670"/>
      <w:bookmarkStart w:id="40" w:name="_Toc20997"/>
      <w:r>
        <w:rPr>
          <w:rFonts w:hint="eastAsia"/>
        </w:rPr>
        <w:t>9.2 评分项</w:t>
      </w:r>
      <w:bookmarkEnd w:id="39"/>
      <w:bookmarkEnd w:id="40"/>
    </w:p>
    <w:p w14:paraId="5A41C83C">
      <w:pPr>
        <w:pStyle w:val="5"/>
        <w:jc w:val="center"/>
      </w:pPr>
      <w:r>
        <w:rPr>
          <w:rFonts w:hint="eastAsia"/>
        </w:rPr>
        <w:t>Ⅰ 环境保护</w:t>
      </w:r>
    </w:p>
    <w:p w14:paraId="7D24E852">
      <w:pPr>
        <w:spacing w:line="288" w:lineRule="auto"/>
        <w:rPr>
          <w:b/>
          <w:bCs/>
          <w:sz w:val="24"/>
        </w:rPr>
      </w:pPr>
      <w:r>
        <w:rPr>
          <w:b/>
          <w:bCs/>
          <w:sz w:val="24"/>
        </w:rPr>
        <w:t>9.2.1</w:t>
      </w:r>
      <w:r>
        <w:rPr>
          <w:rFonts w:hint="eastAsia" w:cs="宋体"/>
          <w:b/>
          <w:bCs/>
          <w:sz w:val="24"/>
        </w:rPr>
        <w:t>施工过程中采取有效的降尘措施。（15分）</w:t>
      </w:r>
    </w:p>
    <w:p w14:paraId="57321C0D">
      <w:pPr>
        <w:spacing w:line="288" w:lineRule="auto"/>
        <w:rPr>
          <w:b/>
          <w:bCs/>
          <w:sz w:val="24"/>
        </w:rPr>
      </w:pPr>
    </w:p>
    <w:p w14:paraId="2E701557">
      <w:pPr>
        <w:numPr>
          <w:ilvl w:val="0"/>
          <w:numId w:val="28"/>
        </w:numPr>
        <w:spacing w:line="288" w:lineRule="auto"/>
        <w:rPr>
          <w:b/>
          <w:bCs/>
          <w:lang w:val="zh-CN"/>
        </w:rPr>
      </w:pPr>
      <w:r>
        <w:rPr>
          <w:rFonts w:hint="eastAsia" w:cs="宋体"/>
          <w:b/>
          <w:bCs/>
          <w:lang w:val="zh-CN"/>
        </w:rPr>
        <w:t>得分自评</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4"/>
        <w:gridCol w:w="3820"/>
        <w:gridCol w:w="2024"/>
        <w:gridCol w:w="1734"/>
      </w:tblGrid>
      <w:tr w14:paraId="01160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54" w:type="pct"/>
            <w:noWrap w:val="0"/>
            <w:vAlign w:val="top"/>
          </w:tcPr>
          <w:p w14:paraId="76EC3014">
            <w:pPr>
              <w:spacing w:line="288" w:lineRule="auto"/>
              <w:jc w:val="center"/>
              <w:rPr>
                <w:b/>
                <w:bCs/>
                <w:lang w:val="zh-CN"/>
              </w:rPr>
            </w:pPr>
            <w:r>
              <w:rPr>
                <w:rFonts w:hint="eastAsia"/>
                <w:b/>
                <w:bCs/>
                <w:lang w:val="zh-CN"/>
              </w:rPr>
              <w:t>序号</w:t>
            </w:r>
          </w:p>
        </w:tc>
        <w:tc>
          <w:tcPr>
            <w:tcW w:w="2241" w:type="pct"/>
            <w:noWrap w:val="0"/>
            <w:vAlign w:val="top"/>
          </w:tcPr>
          <w:p w14:paraId="70E341D0">
            <w:pPr>
              <w:spacing w:line="288" w:lineRule="auto"/>
              <w:jc w:val="center"/>
              <w:rPr>
                <w:b/>
                <w:bCs/>
                <w:lang w:val="zh-CN"/>
              </w:rPr>
            </w:pPr>
            <w:r>
              <w:rPr>
                <w:rFonts w:hint="eastAsia"/>
                <w:b/>
                <w:bCs/>
                <w:lang w:val="zh-CN"/>
              </w:rPr>
              <w:t>评价</w:t>
            </w:r>
            <w:r>
              <w:rPr>
                <w:b/>
                <w:bCs/>
                <w:lang w:val="zh-CN"/>
              </w:rPr>
              <w:t>内容</w:t>
            </w:r>
          </w:p>
        </w:tc>
        <w:tc>
          <w:tcPr>
            <w:tcW w:w="1187" w:type="pct"/>
            <w:noWrap w:val="0"/>
            <w:vAlign w:val="top"/>
          </w:tcPr>
          <w:p w14:paraId="755E1277">
            <w:pPr>
              <w:spacing w:line="288" w:lineRule="auto"/>
              <w:jc w:val="center"/>
              <w:rPr>
                <w:b/>
                <w:bCs/>
                <w:lang w:val="zh-CN"/>
              </w:rPr>
            </w:pPr>
            <w:r>
              <w:rPr>
                <w:rFonts w:hint="eastAsia"/>
                <w:b/>
                <w:bCs/>
                <w:lang w:val="zh-CN"/>
              </w:rPr>
              <w:t>评价</w:t>
            </w:r>
            <w:r>
              <w:rPr>
                <w:b/>
                <w:bCs/>
                <w:lang w:val="zh-CN"/>
              </w:rPr>
              <w:t>分值</w:t>
            </w:r>
            <w:r>
              <w:rPr>
                <w:rFonts w:hint="eastAsia"/>
                <w:b/>
                <w:bCs/>
                <w:lang w:val="zh-CN"/>
              </w:rPr>
              <w:t>（分</w:t>
            </w:r>
            <w:r>
              <w:rPr>
                <w:b/>
                <w:bCs/>
                <w:lang w:val="zh-CN"/>
              </w:rPr>
              <w:t>）</w:t>
            </w:r>
          </w:p>
        </w:tc>
        <w:tc>
          <w:tcPr>
            <w:tcW w:w="1017" w:type="pct"/>
            <w:noWrap w:val="0"/>
            <w:vAlign w:val="top"/>
          </w:tcPr>
          <w:p w14:paraId="63EED7B0">
            <w:pPr>
              <w:spacing w:line="288" w:lineRule="auto"/>
              <w:jc w:val="center"/>
              <w:rPr>
                <w:b/>
                <w:bCs/>
                <w:lang w:val="zh-CN"/>
              </w:rPr>
            </w:pPr>
            <w:r>
              <w:rPr>
                <w:rFonts w:hint="eastAsia"/>
                <w:b/>
                <w:bCs/>
                <w:lang w:val="zh-CN"/>
              </w:rPr>
              <w:t>自评</w:t>
            </w:r>
            <w:r>
              <w:rPr>
                <w:b/>
                <w:bCs/>
                <w:lang w:val="zh-CN"/>
              </w:rPr>
              <w:t>分数</w:t>
            </w:r>
            <w:r>
              <w:rPr>
                <w:rFonts w:hint="eastAsia"/>
                <w:b/>
                <w:bCs/>
                <w:lang w:val="zh-CN"/>
              </w:rPr>
              <w:t>（分</w:t>
            </w:r>
            <w:r>
              <w:rPr>
                <w:b/>
                <w:bCs/>
                <w:lang w:val="zh-CN"/>
              </w:rPr>
              <w:t>）</w:t>
            </w:r>
          </w:p>
        </w:tc>
      </w:tr>
      <w:tr w14:paraId="23BE8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378D60A6">
            <w:pPr>
              <w:spacing w:line="288" w:lineRule="auto"/>
              <w:jc w:val="center"/>
              <w:rPr>
                <w:bCs/>
                <w:lang w:val="zh-CN"/>
              </w:rPr>
            </w:pPr>
            <w:r>
              <w:rPr>
                <w:rFonts w:hint="eastAsia"/>
                <w:bCs/>
                <w:lang w:val="zh-CN"/>
              </w:rPr>
              <w:t>1</w:t>
            </w:r>
          </w:p>
        </w:tc>
        <w:tc>
          <w:tcPr>
            <w:tcW w:w="2241" w:type="pct"/>
            <w:noWrap w:val="0"/>
            <w:vAlign w:val="top"/>
          </w:tcPr>
          <w:p w14:paraId="6632839D">
            <w:pPr>
              <w:spacing w:line="288" w:lineRule="auto"/>
              <w:jc w:val="left"/>
              <w:rPr>
                <w:bCs/>
                <w:lang w:val="zh-CN"/>
              </w:rPr>
            </w:pPr>
            <w:r>
              <w:rPr>
                <w:rFonts w:hint="eastAsia"/>
                <w:bCs/>
                <w:lang w:val="zh-CN"/>
              </w:rPr>
              <w:t>采取洒水、覆盖等降尘措施</w:t>
            </w:r>
          </w:p>
        </w:tc>
        <w:tc>
          <w:tcPr>
            <w:tcW w:w="1187" w:type="pct"/>
            <w:noWrap w:val="0"/>
            <w:vAlign w:val="top"/>
          </w:tcPr>
          <w:p w14:paraId="0DEB3DCD">
            <w:pPr>
              <w:spacing w:line="288" w:lineRule="auto"/>
              <w:jc w:val="center"/>
              <w:rPr>
                <w:bCs/>
                <w:lang w:val="zh-CN"/>
              </w:rPr>
            </w:pPr>
            <w:r>
              <w:rPr>
                <w:bCs/>
                <w:lang w:val="zh-CN"/>
              </w:rPr>
              <w:t>8</w:t>
            </w:r>
          </w:p>
        </w:tc>
        <w:tc>
          <w:tcPr>
            <w:tcW w:w="1017" w:type="pct"/>
            <w:noWrap w:val="0"/>
            <w:vAlign w:val="top"/>
          </w:tcPr>
          <w:p w14:paraId="2C21BEB6">
            <w:pPr>
              <w:spacing w:line="288" w:lineRule="auto"/>
              <w:jc w:val="center"/>
              <w:rPr>
                <w:bCs/>
                <w:lang w:val="zh-CN"/>
              </w:rPr>
            </w:pPr>
          </w:p>
        </w:tc>
      </w:tr>
      <w:tr w14:paraId="3A1DF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5D117C2C">
            <w:pPr>
              <w:spacing w:line="288" w:lineRule="auto"/>
              <w:jc w:val="center"/>
              <w:rPr>
                <w:rFonts w:hint="eastAsia"/>
                <w:bCs/>
                <w:lang w:val="zh-CN"/>
              </w:rPr>
            </w:pPr>
          </w:p>
        </w:tc>
        <w:tc>
          <w:tcPr>
            <w:tcW w:w="2241" w:type="pct"/>
            <w:noWrap w:val="0"/>
            <w:vAlign w:val="top"/>
          </w:tcPr>
          <w:p w14:paraId="2570F7B8">
            <w:pPr>
              <w:spacing w:line="288" w:lineRule="auto"/>
              <w:jc w:val="left"/>
              <w:rPr>
                <w:rFonts w:hint="eastAsia"/>
                <w:bCs/>
                <w:lang w:val="zh-CN"/>
              </w:rPr>
            </w:pPr>
            <w:r>
              <w:rPr>
                <w:rFonts w:hint="eastAsia"/>
                <w:bCs/>
                <w:lang w:val="zh-CN"/>
              </w:rPr>
              <w:t>采取设防尘网等降尘措施</w:t>
            </w:r>
          </w:p>
        </w:tc>
        <w:tc>
          <w:tcPr>
            <w:tcW w:w="1187" w:type="pct"/>
            <w:noWrap w:val="0"/>
            <w:vAlign w:val="top"/>
          </w:tcPr>
          <w:p w14:paraId="5FA184BD">
            <w:pPr>
              <w:spacing w:line="288" w:lineRule="auto"/>
              <w:jc w:val="center"/>
              <w:rPr>
                <w:bCs/>
                <w:lang w:val="zh-CN"/>
              </w:rPr>
            </w:pPr>
            <w:r>
              <w:rPr>
                <w:rFonts w:hint="eastAsia"/>
                <w:bCs/>
                <w:lang w:val="zh-CN"/>
              </w:rPr>
              <w:t>7</w:t>
            </w:r>
          </w:p>
        </w:tc>
        <w:tc>
          <w:tcPr>
            <w:tcW w:w="1017" w:type="pct"/>
            <w:noWrap w:val="0"/>
            <w:vAlign w:val="top"/>
          </w:tcPr>
          <w:p w14:paraId="792F4C5B">
            <w:pPr>
              <w:spacing w:line="288" w:lineRule="auto"/>
              <w:jc w:val="center"/>
              <w:rPr>
                <w:bCs/>
                <w:lang w:val="zh-CN"/>
              </w:rPr>
            </w:pPr>
          </w:p>
        </w:tc>
      </w:tr>
      <w:tr w14:paraId="412BB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5" w:type="pct"/>
            <w:gridSpan w:val="2"/>
            <w:noWrap w:val="0"/>
            <w:vAlign w:val="top"/>
          </w:tcPr>
          <w:p w14:paraId="18FDAB93">
            <w:pPr>
              <w:spacing w:line="288" w:lineRule="auto"/>
              <w:jc w:val="center"/>
              <w:rPr>
                <w:bCs/>
                <w:lang w:val="zh-CN"/>
              </w:rPr>
            </w:pPr>
            <w:r>
              <w:rPr>
                <w:rFonts w:hint="eastAsia"/>
                <w:bCs/>
                <w:lang w:val="zh-CN"/>
              </w:rPr>
              <w:t>合计</w:t>
            </w:r>
          </w:p>
        </w:tc>
        <w:tc>
          <w:tcPr>
            <w:tcW w:w="1187" w:type="pct"/>
            <w:noWrap w:val="0"/>
            <w:vAlign w:val="top"/>
          </w:tcPr>
          <w:p w14:paraId="279AE5A2">
            <w:pPr>
              <w:spacing w:line="288" w:lineRule="auto"/>
              <w:jc w:val="center"/>
              <w:rPr>
                <w:bCs/>
                <w:lang w:val="zh-CN"/>
              </w:rPr>
            </w:pPr>
            <w:r>
              <w:rPr>
                <w:bCs/>
                <w:lang w:val="zh-CN"/>
              </w:rPr>
              <w:t>15</w:t>
            </w:r>
          </w:p>
        </w:tc>
        <w:tc>
          <w:tcPr>
            <w:tcW w:w="1017" w:type="pct"/>
            <w:noWrap w:val="0"/>
            <w:vAlign w:val="top"/>
          </w:tcPr>
          <w:p w14:paraId="7CE665BD">
            <w:pPr>
              <w:spacing w:line="288" w:lineRule="auto"/>
              <w:jc w:val="center"/>
              <w:rPr>
                <w:bCs/>
                <w:lang w:val="zh-CN"/>
              </w:rPr>
            </w:pPr>
          </w:p>
        </w:tc>
      </w:tr>
    </w:tbl>
    <w:p w14:paraId="7D682E1B">
      <w:pPr>
        <w:spacing w:line="288" w:lineRule="auto"/>
        <w:rPr>
          <w:b/>
          <w:bCs/>
          <w:lang w:val="zh-CN"/>
        </w:rPr>
      </w:pPr>
    </w:p>
    <w:p w14:paraId="4AF733B4">
      <w:pPr>
        <w:numPr>
          <w:ilvl w:val="0"/>
          <w:numId w:val="28"/>
        </w:numPr>
        <w:spacing w:line="288" w:lineRule="auto"/>
        <w:rPr>
          <w:b/>
          <w:bCs/>
          <w:lang w:val="zh-CN"/>
        </w:rPr>
      </w:pPr>
      <w:r>
        <w:rPr>
          <w:rFonts w:hint="eastAsia" w:cs="宋体"/>
          <w:b/>
          <w:bCs/>
          <w:lang w:val="zh-CN"/>
        </w:rPr>
        <w:t>评价要点</w:t>
      </w:r>
    </w:p>
    <w:p w14:paraId="536F4BBA">
      <w:pPr>
        <w:spacing w:line="288" w:lineRule="auto"/>
        <w:rPr>
          <w:b/>
          <w:bCs/>
          <w:lang w:val="zh-CN"/>
        </w:rPr>
      </w:pPr>
      <w:r>
        <w:rPr>
          <w:rFonts w:cs="宋体"/>
        </w:rPr>
        <w:t>简要</w:t>
      </w:r>
      <w:r>
        <w:rPr>
          <w:rFonts w:hint="eastAsia" w:cs="宋体"/>
        </w:rPr>
        <w:t>说明</w:t>
      </w:r>
      <w:r>
        <w:rPr>
          <w:rFonts w:cs="宋体"/>
        </w:rPr>
        <w:t>施工</w:t>
      </w:r>
      <w:r>
        <w:rPr>
          <w:rFonts w:hint="eastAsia" w:cs="宋体"/>
        </w:rPr>
        <w:t>中采取的降尘</w:t>
      </w:r>
      <w:r>
        <w:rPr>
          <w:rFonts w:cs="宋体"/>
        </w:rPr>
        <w:t>措施。（300字以内）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1573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5000" w:type="pct"/>
            <w:noWrap w:val="0"/>
            <w:vAlign w:val="top"/>
          </w:tcPr>
          <w:p w14:paraId="7D5787BE"/>
        </w:tc>
      </w:tr>
    </w:tbl>
    <w:p w14:paraId="4FFB3B05"/>
    <w:p w14:paraId="554176C7">
      <w:pPr>
        <w:spacing w:line="288" w:lineRule="auto"/>
        <w:ind w:firstLine="210" w:firstLineChars="100"/>
        <w:rPr>
          <w:bCs/>
          <w:lang w:val="zh-CN"/>
        </w:rPr>
      </w:pPr>
    </w:p>
    <w:p w14:paraId="02E31E8E">
      <w:pPr>
        <w:numPr>
          <w:ilvl w:val="0"/>
          <w:numId w:val="28"/>
        </w:numPr>
        <w:spacing w:line="288" w:lineRule="auto"/>
        <w:rPr>
          <w:b/>
          <w:bCs/>
          <w:lang w:val="zh-CN"/>
        </w:rPr>
      </w:pPr>
      <w:r>
        <w:rPr>
          <w:rFonts w:hint="eastAsia" w:cs="宋体"/>
          <w:b/>
          <w:bCs/>
          <w:lang w:val="zh-CN"/>
        </w:rPr>
        <w:t>证明材料</w:t>
      </w:r>
    </w:p>
    <w:p w14:paraId="48FEBF30">
      <w:pPr>
        <w:spacing w:line="288" w:lineRule="auto"/>
        <w:rPr>
          <w:rFonts w:cs="宋体"/>
          <w:b/>
          <w:bCs/>
          <w:lang w:val="zh-CN"/>
        </w:rPr>
      </w:pPr>
      <w:r>
        <w:rPr>
          <w:rFonts w:hint="eastAsia" w:cs="宋体"/>
          <w:b/>
          <w:bCs/>
          <w:lang w:val="zh-CN"/>
        </w:rPr>
        <w:t>提交材料及要求：</w:t>
      </w:r>
    </w:p>
    <w:p w14:paraId="78B46127">
      <w:pPr>
        <w:spacing w:line="288" w:lineRule="auto"/>
        <w:rPr>
          <w:rFonts w:cs="宋体"/>
        </w:rPr>
      </w:pPr>
      <w:r>
        <w:rPr>
          <w:rFonts w:hint="eastAsia" w:cs="宋体"/>
        </w:rPr>
        <w:t>1、绿色施工降尘方案；</w:t>
      </w:r>
    </w:p>
    <w:p w14:paraId="4F97EEA7">
      <w:pPr>
        <w:spacing w:line="288" w:lineRule="auto"/>
      </w:pPr>
      <w:r>
        <w:rPr>
          <w:rFonts w:cs="宋体"/>
        </w:rPr>
        <w:t>2</w:t>
      </w:r>
      <w:r>
        <w:rPr>
          <w:rFonts w:hint="eastAsia" w:cs="宋体"/>
        </w:rPr>
        <w:t>、降尘措施实施记录：包括实施阶段、降尘对象、降尘措施等，以及建设</w:t>
      </w:r>
      <w:r>
        <w:rPr>
          <w:rFonts w:cs="宋体"/>
        </w:rPr>
        <w:t>单位、监理单位、施工单位签字确认</w:t>
      </w:r>
      <w:r>
        <w:rPr>
          <w:rFonts w:hint="eastAsia" w:cs="宋体"/>
        </w:rPr>
        <w:t>；</w:t>
      </w:r>
    </w:p>
    <w:p w14:paraId="6AFA5A9F">
      <w:pPr>
        <w:spacing w:line="288" w:lineRule="auto"/>
      </w:pPr>
      <w:r>
        <w:rPr>
          <w:rFonts w:hint="eastAsia"/>
        </w:rPr>
        <w:t>3、降尘监测记录。</w:t>
      </w:r>
    </w:p>
    <w:p w14:paraId="70CC4B73">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E2E5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383AA3BC">
            <w:pPr>
              <w:spacing w:line="288" w:lineRule="auto"/>
            </w:pPr>
          </w:p>
        </w:tc>
      </w:tr>
    </w:tbl>
    <w:p w14:paraId="28EDFEB2">
      <w:pPr>
        <w:spacing w:line="288" w:lineRule="auto"/>
        <w:rPr>
          <w:b/>
          <w:bCs/>
          <w:sz w:val="24"/>
        </w:rPr>
      </w:pPr>
    </w:p>
    <w:p w14:paraId="19A171B6">
      <w:pPr>
        <w:spacing w:line="288" w:lineRule="auto"/>
        <w:rPr>
          <w:b/>
          <w:bCs/>
          <w:sz w:val="24"/>
        </w:rPr>
      </w:pPr>
    </w:p>
    <w:p w14:paraId="58251C18">
      <w:pPr>
        <w:spacing w:line="288" w:lineRule="auto"/>
        <w:rPr>
          <w:b/>
          <w:bCs/>
          <w:sz w:val="24"/>
        </w:rPr>
      </w:pPr>
    </w:p>
    <w:p w14:paraId="2A9BB887">
      <w:pPr>
        <w:spacing w:line="288" w:lineRule="auto"/>
        <w:rPr>
          <w:b/>
          <w:bCs/>
          <w:sz w:val="24"/>
        </w:rPr>
      </w:pPr>
      <w:r>
        <w:rPr>
          <w:b/>
          <w:bCs/>
          <w:sz w:val="24"/>
        </w:rPr>
        <w:br w:type="page"/>
      </w:r>
      <w:r>
        <w:rPr>
          <w:b/>
          <w:bCs/>
          <w:sz w:val="24"/>
        </w:rPr>
        <w:t>9.2.2</w:t>
      </w:r>
      <w:r>
        <w:rPr>
          <w:rFonts w:hint="eastAsia" w:cs="宋体"/>
          <w:b/>
          <w:bCs/>
          <w:sz w:val="24"/>
        </w:rPr>
        <w:t>施工过程中采取有效的减振、降噪措施。在施工场地测量并记录噪声，其测定值符合现行国家标准《建筑施工场界环境噪声排放标准》GB 12523的有关规定</w:t>
      </w:r>
      <w:r>
        <w:rPr>
          <w:rFonts w:cs="宋体"/>
          <w:b/>
          <w:bCs/>
          <w:sz w:val="24"/>
        </w:rPr>
        <w:t>。</w:t>
      </w:r>
      <w:r>
        <w:rPr>
          <w:rFonts w:hint="eastAsia" w:cs="宋体"/>
          <w:b/>
          <w:bCs/>
          <w:sz w:val="24"/>
        </w:rPr>
        <w:t>（10分）</w:t>
      </w:r>
    </w:p>
    <w:p w14:paraId="4E5CAFE0">
      <w:pPr>
        <w:spacing w:line="288" w:lineRule="auto"/>
        <w:rPr>
          <w:b/>
          <w:bCs/>
          <w:sz w:val="24"/>
        </w:rPr>
      </w:pPr>
    </w:p>
    <w:p w14:paraId="48D5988C">
      <w:pPr>
        <w:spacing w:line="288" w:lineRule="auto"/>
        <w:rPr>
          <w:b/>
          <w:bCs/>
          <w:lang w:val="zh-CN"/>
        </w:rPr>
      </w:pPr>
      <w:r>
        <w:rPr>
          <w:rFonts w:hint="eastAsia" w:cs="宋体"/>
          <w:b/>
          <w:bCs/>
          <w:lang w:val="zh-CN"/>
        </w:rPr>
        <w:t>1）得分自评</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2"/>
        <w:gridCol w:w="4450"/>
        <w:gridCol w:w="1590"/>
        <w:gridCol w:w="1620"/>
      </w:tblGrid>
      <w:tr w14:paraId="61285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noWrap w:val="0"/>
            <w:vAlign w:val="top"/>
          </w:tcPr>
          <w:p w14:paraId="3CC848D8">
            <w:pPr>
              <w:spacing w:line="288" w:lineRule="auto"/>
              <w:jc w:val="center"/>
              <w:rPr>
                <w:b/>
                <w:bCs/>
                <w:lang w:val="zh-CN"/>
              </w:rPr>
            </w:pPr>
            <w:r>
              <w:rPr>
                <w:rFonts w:hint="eastAsia"/>
                <w:b/>
                <w:bCs/>
                <w:lang w:val="zh-CN"/>
              </w:rPr>
              <w:t>序号</w:t>
            </w:r>
          </w:p>
        </w:tc>
        <w:tc>
          <w:tcPr>
            <w:tcW w:w="2611" w:type="pct"/>
            <w:noWrap w:val="0"/>
            <w:vAlign w:val="top"/>
          </w:tcPr>
          <w:p w14:paraId="2828314E">
            <w:pPr>
              <w:spacing w:line="288" w:lineRule="auto"/>
              <w:jc w:val="center"/>
              <w:rPr>
                <w:b/>
                <w:bCs/>
                <w:lang w:val="zh-CN"/>
              </w:rPr>
            </w:pPr>
            <w:r>
              <w:rPr>
                <w:rFonts w:hint="eastAsia"/>
                <w:b/>
                <w:bCs/>
                <w:lang w:val="zh-CN"/>
              </w:rPr>
              <w:t>评价</w:t>
            </w:r>
            <w:r>
              <w:rPr>
                <w:b/>
                <w:bCs/>
                <w:lang w:val="zh-CN"/>
              </w:rPr>
              <w:t>内容</w:t>
            </w:r>
          </w:p>
        </w:tc>
        <w:tc>
          <w:tcPr>
            <w:tcW w:w="933" w:type="pct"/>
            <w:noWrap w:val="0"/>
            <w:vAlign w:val="top"/>
          </w:tcPr>
          <w:p w14:paraId="67A9EE1C">
            <w:pPr>
              <w:spacing w:line="288" w:lineRule="auto"/>
              <w:jc w:val="center"/>
              <w:rPr>
                <w:b/>
                <w:bCs/>
                <w:lang w:val="zh-CN"/>
              </w:rPr>
            </w:pPr>
            <w:r>
              <w:rPr>
                <w:rFonts w:hint="eastAsia"/>
                <w:b/>
                <w:bCs/>
                <w:lang w:val="zh-CN"/>
              </w:rPr>
              <w:t>评价</w:t>
            </w:r>
            <w:r>
              <w:rPr>
                <w:b/>
                <w:bCs/>
                <w:lang w:val="zh-CN"/>
              </w:rPr>
              <w:t>分值</w:t>
            </w:r>
            <w:r>
              <w:rPr>
                <w:rFonts w:hint="eastAsia"/>
                <w:b/>
                <w:bCs/>
                <w:lang w:val="zh-CN"/>
              </w:rPr>
              <w:t>（分</w:t>
            </w:r>
            <w:r>
              <w:rPr>
                <w:b/>
                <w:bCs/>
                <w:lang w:val="zh-CN"/>
              </w:rPr>
              <w:t>）</w:t>
            </w:r>
          </w:p>
        </w:tc>
        <w:tc>
          <w:tcPr>
            <w:tcW w:w="950" w:type="pct"/>
            <w:noWrap w:val="0"/>
            <w:vAlign w:val="top"/>
          </w:tcPr>
          <w:p w14:paraId="132EDD62">
            <w:pPr>
              <w:spacing w:line="288" w:lineRule="auto"/>
              <w:jc w:val="center"/>
              <w:rPr>
                <w:b/>
                <w:bCs/>
                <w:lang w:val="zh-CN"/>
              </w:rPr>
            </w:pPr>
            <w:r>
              <w:rPr>
                <w:rFonts w:hint="eastAsia"/>
                <w:b/>
                <w:bCs/>
                <w:lang w:val="zh-CN"/>
              </w:rPr>
              <w:t>自评</w:t>
            </w:r>
            <w:r>
              <w:rPr>
                <w:b/>
                <w:bCs/>
                <w:lang w:val="zh-CN"/>
              </w:rPr>
              <w:t>分数</w:t>
            </w:r>
            <w:r>
              <w:rPr>
                <w:rFonts w:hint="eastAsia"/>
                <w:b/>
                <w:bCs/>
                <w:lang w:val="zh-CN"/>
              </w:rPr>
              <w:t>（分</w:t>
            </w:r>
            <w:r>
              <w:rPr>
                <w:b/>
                <w:bCs/>
                <w:lang w:val="zh-CN"/>
              </w:rPr>
              <w:t>）</w:t>
            </w:r>
          </w:p>
        </w:tc>
      </w:tr>
      <w:tr w14:paraId="16971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noWrap w:val="0"/>
            <w:vAlign w:val="center"/>
          </w:tcPr>
          <w:p w14:paraId="28784722">
            <w:pPr>
              <w:spacing w:line="288" w:lineRule="auto"/>
              <w:jc w:val="center"/>
              <w:rPr>
                <w:bCs/>
                <w:lang w:val="zh-CN"/>
              </w:rPr>
            </w:pPr>
            <w:r>
              <w:rPr>
                <w:rFonts w:hint="eastAsia"/>
                <w:bCs/>
                <w:lang w:val="zh-CN"/>
              </w:rPr>
              <w:t>1</w:t>
            </w:r>
          </w:p>
        </w:tc>
        <w:tc>
          <w:tcPr>
            <w:tcW w:w="2611" w:type="pct"/>
            <w:noWrap w:val="0"/>
            <w:vAlign w:val="top"/>
          </w:tcPr>
          <w:p w14:paraId="4FE5D7A2">
            <w:pPr>
              <w:spacing w:line="288" w:lineRule="auto"/>
              <w:jc w:val="left"/>
              <w:rPr>
                <w:bCs/>
                <w:lang w:val="zh-CN"/>
              </w:rPr>
            </w:pPr>
            <w:r>
              <w:rPr>
                <w:rFonts w:hint="eastAsia"/>
                <w:bCs/>
                <w:lang w:val="zh-CN"/>
              </w:rPr>
              <w:t>使用低噪音、低振动的施工设备</w:t>
            </w:r>
          </w:p>
        </w:tc>
        <w:tc>
          <w:tcPr>
            <w:tcW w:w="933" w:type="pct"/>
            <w:noWrap w:val="0"/>
            <w:vAlign w:val="center"/>
          </w:tcPr>
          <w:p w14:paraId="08BE12C3">
            <w:pPr>
              <w:spacing w:line="288" w:lineRule="auto"/>
              <w:jc w:val="center"/>
              <w:rPr>
                <w:bCs/>
                <w:lang w:val="zh-CN"/>
              </w:rPr>
            </w:pPr>
            <w:r>
              <w:rPr>
                <w:bCs/>
                <w:lang w:val="zh-CN"/>
              </w:rPr>
              <w:t>5</w:t>
            </w:r>
          </w:p>
        </w:tc>
        <w:tc>
          <w:tcPr>
            <w:tcW w:w="950" w:type="pct"/>
            <w:noWrap w:val="0"/>
            <w:vAlign w:val="top"/>
          </w:tcPr>
          <w:p w14:paraId="798769C5">
            <w:pPr>
              <w:spacing w:line="288" w:lineRule="auto"/>
              <w:jc w:val="center"/>
              <w:rPr>
                <w:bCs/>
                <w:lang w:val="zh-CN"/>
              </w:rPr>
            </w:pPr>
          </w:p>
        </w:tc>
      </w:tr>
      <w:tr w14:paraId="757BF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noWrap w:val="0"/>
            <w:vAlign w:val="center"/>
          </w:tcPr>
          <w:p w14:paraId="7F72B7C7">
            <w:pPr>
              <w:spacing w:line="288" w:lineRule="auto"/>
              <w:jc w:val="center"/>
              <w:rPr>
                <w:rFonts w:hint="eastAsia"/>
                <w:bCs/>
                <w:lang w:val="zh-CN"/>
              </w:rPr>
            </w:pPr>
            <w:r>
              <w:rPr>
                <w:rFonts w:hint="eastAsia"/>
                <w:bCs/>
                <w:lang w:val="zh-CN"/>
              </w:rPr>
              <w:t>2</w:t>
            </w:r>
          </w:p>
        </w:tc>
        <w:tc>
          <w:tcPr>
            <w:tcW w:w="2611" w:type="pct"/>
            <w:noWrap w:val="0"/>
            <w:vAlign w:val="top"/>
          </w:tcPr>
          <w:p w14:paraId="3D2E79E5">
            <w:pPr>
              <w:spacing w:line="288" w:lineRule="auto"/>
              <w:jc w:val="left"/>
              <w:rPr>
                <w:rFonts w:hint="eastAsia"/>
                <w:bCs/>
                <w:lang w:val="zh-CN"/>
              </w:rPr>
            </w:pPr>
            <w:r>
              <w:rPr>
                <w:rFonts w:hint="eastAsia"/>
                <w:bCs/>
                <w:lang w:val="zh-CN"/>
              </w:rPr>
              <w:t>采取隔声、隔振等降噪技术措施</w:t>
            </w:r>
          </w:p>
        </w:tc>
        <w:tc>
          <w:tcPr>
            <w:tcW w:w="933" w:type="pct"/>
            <w:noWrap w:val="0"/>
            <w:vAlign w:val="center"/>
          </w:tcPr>
          <w:p w14:paraId="7A7B8997">
            <w:pPr>
              <w:spacing w:line="288" w:lineRule="auto"/>
              <w:jc w:val="center"/>
              <w:rPr>
                <w:rFonts w:hint="eastAsia"/>
                <w:bCs/>
                <w:lang w:val="zh-CN"/>
              </w:rPr>
            </w:pPr>
            <w:r>
              <w:rPr>
                <w:rFonts w:hint="eastAsia"/>
                <w:bCs/>
                <w:lang w:val="zh-CN"/>
              </w:rPr>
              <w:t>5</w:t>
            </w:r>
          </w:p>
        </w:tc>
        <w:tc>
          <w:tcPr>
            <w:tcW w:w="950" w:type="pct"/>
            <w:noWrap w:val="0"/>
            <w:vAlign w:val="top"/>
          </w:tcPr>
          <w:p w14:paraId="151CE599">
            <w:pPr>
              <w:spacing w:line="288" w:lineRule="auto"/>
              <w:jc w:val="center"/>
              <w:rPr>
                <w:bCs/>
                <w:lang w:val="zh-CN"/>
              </w:rPr>
            </w:pPr>
          </w:p>
        </w:tc>
      </w:tr>
      <w:tr w14:paraId="2D1C0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7" w:type="pct"/>
            <w:gridSpan w:val="2"/>
            <w:noWrap w:val="0"/>
            <w:vAlign w:val="top"/>
          </w:tcPr>
          <w:p w14:paraId="00945D28">
            <w:pPr>
              <w:spacing w:line="288" w:lineRule="auto"/>
              <w:jc w:val="center"/>
              <w:rPr>
                <w:bCs/>
                <w:lang w:val="zh-CN"/>
              </w:rPr>
            </w:pPr>
            <w:r>
              <w:rPr>
                <w:rFonts w:hint="eastAsia"/>
                <w:bCs/>
                <w:lang w:val="zh-CN"/>
              </w:rPr>
              <w:t>合计</w:t>
            </w:r>
          </w:p>
        </w:tc>
        <w:tc>
          <w:tcPr>
            <w:tcW w:w="933" w:type="pct"/>
            <w:noWrap w:val="0"/>
            <w:vAlign w:val="top"/>
          </w:tcPr>
          <w:p w14:paraId="04B8091B">
            <w:pPr>
              <w:spacing w:line="288" w:lineRule="auto"/>
              <w:jc w:val="center"/>
              <w:rPr>
                <w:bCs/>
                <w:lang w:val="zh-CN"/>
              </w:rPr>
            </w:pPr>
            <w:r>
              <w:rPr>
                <w:bCs/>
                <w:lang w:val="zh-CN"/>
              </w:rPr>
              <w:t>10</w:t>
            </w:r>
          </w:p>
        </w:tc>
        <w:tc>
          <w:tcPr>
            <w:tcW w:w="950" w:type="pct"/>
            <w:noWrap w:val="0"/>
            <w:vAlign w:val="top"/>
          </w:tcPr>
          <w:p w14:paraId="18D90447">
            <w:pPr>
              <w:spacing w:line="288" w:lineRule="auto"/>
              <w:jc w:val="center"/>
              <w:rPr>
                <w:b/>
                <w:bCs/>
                <w:lang w:val="zh-CN"/>
              </w:rPr>
            </w:pPr>
          </w:p>
        </w:tc>
      </w:tr>
    </w:tbl>
    <w:p w14:paraId="4B887AC3">
      <w:pPr>
        <w:spacing w:line="288" w:lineRule="auto"/>
        <w:rPr>
          <w:b/>
          <w:bCs/>
          <w:lang w:val="zh-CN"/>
        </w:rPr>
      </w:pPr>
    </w:p>
    <w:p w14:paraId="49241B03">
      <w:pPr>
        <w:spacing w:line="288" w:lineRule="auto"/>
        <w:rPr>
          <w:rFonts w:cs="宋体"/>
          <w:b/>
          <w:bCs/>
          <w:lang w:val="zh-CN"/>
        </w:rPr>
      </w:pPr>
      <w:r>
        <w:rPr>
          <w:rFonts w:hint="eastAsia" w:cs="宋体"/>
          <w:b/>
          <w:bCs/>
          <w:lang w:val="zh-CN"/>
        </w:rPr>
        <w:t>2）评价要点</w:t>
      </w:r>
    </w:p>
    <w:p w14:paraId="78B07427">
      <w:pPr>
        <w:spacing w:line="288" w:lineRule="auto"/>
        <w:jc w:val="center"/>
        <w:rPr>
          <w:rFonts w:ascii="宋体" w:hAnsi="宋体"/>
          <w:lang w:val="zh-CN"/>
        </w:rPr>
      </w:pPr>
      <w:r>
        <w:rPr>
          <w:rFonts w:hint="eastAsia"/>
          <w:bCs/>
          <w:lang w:val="zh-CN"/>
        </w:rPr>
        <w:t>建筑施工场界环境噪声排放值</w:t>
      </w:r>
      <w:r>
        <w:rPr>
          <w:rFonts w:ascii="宋体" w:hAnsi="宋体"/>
          <w:lang w:val="zh-CN"/>
        </w:rPr>
        <w:t xml:space="preserve">      单位：</w:t>
      </w:r>
      <w:r>
        <w:rPr>
          <w:lang w:val="zh-CN"/>
        </w:rPr>
        <w:t>dB（A）</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86"/>
        <w:gridCol w:w="3133"/>
        <w:gridCol w:w="2403"/>
      </w:tblGrid>
      <w:tr w14:paraId="7FCFE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52" w:type="pct"/>
            <w:tcBorders>
              <w:top w:val="single" w:color="auto" w:sz="4" w:space="0"/>
              <w:left w:val="single" w:color="auto" w:sz="4" w:space="0"/>
              <w:bottom w:val="single" w:color="auto" w:sz="4" w:space="0"/>
              <w:right w:val="single" w:color="auto" w:sz="4" w:space="0"/>
            </w:tcBorders>
            <w:noWrap w:val="0"/>
            <w:vAlign w:val="center"/>
          </w:tcPr>
          <w:p w14:paraId="185485B2">
            <w:pPr>
              <w:spacing w:line="288" w:lineRule="auto"/>
              <w:jc w:val="center"/>
              <w:rPr>
                <w:rFonts w:ascii="宋体" w:hAnsi="宋体"/>
                <w:lang w:val="zh-CN"/>
              </w:rPr>
            </w:pPr>
            <w:r>
              <w:rPr>
                <w:rFonts w:ascii="宋体" w:hAnsi="宋体"/>
                <w:lang w:val="zh-CN"/>
              </w:rPr>
              <w:t>环境噪声</w:t>
            </w:r>
            <w:r>
              <w:rPr>
                <w:rFonts w:hint="eastAsia" w:ascii="宋体" w:hAnsi="宋体"/>
                <w:lang w:val="zh-CN"/>
              </w:rPr>
              <w:t>排放值</w:t>
            </w:r>
          </w:p>
        </w:tc>
        <w:tc>
          <w:tcPr>
            <w:tcW w:w="1838" w:type="pct"/>
            <w:tcBorders>
              <w:top w:val="single" w:color="auto" w:sz="4" w:space="0"/>
              <w:left w:val="single" w:color="auto" w:sz="4" w:space="0"/>
              <w:bottom w:val="single" w:color="auto" w:sz="4" w:space="0"/>
              <w:right w:val="single" w:color="auto" w:sz="4" w:space="0"/>
            </w:tcBorders>
            <w:noWrap w:val="0"/>
            <w:vAlign w:val="center"/>
          </w:tcPr>
          <w:p w14:paraId="0F1D2B26">
            <w:pPr>
              <w:spacing w:line="288" w:lineRule="auto"/>
              <w:jc w:val="center"/>
              <w:rPr>
                <w:rFonts w:ascii="宋体" w:hAnsi="宋体"/>
                <w:lang w:val="zh-CN"/>
              </w:rPr>
            </w:pPr>
            <w:r>
              <w:rPr>
                <w:rFonts w:ascii="宋体" w:hAnsi="宋体"/>
                <w:lang w:val="zh-CN"/>
              </w:rPr>
              <w:t>标准值</w:t>
            </w:r>
          </w:p>
        </w:tc>
        <w:tc>
          <w:tcPr>
            <w:tcW w:w="1410" w:type="pct"/>
            <w:tcBorders>
              <w:top w:val="single" w:color="auto" w:sz="4" w:space="0"/>
              <w:left w:val="single" w:color="auto" w:sz="4" w:space="0"/>
              <w:bottom w:val="single" w:color="auto" w:sz="4" w:space="0"/>
              <w:right w:val="single" w:color="auto" w:sz="4" w:space="0"/>
            </w:tcBorders>
            <w:noWrap w:val="0"/>
            <w:vAlign w:val="center"/>
          </w:tcPr>
          <w:p w14:paraId="75489F9E">
            <w:pPr>
              <w:spacing w:line="288" w:lineRule="auto"/>
              <w:jc w:val="center"/>
              <w:rPr>
                <w:rFonts w:ascii="宋体" w:hAnsi="宋体"/>
                <w:lang w:val="zh-CN"/>
              </w:rPr>
            </w:pPr>
            <w:r>
              <w:rPr>
                <w:rFonts w:ascii="宋体" w:hAnsi="宋体"/>
                <w:lang w:val="zh-CN"/>
              </w:rPr>
              <w:t>测试值</w:t>
            </w:r>
          </w:p>
        </w:tc>
      </w:tr>
      <w:tr w14:paraId="72077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52" w:type="pct"/>
            <w:tcBorders>
              <w:top w:val="single" w:color="auto" w:sz="4" w:space="0"/>
              <w:left w:val="single" w:color="auto" w:sz="4" w:space="0"/>
              <w:bottom w:val="single" w:color="auto" w:sz="4" w:space="0"/>
              <w:right w:val="single" w:color="auto" w:sz="4" w:space="0"/>
            </w:tcBorders>
            <w:noWrap w:val="0"/>
            <w:vAlign w:val="center"/>
          </w:tcPr>
          <w:p w14:paraId="7F0B9869">
            <w:pPr>
              <w:spacing w:line="288" w:lineRule="auto"/>
              <w:jc w:val="center"/>
              <w:rPr>
                <w:rFonts w:ascii="宋体" w:hAnsi="宋体"/>
                <w:lang w:val="zh-CN"/>
              </w:rPr>
            </w:pPr>
            <w:r>
              <w:rPr>
                <w:rFonts w:ascii="宋体" w:hAnsi="宋体"/>
                <w:lang w:val="zh-CN"/>
              </w:rPr>
              <w:t>昼间</w:t>
            </w:r>
          </w:p>
        </w:tc>
        <w:tc>
          <w:tcPr>
            <w:tcW w:w="1838" w:type="pct"/>
            <w:tcBorders>
              <w:top w:val="single" w:color="auto" w:sz="4" w:space="0"/>
              <w:left w:val="single" w:color="auto" w:sz="4" w:space="0"/>
              <w:bottom w:val="single" w:color="auto" w:sz="4" w:space="0"/>
              <w:right w:val="single" w:color="auto" w:sz="4" w:space="0"/>
            </w:tcBorders>
            <w:noWrap w:val="0"/>
            <w:vAlign w:val="center"/>
          </w:tcPr>
          <w:p w14:paraId="5F9DA3B8">
            <w:pPr>
              <w:spacing w:line="288" w:lineRule="auto"/>
              <w:jc w:val="center"/>
              <w:rPr>
                <w:rFonts w:ascii="宋体" w:hAnsi="宋体"/>
                <w:lang w:val="zh-CN"/>
              </w:rPr>
            </w:pPr>
          </w:p>
        </w:tc>
        <w:tc>
          <w:tcPr>
            <w:tcW w:w="1410" w:type="pct"/>
            <w:tcBorders>
              <w:top w:val="single" w:color="auto" w:sz="4" w:space="0"/>
              <w:left w:val="single" w:color="auto" w:sz="4" w:space="0"/>
              <w:bottom w:val="single" w:color="auto" w:sz="4" w:space="0"/>
              <w:right w:val="single" w:color="auto" w:sz="4" w:space="0"/>
            </w:tcBorders>
            <w:noWrap w:val="0"/>
            <w:vAlign w:val="center"/>
          </w:tcPr>
          <w:p w14:paraId="5DCFFCDD">
            <w:pPr>
              <w:spacing w:line="288" w:lineRule="auto"/>
              <w:jc w:val="center"/>
              <w:rPr>
                <w:rFonts w:ascii="宋体" w:hAnsi="宋体"/>
                <w:lang w:val="zh-CN"/>
              </w:rPr>
            </w:pPr>
          </w:p>
        </w:tc>
      </w:tr>
      <w:tr w14:paraId="3B7A1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52" w:type="pct"/>
            <w:tcBorders>
              <w:top w:val="single" w:color="auto" w:sz="4" w:space="0"/>
              <w:left w:val="single" w:color="auto" w:sz="4" w:space="0"/>
              <w:bottom w:val="single" w:color="auto" w:sz="4" w:space="0"/>
              <w:right w:val="single" w:color="auto" w:sz="4" w:space="0"/>
            </w:tcBorders>
            <w:noWrap w:val="0"/>
            <w:vAlign w:val="center"/>
          </w:tcPr>
          <w:p w14:paraId="0FD28038">
            <w:pPr>
              <w:spacing w:line="288" w:lineRule="auto"/>
              <w:jc w:val="center"/>
              <w:rPr>
                <w:rFonts w:ascii="宋体" w:hAnsi="宋体"/>
                <w:lang w:val="zh-CN"/>
              </w:rPr>
            </w:pPr>
            <w:r>
              <w:rPr>
                <w:rFonts w:ascii="宋体" w:hAnsi="宋体"/>
                <w:lang w:val="zh-CN"/>
              </w:rPr>
              <w:t>夜间</w:t>
            </w:r>
          </w:p>
        </w:tc>
        <w:tc>
          <w:tcPr>
            <w:tcW w:w="1838" w:type="pct"/>
            <w:tcBorders>
              <w:top w:val="single" w:color="auto" w:sz="4" w:space="0"/>
              <w:left w:val="single" w:color="auto" w:sz="4" w:space="0"/>
              <w:bottom w:val="single" w:color="auto" w:sz="4" w:space="0"/>
              <w:right w:val="single" w:color="auto" w:sz="4" w:space="0"/>
            </w:tcBorders>
            <w:noWrap w:val="0"/>
            <w:vAlign w:val="center"/>
          </w:tcPr>
          <w:p w14:paraId="0084FA54">
            <w:pPr>
              <w:spacing w:line="288" w:lineRule="auto"/>
              <w:jc w:val="center"/>
              <w:rPr>
                <w:rFonts w:ascii="宋体" w:hAnsi="宋体"/>
                <w:lang w:val="zh-CN"/>
              </w:rPr>
            </w:pPr>
          </w:p>
        </w:tc>
        <w:tc>
          <w:tcPr>
            <w:tcW w:w="1410" w:type="pct"/>
            <w:tcBorders>
              <w:top w:val="single" w:color="auto" w:sz="4" w:space="0"/>
              <w:left w:val="single" w:color="auto" w:sz="4" w:space="0"/>
              <w:bottom w:val="single" w:color="auto" w:sz="4" w:space="0"/>
              <w:right w:val="single" w:color="auto" w:sz="4" w:space="0"/>
            </w:tcBorders>
            <w:noWrap w:val="0"/>
            <w:vAlign w:val="center"/>
          </w:tcPr>
          <w:p w14:paraId="6B15FD3D">
            <w:pPr>
              <w:spacing w:line="288" w:lineRule="auto"/>
              <w:jc w:val="center"/>
              <w:rPr>
                <w:rFonts w:ascii="宋体" w:hAnsi="宋体"/>
                <w:lang w:val="zh-CN"/>
              </w:rPr>
            </w:pPr>
          </w:p>
        </w:tc>
      </w:tr>
    </w:tbl>
    <w:p w14:paraId="443F8E04">
      <w:pPr>
        <w:spacing w:line="288" w:lineRule="auto"/>
        <w:rPr>
          <w:b/>
          <w:bCs/>
          <w:lang w:val="zh-CN"/>
        </w:rPr>
      </w:pPr>
    </w:p>
    <w:p w14:paraId="0B194634">
      <w:pPr>
        <w:spacing w:line="288" w:lineRule="auto"/>
        <w:rPr>
          <w:rFonts w:cs="宋体"/>
        </w:rPr>
      </w:pPr>
      <w:r>
        <w:rPr>
          <w:rFonts w:cs="宋体"/>
        </w:rPr>
        <w:t>简要</w:t>
      </w:r>
      <w:r>
        <w:rPr>
          <w:rFonts w:hint="eastAsia" w:cs="宋体"/>
        </w:rPr>
        <w:t>说明施工现场</w:t>
      </w:r>
      <w:r>
        <w:rPr>
          <w:rFonts w:cs="宋体"/>
        </w:rPr>
        <w:t>采</w:t>
      </w:r>
      <w:r>
        <w:rPr>
          <w:rFonts w:hint="eastAsia" w:cs="宋体"/>
        </w:rPr>
        <w:t>取</w:t>
      </w:r>
      <w:r>
        <w:rPr>
          <w:rFonts w:cs="宋体"/>
        </w:rPr>
        <w:t>的</w:t>
      </w:r>
      <w:r>
        <w:rPr>
          <w:rFonts w:hint="eastAsia" w:cs="宋体"/>
        </w:rPr>
        <w:t>降噪</w:t>
      </w:r>
      <w:r>
        <w:rPr>
          <w:rFonts w:cs="宋体"/>
        </w:rPr>
        <w:t>措施。</w:t>
      </w:r>
      <w:r>
        <w:t>（300字以内）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74F62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5000" w:type="pct"/>
            <w:noWrap w:val="0"/>
            <w:vAlign w:val="top"/>
          </w:tcPr>
          <w:p w14:paraId="786C7721"/>
        </w:tc>
      </w:tr>
    </w:tbl>
    <w:p w14:paraId="279D9184">
      <w:pPr>
        <w:spacing w:line="288" w:lineRule="auto"/>
        <w:ind w:firstLine="210" w:firstLineChars="100"/>
        <w:rPr>
          <w:bCs/>
          <w:lang w:val="zh-CN"/>
        </w:rPr>
      </w:pPr>
    </w:p>
    <w:p w14:paraId="10E0CFE1">
      <w:pPr>
        <w:spacing w:line="288" w:lineRule="auto"/>
        <w:rPr>
          <w:b/>
          <w:bCs/>
          <w:lang w:val="zh-CN"/>
        </w:rPr>
      </w:pPr>
      <w:r>
        <w:rPr>
          <w:rFonts w:hint="eastAsia" w:cs="宋体"/>
          <w:b/>
          <w:bCs/>
          <w:lang w:val="zh-CN"/>
        </w:rPr>
        <w:t>3）证明材料</w:t>
      </w:r>
    </w:p>
    <w:p w14:paraId="4E0FA9E9">
      <w:pPr>
        <w:spacing w:line="288" w:lineRule="auto"/>
        <w:rPr>
          <w:rFonts w:cs="宋体"/>
          <w:b/>
          <w:bCs/>
          <w:lang w:val="zh-CN"/>
        </w:rPr>
      </w:pPr>
      <w:r>
        <w:rPr>
          <w:rFonts w:hint="eastAsia" w:cs="宋体"/>
          <w:b/>
          <w:bCs/>
          <w:lang w:val="zh-CN"/>
        </w:rPr>
        <w:t>提交材料及要求：</w:t>
      </w:r>
    </w:p>
    <w:p w14:paraId="628BBF29">
      <w:pPr>
        <w:pStyle w:val="63"/>
        <w:numPr>
          <w:ilvl w:val="0"/>
          <w:numId w:val="29"/>
        </w:numPr>
        <w:spacing w:line="288" w:lineRule="auto"/>
        <w:ind w:firstLineChars="0"/>
        <w:rPr>
          <w:rFonts w:cs="宋体"/>
        </w:rPr>
      </w:pPr>
      <w:r>
        <w:rPr>
          <w:rFonts w:cs="宋体"/>
        </w:rPr>
        <w:t>降噪</w:t>
      </w:r>
      <w:r>
        <w:rPr>
          <w:rFonts w:hint="eastAsia" w:cs="宋体"/>
        </w:rPr>
        <w:t>措施</w:t>
      </w:r>
      <w:r>
        <w:rPr>
          <w:rFonts w:cs="宋体"/>
        </w:rPr>
        <w:t>的说明文件</w:t>
      </w:r>
      <w:r>
        <w:rPr>
          <w:rFonts w:hint="eastAsia" w:cs="宋体"/>
        </w:rPr>
        <w:t>：施工单位编制的降噪计划书或绿色施工专项方案中降噪相关内容；</w:t>
      </w:r>
    </w:p>
    <w:p w14:paraId="59221A8C">
      <w:pPr>
        <w:pStyle w:val="63"/>
        <w:numPr>
          <w:ilvl w:val="0"/>
          <w:numId w:val="29"/>
        </w:numPr>
        <w:spacing w:line="288" w:lineRule="auto"/>
        <w:ind w:firstLineChars="0"/>
        <w:rPr>
          <w:rFonts w:cs="宋体"/>
        </w:rPr>
      </w:pPr>
      <w:r>
        <w:rPr>
          <w:rFonts w:cs="宋体"/>
        </w:rPr>
        <w:t>降噪措施记录</w:t>
      </w:r>
      <w:r>
        <w:rPr>
          <w:rFonts w:hint="eastAsia" w:cs="宋体"/>
        </w:rPr>
        <w:t>：包括实施阶段、噪声源、降噪措施等，以及建设单位、监理单位、施工单位签字确认。</w:t>
      </w:r>
    </w:p>
    <w:p w14:paraId="4EFDE7D3">
      <w:pPr>
        <w:pStyle w:val="63"/>
        <w:numPr>
          <w:ilvl w:val="0"/>
          <w:numId w:val="29"/>
        </w:numPr>
        <w:spacing w:line="288" w:lineRule="auto"/>
        <w:ind w:firstLineChars="0"/>
      </w:pPr>
      <w:r>
        <w:rPr>
          <w:rFonts w:cs="宋体"/>
        </w:rPr>
        <w:t>场界噪声测量记录</w:t>
      </w:r>
      <w:r>
        <w:rPr>
          <w:rFonts w:hint="eastAsia" w:cs="宋体"/>
        </w:rPr>
        <w:t>：包括测量时间、人员、结果等。</w:t>
      </w:r>
    </w:p>
    <w:p w14:paraId="0C29642C">
      <w:pPr>
        <w:spacing w:line="288" w:lineRule="auto"/>
      </w:pPr>
    </w:p>
    <w:p w14:paraId="2E28BA1C">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BA0F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0"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0C49CE1C">
            <w:pPr>
              <w:spacing w:line="288" w:lineRule="auto"/>
            </w:pPr>
          </w:p>
        </w:tc>
      </w:tr>
    </w:tbl>
    <w:p w14:paraId="7CBE4159">
      <w:pPr>
        <w:spacing w:line="288" w:lineRule="auto"/>
        <w:rPr>
          <w:b/>
          <w:bCs/>
          <w:sz w:val="24"/>
        </w:rPr>
      </w:pPr>
      <w:r>
        <w:rPr>
          <w:b/>
          <w:bCs/>
          <w:sz w:val="24"/>
        </w:rPr>
        <w:br w:type="page"/>
      </w:r>
      <w:r>
        <w:rPr>
          <w:rFonts w:hint="eastAsia"/>
          <w:b/>
          <w:bCs/>
          <w:sz w:val="24"/>
        </w:rPr>
        <w:t>9.2.3制定并实施拆除施工组织计划及施工过程中废弃物减量化、资源化计划及措施</w:t>
      </w:r>
      <w:r>
        <w:rPr>
          <w:b/>
          <w:bCs/>
          <w:sz w:val="24"/>
        </w:rPr>
        <w:t>。</w:t>
      </w:r>
      <w:r>
        <w:rPr>
          <w:rFonts w:hint="eastAsia"/>
          <w:b/>
          <w:bCs/>
          <w:sz w:val="24"/>
        </w:rPr>
        <w:t>（15分）</w:t>
      </w:r>
    </w:p>
    <w:p w14:paraId="131CD89C">
      <w:pPr>
        <w:spacing w:before="312" w:beforeLines="100" w:line="288" w:lineRule="auto"/>
        <w:rPr>
          <w:b/>
          <w:bCs/>
        </w:rPr>
      </w:pPr>
      <w:r>
        <w:rPr>
          <w:b/>
          <w:bCs/>
        </w:rPr>
        <w:t>1</w:t>
      </w:r>
      <w:r>
        <w:rPr>
          <w:rFonts w:hint="eastAsia"/>
          <w:b/>
          <w:bCs/>
        </w:rPr>
        <w:t>）得分</w:t>
      </w:r>
      <w:r>
        <w:rPr>
          <w:b/>
          <w:bCs/>
        </w:rPr>
        <w:t>自评</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4"/>
        <w:gridCol w:w="2736"/>
        <w:gridCol w:w="1086"/>
        <w:gridCol w:w="2023"/>
        <w:gridCol w:w="1733"/>
      </w:tblGrid>
      <w:tr w14:paraId="6764E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0ECB7766">
            <w:pPr>
              <w:spacing w:line="288" w:lineRule="auto"/>
              <w:jc w:val="center"/>
              <w:rPr>
                <w:b/>
                <w:bCs/>
                <w:lang w:val="zh-CN"/>
              </w:rPr>
            </w:pPr>
            <w:r>
              <w:rPr>
                <w:rFonts w:hint="eastAsia"/>
                <w:b/>
                <w:bCs/>
                <w:lang w:val="zh-CN"/>
              </w:rPr>
              <w:t>序号</w:t>
            </w:r>
          </w:p>
        </w:tc>
        <w:tc>
          <w:tcPr>
            <w:tcW w:w="2242" w:type="pct"/>
            <w:gridSpan w:val="2"/>
            <w:noWrap w:val="0"/>
            <w:vAlign w:val="top"/>
          </w:tcPr>
          <w:p w14:paraId="42A5E962">
            <w:pPr>
              <w:spacing w:line="288" w:lineRule="auto"/>
              <w:jc w:val="center"/>
              <w:rPr>
                <w:b/>
                <w:bCs/>
                <w:lang w:val="zh-CN"/>
              </w:rPr>
            </w:pPr>
            <w:r>
              <w:rPr>
                <w:rFonts w:hint="eastAsia"/>
                <w:b/>
                <w:bCs/>
                <w:lang w:val="zh-CN"/>
              </w:rPr>
              <w:t>评价</w:t>
            </w:r>
            <w:r>
              <w:rPr>
                <w:b/>
                <w:bCs/>
                <w:lang w:val="zh-CN"/>
              </w:rPr>
              <w:t>内容</w:t>
            </w:r>
          </w:p>
        </w:tc>
        <w:tc>
          <w:tcPr>
            <w:tcW w:w="1187" w:type="pct"/>
            <w:noWrap w:val="0"/>
            <w:vAlign w:val="top"/>
          </w:tcPr>
          <w:p w14:paraId="199BDC8E">
            <w:pPr>
              <w:spacing w:line="288" w:lineRule="auto"/>
              <w:jc w:val="center"/>
              <w:rPr>
                <w:b/>
                <w:bCs/>
                <w:lang w:val="zh-CN"/>
              </w:rPr>
            </w:pPr>
            <w:r>
              <w:rPr>
                <w:rFonts w:hint="eastAsia"/>
                <w:b/>
                <w:bCs/>
                <w:lang w:val="zh-CN"/>
              </w:rPr>
              <w:t>评价</w:t>
            </w:r>
            <w:r>
              <w:rPr>
                <w:b/>
                <w:bCs/>
                <w:lang w:val="zh-CN"/>
              </w:rPr>
              <w:t>分值</w:t>
            </w:r>
            <w:r>
              <w:rPr>
                <w:rFonts w:hint="eastAsia"/>
                <w:b/>
                <w:bCs/>
                <w:lang w:val="zh-CN"/>
              </w:rPr>
              <w:t>（分</w:t>
            </w:r>
            <w:r>
              <w:rPr>
                <w:b/>
                <w:bCs/>
                <w:lang w:val="zh-CN"/>
              </w:rPr>
              <w:t>）</w:t>
            </w:r>
          </w:p>
        </w:tc>
        <w:tc>
          <w:tcPr>
            <w:tcW w:w="1017" w:type="pct"/>
            <w:noWrap w:val="0"/>
            <w:vAlign w:val="top"/>
          </w:tcPr>
          <w:p w14:paraId="01D3C9DD">
            <w:pPr>
              <w:spacing w:line="288" w:lineRule="auto"/>
              <w:jc w:val="center"/>
              <w:rPr>
                <w:b/>
                <w:bCs/>
                <w:lang w:val="zh-CN"/>
              </w:rPr>
            </w:pPr>
            <w:r>
              <w:rPr>
                <w:rFonts w:hint="eastAsia"/>
                <w:b/>
                <w:bCs/>
                <w:lang w:val="zh-CN"/>
              </w:rPr>
              <w:t>自评</w:t>
            </w:r>
            <w:r>
              <w:rPr>
                <w:b/>
                <w:bCs/>
                <w:lang w:val="zh-CN"/>
              </w:rPr>
              <w:t>分数</w:t>
            </w:r>
            <w:r>
              <w:rPr>
                <w:rFonts w:hint="eastAsia"/>
                <w:b/>
                <w:bCs/>
                <w:lang w:val="zh-CN"/>
              </w:rPr>
              <w:t>（分</w:t>
            </w:r>
            <w:r>
              <w:rPr>
                <w:b/>
                <w:bCs/>
                <w:lang w:val="zh-CN"/>
              </w:rPr>
              <w:t>）</w:t>
            </w:r>
          </w:p>
        </w:tc>
      </w:tr>
      <w:tr w14:paraId="0D9DF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center"/>
          </w:tcPr>
          <w:p w14:paraId="46217520">
            <w:pPr>
              <w:spacing w:line="288" w:lineRule="auto"/>
              <w:jc w:val="center"/>
              <w:rPr>
                <w:bCs/>
                <w:lang w:val="zh-CN"/>
              </w:rPr>
            </w:pPr>
            <w:r>
              <w:rPr>
                <w:rFonts w:hint="eastAsia"/>
                <w:bCs/>
                <w:lang w:val="zh-CN"/>
              </w:rPr>
              <w:t>1</w:t>
            </w:r>
          </w:p>
        </w:tc>
        <w:tc>
          <w:tcPr>
            <w:tcW w:w="2242" w:type="pct"/>
            <w:gridSpan w:val="2"/>
            <w:noWrap w:val="0"/>
            <w:vAlign w:val="top"/>
          </w:tcPr>
          <w:p w14:paraId="51FDD61C">
            <w:pPr>
              <w:spacing w:line="288" w:lineRule="auto"/>
              <w:jc w:val="left"/>
              <w:rPr>
                <w:bCs/>
                <w:lang w:val="zh-CN"/>
              </w:rPr>
            </w:pPr>
            <w:r>
              <w:rPr>
                <w:rFonts w:hint="eastAsia"/>
                <w:bCs/>
                <w:lang w:val="zh-CN"/>
              </w:rPr>
              <w:t>制定施工废弃物减量化、资源化计划及措施</w:t>
            </w:r>
          </w:p>
        </w:tc>
        <w:tc>
          <w:tcPr>
            <w:tcW w:w="1187" w:type="pct"/>
            <w:noWrap w:val="0"/>
            <w:vAlign w:val="top"/>
          </w:tcPr>
          <w:p w14:paraId="50FC6870">
            <w:pPr>
              <w:spacing w:line="288" w:lineRule="auto"/>
              <w:jc w:val="center"/>
              <w:rPr>
                <w:bCs/>
                <w:lang w:val="zh-CN"/>
              </w:rPr>
            </w:pPr>
            <w:r>
              <w:rPr>
                <w:bCs/>
                <w:lang w:val="zh-CN"/>
              </w:rPr>
              <w:t>5</w:t>
            </w:r>
          </w:p>
        </w:tc>
        <w:tc>
          <w:tcPr>
            <w:tcW w:w="1017" w:type="pct"/>
            <w:noWrap w:val="0"/>
            <w:vAlign w:val="top"/>
          </w:tcPr>
          <w:p w14:paraId="72DDBEA2">
            <w:pPr>
              <w:spacing w:line="288" w:lineRule="auto"/>
              <w:jc w:val="center"/>
              <w:rPr>
                <w:bCs/>
                <w:lang w:val="zh-CN"/>
              </w:rPr>
            </w:pPr>
          </w:p>
        </w:tc>
      </w:tr>
      <w:tr w14:paraId="20AB9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vMerge w:val="restart"/>
            <w:noWrap w:val="0"/>
            <w:vAlign w:val="center"/>
          </w:tcPr>
          <w:p w14:paraId="554566FF">
            <w:pPr>
              <w:spacing w:line="288" w:lineRule="auto"/>
              <w:jc w:val="center"/>
              <w:rPr>
                <w:bCs/>
                <w:lang w:val="zh-CN"/>
              </w:rPr>
            </w:pPr>
            <w:r>
              <w:rPr>
                <w:bCs/>
                <w:lang w:val="zh-CN"/>
              </w:rPr>
              <w:t>2</w:t>
            </w:r>
          </w:p>
        </w:tc>
        <w:tc>
          <w:tcPr>
            <w:tcW w:w="1605" w:type="pct"/>
            <w:vMerge w:val="restart"/>
            <w:noWrap w:val="0"/>
            <w:vAlign w:val="top"/>
          </w:tcPr>
          <w:p w14:paraId="38E96784">
            <w:pPr>
              <w:spacing w:line="288" w:lineRule="auto"/>
              <w:jc w:val="left"/>
              <w:rPr>
                <w:bCs/>
                <w:lang w:val="zh-CN"/>
              </w:rPr>
            </w:pPr>
            <w:r>
              <w:rPr>
                <w:rFonts w:hint="eastAsia"/>
                <w:bCs/>
                <w:lang w:val="zh-CN"/>
              </w:rPr>
              <w:t>建筑物拆除产生的废弃物的回收率</w:t>
            </w:r>
          </w:p>
        </w:tc>
        <w:tc>
          <w:tcPr>
            <w:tcW w:w="637" w:type="pct"/>
            <w:noWrap w:val="0"/>
            <w:vAlign w:val="top"/>
          </w:tcPr>
          <w:p w14:paraId="1CD63CBE">
            <w:pPr>
              <w:spacing w:line="288" w:lineRule="auto"/>
              <w:jc w:val="left"/>
              <w:rPr>
                <w:bCs/>
                <w:lang w:val="zh-CN"/>
              </w:rPr>
            </w:pPr>
            <w:r>
              <w:rPr>
                <w:rFonts w:hint="eastAsia"/>
                <w:bCs/>
                <w:lang w:val="zh-CN"/>
              </w:rPr>
              <w:t>达到60%</w:t>
            </w:r>
          </w:p>
        </w:tc>
        <w:tc>
          <w:tcPr>
            <w:tcW w:w="1187" w:type="pct"/>
            <w:noWrap w:val="0"/>
            <w:vAlign w:val="top"/>
          </w:tcPr>
          <w:p w14:paraId="02D37EF4">
            <w:pPr>
              <w:spacing w:line="288" w:lineRule="auto"/>
              <w:jc w:val="center"/>
              <w:rPr>
                <w:bCs/>
                <w:lang w:val="zh-CN"/>
              </w:rPr>
            </w:pPr>
            <w:r>
              <w:rPr>
                <w:rFonts w:hint="eastAsia"/>
                <w:bCs/>
                <w:lang w:val="zh-CN"/>
              </w:rPr>
              <w:t>4</w:t>
            </w:r>
          </w:p>
        </w:tc>
        <w:tc>
          <w:tcPr>
            <w:tcW w:w="1017" w:type="pct"/>
            <w:vMerge w:val="restart"/>
            <w:noWrap w:val="0"/>
            <w:vAlign w:val="top"/>
          </w:tcPr>
          <w:p w14:paraId="511790A0">
            <w:pPr>
              <w:spacing w:line="288" w:lineRule="auto"/>
              <w:jc w:val="center"/>
              <w:rPr>
                <w:bCs/>
                <w:lang w:val="zh-CN"/>
              </w:rPr>
            </w:pPr>
          </w:p>
        </w:tc>
      </w:tr>
      <w:tr w14:paraId="711BB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vMerge w:val="continue"/>
            <w:noWrap w:val="0"/>
            <w:vAlign w:val="top"/>
          </w:tcPr>
          <w:p w14:paraId="61256DED">
            <w:pPr>
              <w:spacing w:line="288" w:lineRule="auto"/>
              <w:jc w:val="center"/>
              <w:rPr>
                <w:bCs/>
                <w:lang w:val="zh-CN"/>
              </w:rPr>
            </w:pPr>
          </w:p>
        </w:tc>
        <w:tc>
          <w:tcPr>
            <w:tcW w:w="1605" w:type="pct"/>
            <w:vMerge w:val="continue"/>
            <w:noWrap w:val="0"/>
            <w:vAlign w:val="top"/>
          </w:tcPr>
          <w:p w14:paraId="50098EF4">
            <w:pPr>
              <w:spacing w:line="288" w:lineRule="auto"/>
              <w:jc w:val="left"/>
              <w:rPr>
                <w:bCs/>
                <w:lang w:val="zh-CN"/>
              </w:rPr>
            </w:pPr>
          </w:p>
        </w:tc>
        <w:tc>
          <w:tcPr>
            <w:tcW w:w="637" w:type="pct"/>
            <w:noWrap w:val="0"/>
            <w:vAlign w:val="top"/>
          </w:tcPr>
          <w:p w14:paraId="65AC1133">
            <w:pPr>
              <w:spacing w:line="288" w:lineRule="auto"/>
              <w:jc w:val="left"/>
              <w:rPr>
                <w:bCs/>
                <w:lang w:val="zh-CN"/>
              </w:rPr>
            </w:pPr>
            <w:r>
              <w:rPr>
                <w:rFonts w:hint="eastAsia"/>
                <w:bCs/>
                <w:lang w:val="zh-CN"/>
              </w:rPr>
              <w:t>达到70%</w:t>
            </w:r>
          </w:p>
        </w:tc>
        <w:tc>
          <w:tcPr>
            <w:tcW w:w="1187" w:type="pct"/>
            <w:noWrap w:val="0"/>
            <w:vAlign w:val="top"/>
          </w:tcPr>
          <w:p w14:paraId="5EF33629">
            <w:pPr>
              <w:spacing w:line="288" w:lineRule="auto"/>
              <w:jc w:val="center"/>
              <w:rPr>
                <w:bCs/>
                <w:lang w:val="zh-CN"/>
              </w:rPr>
            </w:pPr>
            <w:r>
              <w:rPr>
                <w:rFonts w:hint="eastAsia"/>
                <w:bCs/>
                <w:lang w:val="zh-CN"/>
              </w:rPr>
              <w:t>5</w:t>
            </w:r>
          </w:p>
        </w:tc>
        <w:tc>
          <w:tcPr>
            <w:tcW w:w="1017" w:type="pct"/>
            <w:vMerge w:val="continue"/>
            <w:noWrap w:val="0"/>
            <w:vAlign w:val="top"/>
          </w:tcPr>
          <w:p w14:paraId="5D4CD51A">
            <w:pPr>
              <w:spacing w:line="288" w:lineRule="auto"/>
              <w:jc w:val="center"/>
              <w:rPr>
                <w:bCs/>
                <w:lang w:val="zh-CN"/>
              </w:rPr>
            </w:pPr>
          </w:p>
        </w:tc>
      </w:tr>
      <w:tr w14:paraId="10EC6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vMerge w:val="continue"/>
            <w:noWrap w:val="0"/>
            <w:vAlign w:val="top"/>
          </w:tcPr>
          <w:p w14:paraId="72E09399">
            <w:pPr>
              <w:spacing w:line="288" w:lineRule="auto"/>
              <w:jc w:val="center"/>
              <w:rPr>
                <w:bCs/>
                <w:lang w:val="zh-CN"/>
              </w:rPr>
            </w:pPr>
          </w:p>
        </w:tc>
        <w:tc>
          <w:tcPr>
            <w:tcW w:w="1605" w:type="pct"/>
            <w:vMerge w:val="continue"/>
            <w:noWrap w:val="0"/>
            <w:vAlign w:val="top"/>
          </w:tcPr>
          <w:p w14:paraId="12E217B9">
            <w:pPr>
              <w:spacing w:line="288" w:lineRule="auto"/>
              <w:jc w:val="left"/>
              <w:rPr>
                <w:bCs/>
                <w:lang w:val="zh-CN"/>
              </w:rPr>
            </w:pPr>
          </w:p>
        </w:tc>
        <w:tc>
          <w:tcPr>
            <w:tcW w:w="637" w:type="pct"/>
            <w:noWrap w:val="0"/>
            <w:vAlign w:val="top"/>
          </w:tcPr>
          <w:p w14:paraId="2BDD4002">
            <w:pPr>
              <w:spacing w:line="288" w:lineRule="auto"/>
              <w:jc w:val="left"/>
              <w:rPr>
                <w:bCs/>
                <w:lang w:val="zh-CN"/>
              </w:rPr>
            </w:pPr>
            <w:r>
              <w:rPr>
                <w:rFonts w:hint="eastAsia"/>
                <w:bCs/>
                <w:lang w:val="zh-CN"/>
              </w:rPr>
              <w:t>达到80%</w:t>
            </w:r>
          </w:p>
        </w:tc>
        <w:tc>
          <w:tcPr>
            <w:tcW w:w="1187" w:type="pct"/>
            <w:noWrap w:val="0"/>
            <w:vAlign w:val="top"/>
          </w:tcPr>
          <w:p w14:paraId="7052864A">
            <w:pPr>
              <w:spacing w:line="288" w:lineRule="auto"/>
              <w:jc w:val="center"/>
              <w:rPr>
                <w:bCs/>
                <w:lang w:val="zh-CN"/>
              </w:rPr>
            </w:pPr>
            <w:r>
              <w:rPr>
                <w:rFonts w:hint="eastAsia"/>
                <w:bCs/>
                <w:lang w:val="zh-CN"/>
              </w:rPr>
              <w:t>6</w:t>
            </w:r>
          </w:p>
        </w:tc>
        <w:tc>
          <w:tcPr>
            <w:tcW w:w="1017" w:type="pct"/>
            <w:vMerge w:val="continue"/>
            <w:noWrap w:val="0"/>
            <w:vAlign w:val="top"/>
          </w:tcPr>
          <w:p w14:paraId="2AFE5DA3">
            <w:pPr>
              <w:spacing w:line="288" w:lineRule="auto"/>
              <w:jc w:val="center"/>
              <w:rPr>
                <w:bCs/>
                <w:lang w:val="zh-CN"/>
              </w:rPr>
            </w:pPr>
          </w:p>
        </w:tc>
      </w:tr>
      <w:tr w14:paraId="570A7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23DA64C1">
            <w:pPr>
              <w:spacing w:line="288" w:lineRule="auto"/>
              <w:jc w:val="center"/>
              <w:rPr>
                <w:bCs/>
                <w:lang w:val="zh-CN"/>
              </w:rPr>
            </w:pPr>
            <w:r>
              <w:rPr>
                <w:rFonts w:hint="eastAsia"/>
                <w:bCs/>
                <w:lang w:val="zh-CN"/>
              </w:rPr>
              <w:t>3</w:t>
            </w:r>
          </w:p>
        </w:tc>
        <w:tc>
          <w:tcPr>
            <w:tcW w:w="2242" w:type="pct"/>
            <w:gridSpan w:val="2"/>
            <w:noWrap w:val="0"/>
            <w:vAlign w:val="top"/>
          </w:tcPr>
          <w:p w14:paraId="2F344564">
            <w:pPr>
              <w:spacing w:line="288" w:lineRule="auto"/>
              <w:jc w:val="left"/>
              <w:rPr>
                <w:bCs/>
                <w:i/>
              </w:rPr>
            </w:pPr>
            <w:r>
              <w:rPr>
                <w:rFonts w:hint="eastAsia"/>
                <w:bCs/>
                <w:lang w:val="zh-CN"/>
              </w:rPr>
              <w:t>施工过程中产生的废弃物回收利用率达到30%</w:t>
            </w:r>
          </w:p>
        </w:tc>
        <w:tc>
          <w:tcPr>
            <w:tcW w:w="1187" w:type="pct"/>
            <w:noWrap w:val="0"/>
            <w:vAlign w:val="top"/>
          </w:tcPr>
          <w:p w14:paraId="51C0FDD4">
            <w:pPr>
              <w:spacing w:line="288" w:lineRule="auto"/>
              <w:jc w:val="center"/>
              <w:rPr>
                <w:rFonts w:hint="eastAsia"/>
                <w:bCs/>
                <w:lang w:val="zh-CN"/>
              </w:rPr>
            </w:pPr>
            <w:r>
              <w:rPr>
                <w:rFonts w:hint="eastAsia"/>
                <w:bCs/>
                <w:lang w:val="zh-CN"/>
              </w:rPr>
              <w:t>4</w:t>
            </w:r>
          </w:p>
        </w:tc>
        <w:tc>
          <w:tcPr>
            <w:tcW w:w="1017" w:type="pct"/>
            <w:noWrap w:val="0"/>
            <w:vAlign w:val="top"/>
          </w:tcPr>
          <w:p w14:paraId="6867AE4B">
            <w:pPr>
              <w:spacing w:line="288" w:lineRule="auto"/>
              <w:jc w:val="center"/>
              <w:rPr>
                <w:bCs/>
                <w:lang w:val="zh-CN"/>
              </w:rPr>
            </w:pPr>
          </w:p>
        </w:tc>
      </w:tr>
      <w:tr w14:paraId="42D6D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6" w:type="pct"/>
            <w:gridSpan w:val="3"/>
            <w:noWrap w:val="0"/>
            <w:vAlign w:val="top"/>
          </w:tcPr>
          <w:p w14:paraId="3D313A21">
            <w:pPr>
              <w:spacing w:line="288" w:lineRule="auto"/>
              <w:jc w:val="center"/>
              <w:rPr>
                <w:bCs/>
                <w:lang w:val="zh-CN"/>
              </w:rPr>
            </w:pPr>
            <w:r>
              <w:rPr>
                <w:rFonts w:hint="eastAsia"/>
                <w:bCs/>
                <w:lang w:val="zh-CN"/>
              </w:rPr>
              <w:t>合计</w:t>
            </w:r>
          </w:p>
        </w:tc>
        <w:tc>
          <w:tcPr>
            <w:tcW w:w="1187" w:type="pct"/>
            <w:noWrap w:val="0"/>
            <w:vAlign w:val="top"/>
          </w:tcPr>
          <w:p w14:paraId="1A02C27A">
            <w:pPr>
              <w:spacing w:line="288" w:lineRule="auto"/>
              <w:jc w:val="center"/>
              <w:rPr>
                <w:bCs/>
                <w:lang w:val="zh-CN"/>
              </w:rPr>
            </w:pPr>
            <w:r>
              <w:rPr>
                <w:bCs/>
                <w:lang w:val="zh-CN"/>
              </w:rPr>
              <w:t>15</w:t>
            </w:r>
          </w:p>
        </w:tc>
        <w:tc>
          <w:tcPr>
            <w:tcW w:w="1017" w:type="pct"/>
            <w:noWrap w:val="0"/>
            <w:vAlign w:val="top"/>
          </w:tcPr>
          <w:p w14:paraId="547C3A6C">
            <w:pPr>
              <w:spacing w:line="288" w:lineRule="auto"/>
              <w:jc w:val="center"/>
              <w:rPr>
                <w:bCs/>
                <w:lang w:val="zh-CN"/>
              </w:rPr>
            </w:pPr>
          </w:p>
        </w:tc>
      </w:tr>
    </w:tbl>
    <w:p w14:paraId="6C99E2E1">
      <w:pPr>
        <w:spacing w:line="288" w:lineRule="auto"/>
        <w:rPr>
          <w:b/>
          <w:bCs/>
        </w:rPr>
      </w:pPr>
    </w:p>
    <w:p w14:paraId="11AABFD2">
      <w:pPr>
        <w:spacing w:line="288" w:lineRule="auto"/>
        <w:rPr>
          <w:b/>
          <w:bCs/>
        </w:rPr>
      </w:pPr>
      <w:r>
        <w:rPr>
          <w:rFonts w:hint="eastAsia"/>
          <w:b/>
          <w:bCs/>
        </w:rPr>
        <w:t>2）</w:t>
      </w:r>
      <w:r>
        <w:rPr>
          <w:b/>
          <w:bCs/>
        </w:rPr>
        <w:t>评价要点</w:t>
      </w:r>
    </w:p>
    <w:p w14:paraId="0B8D770C">
      <w:pPr>
        <w:spacing w:line="288" w:lineRule="auto"/>
        <w:rPr>
          <w:rFonts w:cs="宋体"/>
        </w:rPr>
      </w:pPr>
      <w:r>
        <w:rPr>
          <w:rFonts w:hint="eastAsia" w:cs="宋体"/>
        </w:rPr>
        <w:t>简要</w:t>
      </w:r>
      <w:r>
        <w:rPr>
          <w:rFonts w:cs="宋体"/>
        </w:rPr>
        <w:t>说明项目建筑施工</w:t>
      </w:r>
      <w:r>
        <w:rPr>
          <w:rFonts w:hint="eastAsia" w:cs="宋体"/>
        </w:rPr>
        <w:t>废弃物减量化、资源化计划及措施</w:t>
      </w:r>
      <w:r>
        <w:rPr>
          <w:rFonts w:cs="宋体"/>
        </w:rPr>
        <w:t>。</w:t>
      </w:r>
      <w:r>
        <w:rPr>
          <w:rFonts w:hint="eastAsia" w:cs="宋体"/>
        </w:rPr>
        <w:t>（300字以内）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4B712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5000" w:type="pct"/>
            <w:noWrap w:val="0"/>
            <w:vAlign w:val="top"/>
          </w:tcPr>
          <w:p w14:paraId="52AEBBB9"/>
        </w:tc>
      </w:tr>
    </w:tbl>
    <w:p w14:paraId="1CA5F53E">
      <w:pPr>
        <w:spacing w:line="288" w:lineRule="auto"/>
        <w:rPr>
          <w:rFonts w:ascii="宋体" w:hAnsi="宋体" w:cs="宋体"/>
          <w:kern w:val="0"/>
        </w:rPr>
      </w:pPr>
      <w:r>
        <w:rPr>
          <w:rFonts w:hint="eastAsia"/>
          <w:bCs/>
          <w:lang w:val="zh-CN"/>
        </w:rPr>
        <w:t>建筑物拆除产生的废弃物的回收率：□未达到60%、□达到60%、□达到70%、□达到80%</w:t>
      </w:r>
    </w:p>
    <w:p w14:paraId="62BF3A03">
      <w:pPr>
        <w:spacing w:line="288" w:lineRule="auto"/>
        <w:rPr>
          <w:b/>
          <w:bCs/>
        </w:rPr>
      </w:pPr>
      <w:r>
        <w:rPr>
          <w:rFonts w:hint="eastAsia" w:ascii="宋体" w:hAnsi="宋体" w:cs="宋体"/>
          <w:kern w:val="0"/>
        </w:rPr>
        <w:t>简要说明建筑物拆除产生的废弃物的回收情况。</w:t>
      </w:r>
      <w:r>
        <w:rPr>
          <w:rFonts w:hint="eastAsia" w:cs="宋体"/>
        </w:rPr>
        <w:t>（300字以内）</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6FAC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1" w:hRule="atLeast"/>
        </w:trPr>
        <w:tc>
          <w:tcPr>
            <w:tcW w:w="8522" w:type="dxa"/>
            <w:noWrap w:val="0"/>
            <w:vAlign w:val="top"/>
          </w:tcPr>
          <w:p w14:paraId="1B855AFF">
            <w:pPr>
              <w:spacing w:line="288" w:lineRule="auto"/>
              <w:rPr>
                <w:b/>
                <w:bCs/>
              </w:rPr>
            </w:pPr>
          </w:p>
        </w:tc>
      </w:tr>
    </w:tbl>
    <w:p w14:paraId="686C3D59">
      <w:pPr>
        <w:spacing w:line="288" w:lineRule="auto"/>
        <w:rPr>
          <w:rFonts w:ascii="宋体" w:hAnsi="宋体" w:cs="宋体"/>
          <w:kern w:val="0"/>
        </w:rPr>
      </w:pPr>
      <w:r>
        <w:rPr>
          <w:rFonts w:hint="eastAsia"/>
          <w:bCs/>
          <w:lang w:val="zh-CN"/>
        </w:rPr>
        <w:t>施工过程中产生的废弃物回收利用率：□达到30%、□未达到30%</w:t>
      </w:r>
    </w:p>
    <w:p w14:paraId="446670B5">
      <w:pPr>
        <w:spacing w:line="288" w:lineRule="auto"/>
        <w:rPr>
          <w:b/>
          <w:bCs/>
        </w:rPr>
      </w:pPr>
      <w:r>
        <w:rPr>
          <w:rFonts w:hint="eastAsia" w:ascii="宋体" w:hAnsi="宋体" w:cs="宋体"/>
          <w:kern w:val="0"/>
        </w:rPr>
        <w:t>简要说明</w:t>
      </w:r>
      <w:r>
        <w:rPr>
          <w:rFonts w:hint="eastAsia"/>
          <w:bCs/>
          <w:lang w:val="zh-CN"/>
        </w:rPr>
        <w:t>施工过程中产生的废弃物回收利用</w:t>
      </w:r>
      <w:r>
        <w:rPr>
          <w:rFonts w:hint="eastAsia" w:ascii="宋体" w:hAnsi="宋体" w:cs="宋体"/>
          <w:kern w:val="0"/>
        </w:rPr>
        <w:t>情况。</w:t>
      </w:r>
      <w:r>
        <w:rPr>
          <w:rFonts w:hint="eastAsia" w:cs="宋体"/>
        </w:rPr>
        <w:t>（300字以内）</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6329C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1" w:hRule="atLeast"/>
        </w:trPr>
        <w:tc>
          <w:tcPr>
            <w:tcW w:w="8522" w:type="dxa"/>
            <w:noWrap w:val="0"/>
            <w:vAlign w:val="top"/>
          </w:tcPr>
          <w:p w14:paraId="32E4D195">
            <w:pPr>
              <w:spacing w:line="288" w:lineRule="auto"/>
              <w:rPr>
                <w:b/>
                <w:bCs/>
              </w:rPr>
            </w:pPr>
          </w:p>
        </w:tc>
      </w:tr>
    </w:tbl>
    <w:p w14:paraId="3DE43BCC">
      <w:pPr>
        <w:spacing w:line="288" w:lineRule="auto"/>
        <w:rPr>
          <w:rFonts w:hint="eastAsia"/>
          <w:b/>
          <w:bCs/>
        </w:rPr>
      </w:pPr>
    </w:p>
    <w:p w14:paraId="5F487642">
      <w:pPr>
        <w:spacing w:line="288" w:lineRule="auto"/>
        <w:rPr>
          <w:b/>
          <w:bCs/>
          <w:lang w:val="zh-CN"/>
        </w:rPr>
      </w:pPr>
      <w:r>
        <w:rPr>
          <w:rFonts w:hint="eastAsia" w:cs="宋体"/>
          <w:b/>
          <w:bCs/>
          <w:lang w:val="zh-CN"/>
        </w:rPr>
        <w:t>3）证明材料</w:t>
      </w:r>
    </w:p>
    <w:p w14:paraId="53A46C50">
      <w:pPr>
        <w:spacing w:line="288" w:lineRule="auto"/>
        <w:rPr>
          <w:rFonts w:cs="宋体"/>
          <w:b/>
          <w:bCs/>
          <w:lang w:val="zh-CN"/>
        </w:rPr>
      </w:pPr>
      <w:r>
        <w:rPr>
          <w:rFonts w:hint="eastAsia" w:cs="宋体"/>
          <w:b/>
          <w:bCs/>
          <w:lang w:val="zh-CN"/>
        </w:rPr>
        <w:t>提交材料及要求：</w:t>
      </w:r>
    </w:p>
    <w:p w14:paraId="48F5E97E">
      <w:pPr>
        <w:spacing w:line="288" w:lineRule="auto"/>
      </w:pPr>
      <w:r>
        <w:rPr>
          <w:rFonts w:hint="eastAsia" w:cs="宋体"/>
        </w:rPr>
        <w:t>1、施工废弃物</w:t>
      </w:r>
      <w:r>
        <w:rPr>
          <w:rFonts w:cs="宋体"/>
        </w:rPr>
        <w:t>减量化</w:t>
      </w:r>
      <w:r>
        <w:rPr>
          <w:rFonts w:hint="eastAsia" w:cs="宋体"/>
        </w:rPr>
        <w:t>、</w:t>
      </w:r>
      <w:r>
        <w:rPr>
          <w:rFonts w:cs="宋体"/>
        </w:rPr>
        <w:t>资源化计划书</w:t>
      </w:r>
      <w:r>
        <w:rPr>
          <w:rFonts w:hint="eastAsia" w:cs="宋体"/>
        </w:rPr>
        <w:t>：</w:t>
      </w:r>
      <w:r>
        <w:rPr>
          <w:rFonts w:cs="宋体"/>
        </w:rPr>
        <w:t>明确废弃物</w:t>
      </w:r>
      <w:r>
        <w:rPr>
          <w:rFonts w:hint="eastAsia" w:cs="宋体"/>
        </w:rPr>
        <w:t>的处理措施及减量化目标；</w:t>
      </w:r>
    </w:p>
    <w:p w14:paraId="1A15475E">
      <w:pPr>
        <w:spacing w:line="288" w:lineRule="auto"/>
        <w:rPr>
          <w:rFonts w:cs="宋体"/>
        </w:rPr>
      </w:pPr>
      <w:r>
        <w:rPr>
          <w:rFonts w:hint="eastAsia" w:cs="宋体"/>
        </w:rPr>
        <w:t>2、建筑施工废弃物回收单据及回收率计算书：包括回收废弃物种类、重量、时间等；</w:t>
      </w:r>
    </w:p>
    <w:p w14:paraId="5A2D8C9A">
      <w:pPr>
        <w:spacing w:line="288" w:lineRule="auto"/>
        <w:rPr>
          <w:rFonts w:cs="宋体"/>
        </w:rPr>
      </w:pPr>
      <w:r>
        <w:rPr>
          <w:rFonts w:hint="eastAsia" w:cs="宋体"/>
        </w:rPr>
        <w:t>3、各类建筑材料进货单：包括进货材料种类、重量、时间等；</w:t>
      </w:r>
    </w:p>
    <w:p w14:paraId="16199708">
      <w:pPr>
        <w:spacing w:line="288" w:lineRule="auto"/>
        <w:rPr>
          <w:rFonts w:cs="宋体"/>
        </w:rPr>
      </w:pPr>
      <w:r>
        <w:rPr>
          <w:rFonts w:hint="eastAsia" w:cs="宋体"/>
        </w:rPr>
        <w:t>4、各类工程量结算清单：包括各类建筑材料的使用量结算；</w:t>
      </w:r>
    </w:p>
    <w:p w14:paraId="16D64F8D">
      <w:pPr>
        <w:spacing w:line="288" w:lineRule="auto"/>
        <w:rPr>
          <w:rFonts w:cs="宋体"/>
        </w:rPr>
      </w:pPr>
      <w:r>
        <w:rPr>
          <w:rFonts w:hint="eastAsia" w:cs="宋体"/>
        </w:rPr>
        <w:t>5、建筑施工固体废弃物排放量记录；</w:t>
      </w:r>
    </w:p>
    <w:p w14:paraId="5F277B11">
      <w:pPr>
        <w:spacing w:line="288" w:lineRule="auto"/>
        <w:rPr>
          <w:rFonts w:cs="宋体"/>
        </w:rPr>
      </w:pPr>
      <w:r>
        <w:rPr>
          <w:rFonts w:cs="宋体"/>
        </w:rPr>
        <w:t>6</w:t>
      </w:r>
      <w:r>
        <w:rPr>
          <w:rFonts w:hint="eastAsia" w:cs="宋体"/>
        </w:rPr>
        <w:t>、建筑施工固体废弃物排放量计算书；</w:t>
      </w:r>
    </w:p>
    <w:p w14:paraId="08D0F388">
      <w:pPr>
        <w:spacing w:line="288" w:lineRule="auto"/>
      </w:pPr>
      <w:r>
        <w:rPr>
          <w:rFonts w:cs="宋体"/>
        </w:rPr>
        <w:t>7</w:t>
      </w:r>
      <w:r>
        <w:rPr>
          <w:rFonts w:hint="eastAsia" w:cs="宋体"/>
        </w:rPr>
        <w:t>、现场照片、影像资料。</w:t>
      </w:r>
    </w:p>
    <w:p w14:paraId="274B4E76">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7CE91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6B2D3C84">
            <w:pPr>
              <w:spacing w:line="288" w:lineRule="auto"/>
            </w:pPr>
          </w:p>
        </w:tc>
      </w:tr>
    </w:tbl>
    <w:p w14:paraId="53BB8C97">
      <w:pPr>
        <w:pStyle w:val="5"/>
        <w:jc w:val="center"/>
      </w:pPr>
      <w:r>
        <w:br w:type="page"/>
      </w:r>
      <w:bookmarkStart w:id="41" w:name="_Toc349912348"/>
      <w:r>
        <w:rPr>
          <w:rFonts w:hint="eastAsia"/>
        </w:rPr>
        <w:t>Ⅱ</w:t>
      </w:r>
      <w:r>
        <w:t xml:space="preserve">  </w:t>
      </w:r>
      <w:r>
        <w:rPr>
          <w:rFonts w:hint="eastAsia"/>
        </w:rPr>
        <w:t>资源节约</w:t>
      </w:r>
      <w:bookmarkEnd w:id="41"/>
    </w:p>
    <w:p w14:paraId="5002FF96">
      <w:pPr>
        <w:spacing w:line="288" w:lineRule="auto"/>
        <w:rPr>
          <w:b/>
          <w:bCs/>
          <w:sz w:val="24"/>
        </w:rPr>
      </w:pPr>
      <w:r>
        <w:rPr>
          <w:rFonts w:hint="eastAsia"/>
          <w:b/>
          <w:bCs/>
          <w:sz w:val="24"/>
        </w:rPr>
        <w:t>9</w:t>
      </w:r>
      <w:r>
        <w:rPr>
          <w:b/>
          <w:bCs/>
          <w:sz w:val="24"/>
        </w:rPr>
        <w:t>.</w:t>
      </w:r>
      <w:r>
        <w:rPr>
          <w:rFonts w:hint="eastAsia"/>
          <w:b/>
          <w:bCs/>
          <w:sz w:val="24"/>
        </w:rPr>
        <w:t>2</w:t>
      </w:r>
      <w:r>
        <w:rPr>
          <w:b/>
          <w:bCs/>
          <w:sz w:val="24"/>
        </w:rPr>
        <w:t>.</w:t>
      </w:r>
      <w:r>
        <w:rPr>
          <w:rFonts w:hint="eastAsia"/>
          <w:b/>
          <w:bCs/>
          <w:sz w:val="24"/>
        </w:rPr>
        <w:t>4制定并实施节能和用能方案，监测并记录施工能耗。（10分）</w:t>
      </w:r>
    </w:p>
    <w:p w14:paraId="3D199251">
      <w:pPr>
        <w:spacing w:line="288" w:lineRule="auto"/>
        <w:rPr>
          <w:b/>
          <w:bCs/>
          <w:sz w:val="24"/>
        </w:rPr>
      </w:pPr>
    </w:p>
    <w:p w14:paraId="4310186A">
      <w:pPr>
        <w:spacing w:line="288" w:lineRule="auto"/>
        <w:rPr>
          <w:b/>
          <w:bCs/>
          <w:lang w:val="zh-CN"/>
        </w:rPr>
      </w:pPr>
      <w:r>
        <w:rPr>
          <w:rFonts w:hint="eastAsia" w:cs="宋体"/>
          <w:b/>
          <w:bCs/>
          <w:lang w:val="zh-CN"/>
        </w:rPr>
        <w:t>1）得分自评</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4"/>
        <w:gridCol w:w="3821"/>
        <w:gridCol w:w="2023"/>
        <w:gridCol w:w="1734"/>
      </w:tblGrid>
      <w:tr w14:paraId="5CDB1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11AD6F46">
            <w:pPr>
              <w:spacing w:line="288" w:lineRule="auto"/>
              <w:jc w:val="center"/>
              <w:rPr>
                <w:b/>
                <w:bCs/>
                <w:lang w:val="zh-CN"/>
              </w:rPr>
            </w:pPr>
            <w:r>
              <w:rPr>
                <w:rFonts w:hint="eastAsia"/>
                <w:b/>
                <w:bCs/>
                <w:lang w:val="zh-CN"/>
              </w:rPr>
              <w:t>序号</w:t>
            </w:r>
          </w:p>
        </w:tc>
        <w:tc>
          <w:tcPr>
            <w:tcW w:w="2242" w:type="pct"/>
            <w:noWrap w:val="0"/>
            <w:vAlign w:val="top"/>
          </w:tcPr>
          <w:p w14:paraId="1B5E6A4F">
            <w:pPr>
              <w:spacing w:line="288" w:lineRule="auto"/>
              <w:jc w:val="center"/>
              <w:rPr>
                <w:b/>
                <w:bCs/>
                <w:lang w:val="zh-CN"/>
              </w:rPr>
            </w:pPr>
            <w:r>
              <w:rPr>
                <w:rFonts w:hint="eastAsia"/>
                <w:b/>
                <w:bCs/>
                <w:lang w:val="zh-CN"/>
              </w:rPr>
              <w:t>评价</w:t>
            </w:r>
            <w:r>
              <w:rPr>
                <w:b/>
                <w:bCs/>
                <w:lang w:val="zh-CN"/>
              </w:rPr>
              <w:t>内容</w:t>
            </w:r>
          </w:p>
        </w:tc>
        <w:tc>
          <w:tcPr>
            <w:tcW w:w="1187" w:type="pct"/>
            <w:noWrap w:val="0"/>
            <w:vAlign w:val="top"/>
          </w:tcPr>
          <w:p w14:paraId="54C0A227">
            <w:pPr>
              <w:spacing w:line="288" w:lineRule="auto"/>
              <w:jc w:val="center"/>
              <w:rPr>
                <w:b/>
                <w:bCs/>
                <w:lang w:val="zh-CN"/>
              </w:rPr>
            </w:pPr>
            <w:r>
              <w:rPr>
                <w:rFonts w:hint="eastAsia"/>
                <w:b/>
                <w:bCs/>
                <w:lang w:val="zh-CN"/>
              </w:rPr>
              <w:t>评价</w:t>
            </w:r>
            <w:r>
              <w:rPr>
                <w:b/>
                <w:bCs/>
                <w:lang w:val="zh-CN"/>
              </w:rPr>
              <w:t>分值</w:t>
            </w:r>
            <w:r>
              <w:rPr>
                <w:rFonts w:hint="eastAsia"/>
                <w:b/>
                <w:bCs/>
                <w:lang w:val="zh-CN"/>
              </w:rPr>
              <w:t>（分</w:t>
            </w:r>
            <w:r>
              <w:rPr>
                <w:b/>
                <w:bCs/>
                <w:lang w:val="zh-CN"/>
              </w:rPr>
              <w:t>）</w:t>
            </w:r>
          </w:p>
        </w:tc>
        <w:tc>
          <w:tcPr>
            <w:tcW w:w="1017" w:type="pct"/>
            <w:noWrap w:val="0"/>
            <w:vAlign w:val="top"/>
          </w:tcPr>
          <w:p w14:paraId="1D0E91C3">
            <w:pPr>
              <w:spacing w:line="288" w:lineRule="auto"/>
              <w:jc w:val="center"/>
              <w:rPr>
                <w:b/>
                <w:bCs/>
                <w:lang w:val="zh-CN"/>
              </w:rPr>
            </w:pPr>
            <w:r>
              <w:rPr>
                <w:rFonts w:hint="eastAsia"/>
                <w:b/>
                <w:bCs/>
                <w:lang w:val="zh-CN"/>
              </w:rPr>
              <w:t>自评</w:t>
            </w:r>
            <w:r>
              <w:rPr>
                <w:b/>
                <w:bCs/>
                <w:lang w:val="zh-CN"/>
              </w:rPr>
              <w:t>分数</w:t>
            </w:r>
            <w:r>
              <w:rPr>
                <w:rFonts w:hint="eastAsia"/>
                <w:b/>
                <w:bCs/>
                <w:lang w:val="zh-CN"/>
              </w:rPr>
              <w:t>（分</w:t>
            </w:r>
            <w:r>
              <w:rPr>
                <w:b/>
                <w:bCs/>
                <w:lang w:val="zh-CN"/>
              </w:rPr>
              <w:t>）</w:t>
            </w:r>
          </w:p>
        </w:tc>
      </w:tr>
      <w:tr w14:paraId="0C30C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58C05D2C">
            <w:pPr>
              <w:spacing w:line="288" w:lineRule="auto"/>
              <w:jc w:val="center"/>
              <w:rPr>
                <w:bCs/>
                <w:lang w:val="zh-CN"/>
              </w:rPr>
            </w:pPr>
            <w:r>
              <w:rPr>
                <w:rFonts w:hint="eastAsia"/>
                <w:bCs/>
                <w:lang w:val="zh-CN"/>
              </w:rPr>
              <w:t>1</w:t>
            </w:r>
          </w:p>
        </w:tc>
        <w:tc>
          <w:tcPr>
            <w:tcW w:w="2242" w:type="pct"/>
            <w:noWrap w:val="0"/>
            <w:vAlign w:val="top"/>
          </w:tcPr>
          <w:p w14:paraId="3FC5AF4C">
            <w:pPr>
              <w:spacing w:line="288" w:lineRule="auto"/>
              <w:jc w:val="left"/>
              <w:rPr>
                <w:bCs/>
                <w:lang w:val="zh-CN"/>
              </w:rPr>
            </w:pPr>
            <w:r>
              <w:rPr>
                <w:rFonts w:hint="eastAsia"/>
                <w:bCs/>
                <w:lang w:val="zh-CN"/>
              </w:rPr>
              <w:t>制定并实施节能和用能方案</w:t>
            </w:r>
          </w:p>
        </w:tc>
        <w:tc>
          <w:tcPr>
            <w:tcW w:w="1187" w:type="pct"/>
            <w:noWrap w:val="0"/>
            <w:vAlign w:val="center"/>
          </w:tcPr>
          <w:p w14:paraId="1BA230B2">
            <w:pPr>
              <w:jc w:val="center"/>
              <w:rPr>
                <w:bCs/>
                <w:lang w:val="zh-CN"/>
              </w:rPr>
            </w:pPr>
            <w:r>
              <w:rPr>
                <w:bCs/>
                <w:lang w:val="zh-CN"/>
              </w:rPr>
              <w:t>2</w:t>
            </w:r>
          </w:p>
        </w:tc>
        <w:tc>
          <w:tcPr>
            <w:tcW w:w="1017" w:type="pct"/>
            <w:noWrap w:val="0"/>
            <w:vAlign w:val="top"/>
          </w:tcPr>
          <w:p w14:paraId="6A57ACB2">
            <w:pPr>
              <w:spacing w:line="288" w:lineRule="auto"/>
              <w:jc w:val="center"/>
              <w:rPr>
                <w:bCs/>
                <w:lang w:val="zh-CN"/>
              </w:rPr>
            </w:pPr>
          </w:p>
        </w:tc>
      </w:tr>
      <w:tr w14:paraId="39219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29CCAD19">
            <w:pPr>
              <w:spacing w:line="288" w:lineRule="auto"/>
              <w:jc w:val="center"/>
              <w:rPr>
                <w:bCs/>
                <w:lang w:val="zh-CN"/>
              </w:rPr>
            </w:pPr>
            <w:r>
              <w:rPr>
                <w:rFonts w:hint="eastAsia"/>
                <w:bCs/>
                <w:lang w:val="zh-CN"/>
              </w:rPr>
              <w:t>2</w:t>
            </w:r>
          </w:p>
        </w:tc>
        <w:tc>
          <w:tcPr>
            <w:tcW w:w="2242" w:type="pct"/>
            <w:noWrap w:val="0"/>
            <w:vAlign w:val="top"/>
          </w:tcPr>
          <w:p w14:paraId="284BFB66">
            <w:pPr>
              <w:spacing w:line="288" w:lineRule="auto"/>
              <w:jc w:val="left"/>
              <w:rPr>
                <w:bCs/>
                <w:lang w:val="zh-CN"/>
              </w:rPr>
            </w:pPr>
            <w:r>
              <w:rPr>
                <w:rFonts w:hint="eastAsia"/>
                <w:bCs/>
                <w:lang w:val="zh-CN"/>
              </w:rPr>
              <w:t>监测并记录施工区、生活区的能耗</w:t>
            </w:r>
          </w:p>
        </w:tc>
        <w:tc>
          <w:tcPr>
            <w:tcW w:w="1187" w:type="pct"/>
            <w:noWrap w:val="0"/>
            <w:vAlign w:val="center"/>
          </w:tcPr>
          <w:p w14:paraId="1BDA1B08">
            <w:pPr>
              <w:jc w:val="center"/>
              <w:rPr>
                <w:bCs/>
                <w:lang w:val="zh-CN"/>
              </w:rPr>
            </w:pPr>
            <w:r>
              <w:rPr>
                <w:bCs/>
                <w:lang w:val="zh-CN"/>
              </w:rPr>
              <w:t>4</w:t>
            </w:r>
          </w:p>
        </w:tc>
        <w:tc>
          <w:tcPr>
            <w:tcW w:w="1017" w:type="pct"/>
            <w:noWrap w:val="0"/>
            <w:vAlign w:val="top"/>
          </w:tcPr>
          <w:p w14:paraId="01B33C2B">
            <w:pPr>
              <w:spacing w:line="288" w:lineRule="auto"/>
              <w:jc w:val="center"/>
              <w:rPr>
                <w:bCs/>
                <w:lang w:val="zh-CN"/>
              </w:rPr>
            </w:pPr>
          </w:p>
        </w:tc>
      </w:tr>
      <w:tr w14:paraId="42428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center"/>
          </w:tcPr>
          <w:p w14:paraId="6051419E">
            <w:pPr>
              <w:spacing w:line="288" w:lineRule="auto"/>
              <w:jc w:val="center"/>
              <w:rPr>
                <w:bCs/>
                <w:lang w:val="zh-CN"/>
              </w:rPr>
            </w:pPr>
            <w:r>
              <w:rPr>
                <w:rFonts w:hint="eastAsia"/>
                <w:bCs/>
                <w:lang w:val="zh-CN"/>
              </w:rPr>
              <w:t>3</w:t>
            </w:r>
          </w:p>
        </w:tc>
        <w:tc>
          <w:tcPr>
            <w:tcW w:w="2242" w:type="pct"/>
            <w:noWrap w:val="0"/>
            <w:vAlign w:val="center"/>
          </w:tcPr>
          <w:p w14:paraId="77E03DFC">
            <w:pPr>
              <w:spacing w:line="288" w:lineRule="auto"/>
              <w:jc w:val="left"/>
              <w:rPr>
                <w:bCs/>
                <w:lang w:val="zh-CN"/>
              </w:rPr>
            </w:pPr>
            <w:r>
              <w:rPr>
                <w:rFonts w:hint="eastAsia"/>
                <w:bCs/>
                <w:lang w:val="zh-CN"/>
              </w:rPr>
              <w:t>监测并记录主要建筑材料、设备从供货商提供的货源地到施工现场的运输能耗</w:t>
            </w:r>
          </w:p>
        </w:tc>
        <w:tc>
          <w:tcPr>
            <w:tcW w:w="1187" w:type="pct"/>
            <w:noWrap w:val="0"/>
            <w:vAlign w:val="center"/>
          </w:tcPr>
          <w:p w14:paraId="0DE0D3C6">
            <w:pPr>
              <w:jc w:val="center"/>
              <w:rPr>
                <w:bCs/>
                <w:lang w:val="zh-CN"/>
              </w:rPr>
            </w:pPr>
            <w:r>
              <w:rPr>
                <w:bCs/>
                <w:lang w:val="zh-CN"/>
              </w:rPr>
              <w:t>2</w:t>
            </w:r>
          </w:p>
        </w:tc>
        <w:tc>
          <w:tcPr>
            <w:tcW w:w="1017" w:type="pct"/>
            <w:noWrap w:val="0"/>
            <w:vAlign w:val="center"/>
          </w:tcPr>
          <w:p w14:paraId="1BA9684A">
            <w:pPr>
              <w:spacing w:line="288" w:lineRule="auto"/>
              <w:jc w:val="center"/>
              <w:rPr>
                <w:bCs/>
                <w:lang w:val="zh-CN"/>
              </w:rPr>
            </w:pPr>
          </w:p>
        </w:tc>
      </w:tr>
      <w:tr w14:paraId="54972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02BDC3D1">
            <w:pPr>
              <w:spacing w:line="288" w:lineRule="auto"/>
              <w:jc w:val="center"/>
              <w:rPr>
                <w:bCs/>
                <w:lang w:val="zh-CN"/>
              </w:rPr>
            </w:pPr>
            <w:r>
              <w:rPr>
                <w:rFonts w:hint="eastAsia"/>
                <w:bCs/>
                <w:lang w:val="zh-CN"/>
              </w:rPr>
              <w:t>4</w:t>
            </w:r>
          </w:p>
        </w:tc>
        <w:tc>
          <w:tcPr>
            <w:tcW w:w="2242" w:type="pct"/>
            <w:noWrap w:val="0"/>
            <w:vAlign w:val="center"/>
          </w:tcPr>
          <w:p w14:paraId="0532098D">
            <w:pPr>
              <w:spacing w:line="288" w:lineRule="auto"/>
              <w:jc w:val="left"/>
              <w:rPr>
                <w:bCs/>
                <w:lang w:val="zh-CN"/>
              </w:rPr>
            </w:pPr>
            <w:r>
              <w:rPr>
                <w:rFonts w:hint="eastAsia"/>
                <w:bCs/>
                <w:lang w:val="zh-CN"/>
              </w:rPr>
              <w:t>监测并记录施工废弃物从施工现场到废弃物处理和回收中心的运输能耗</w:t>
            </w:r>
          </w:p>
        </w:tc>
        <w:tc>
          <w:tcPr>
            <w:tcW w:w="1187" w:type="pct"/>
            <w:noWrap w:val="0"/>
            <w:vAlign w:val="center"/>
          </w:tcPr>
          <w:p w14:paraId="4E35EF5E">
            <w:pPr>
              <w:spacing w:line="288" w:lineRule="auto"/>
              <w:jc w:val="center"/>
              <w:rPr>
                <w:bCs/>
                <w:lang w:val="zh-CN"/>
              </w:rPr>
            </w:pPr>
            <w:r>
              <w:rPr>
                <w:bCs/>
                <w:lang w:val="zh-CN"/>
              </w:rPr>
              <w:t>2</w:t>
            </w:r>
          </w:p>
        </w:tc>
        <w:tc>
          <w:tcPr>
            <w:tcW w:w="1017" w:type="pct"/>
            <w:noWrap w:val="0"/>
            <w:vAlign w:val="center"/>
          </w:tcPr>
          <w:p w14:paraId="4CB2F41A">
            <w:pPr>
              <w:spacing w:line="288" w:lineRule="auto"/>
              <w:jc w:val="center"/>
              <w:rPr>
                <w:bCs/>
                <w:lang w:val="zh-CN"/>
              </w:rPr>
            </w:pPr>
          </w:p>
        </w:tc>
      </w:tr>
      <w:tr w14:paraId="2498E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6" w:type="pct"/>
            <w:gridSpan w:val="2"/>
            <w:noWrap w:val="0"/>
            <w:vAlign w:val="top"/>
          </w:tcPr>
          <w:p w14:paraId="76CC22E5">
            <w:pPr>
              <w:spacing w:line="288" w:lineRule="auto"/>
              <w:jc w:val="center"/>
              <w:rPr>
                <w:bCs/>
                <w:lang w:val="zh-CN"/>
              </w:rPr>
            </w:pPr>
            <w:r>
              <w:rPr>
                <w:rFonts w:hint="eastAsia"/>
                <w:bCs/>
                <w:lang w:val="zh-CN"/>
              </w:rPr>
              <w:t>合计</w:t>
            </w:r>
          </w:p>
        </w:tc>
        <w:tc>
          <w:tcPr>
            <w:tcW w:w="1187" w:type="pct"/>
            <w:noWrap w:val="0"/>
            <w:vAlign w:val="top"/>
          </w:tcPr>
          <w:p w14:paraId="777CC4F8">
            <w:pPr>
              <w:spacing w:line="288" w:lineRule="auto"/>
              <w:jc w:val="center"/>
              <w:rPr>
                <w:bCs/>
                <w:lang w:val="zh-CN"/>
              </w:rPr>
            </w:pPr>
            <w:r>
              <w:rPr>
                <w:bCs/>
                <w:lang w:val="zh-CN"/>
              </w:rPr>
              <w:t>10</w:t>
            </w:r>
          </w:p>
        </w:tc>
        <w:tc>
          <w:tcPr>
            <w:tcW w:w="1017" w:type="pct"/>
            <w:noWrap w:val="0"/>
            <w:vAlign w:val="top"/>
          </w:tcPr>
          <w:p w14:paraId="11DC65C5">
            <w:pPr>
              <w:spacing w:line="288" w:lineRule="auto"/>
              <w:jc w:val="center"/>
              <w:rPr>
                <w:bCs/>
                <w:lang w:val="zh-CN"/>
              </w:rPr>
            </w:pPr>
          </w:p>
        </w:tc>
      </w:tr>
    </w:tbl>
    <w:p w14:paraId="7E1A21FB">
      <w:pPr>
        <w:spacing w:line="288" w:lineRule="auto"/>
        <w:rPr>
          <w:b/>
          <w:bCs/>
          <w:lang w:val="zh-CN"/>
        </w:rPr>
      </w:pPr>
    </w:p>
    <w:p w14:paraId="4001C701">
      <w:pPr>
        <w:spacing w:line="288" w:lineRule="auto"/>
        <w:rPr>
          <w:b/>
          <w:bCs/>
          <w:lang w:val="zh-CN"/>
        </w:rPr>
      </w:pPr>
      <w:r>
        <w:rPr>
          <w:rFonts w:hint="eastAsia"/>
          <w:b/>
          <w:bCs/>
        </w:rPr>
        <w:t>2）</w:t>
      </w:r>
      <w:r>
        <w:rPr>
          <w:b/>
          <w:bCs/>
        </w:rPr>
        <w:t>评价要点</w:t>
      </w:r>
    </w:p>
    <w:p w14:paraId="422EE419">
      <w:pPr>
        <w:spacing w:line="288" w:lineRule="auto"/>
        <w:ind w:firstLine="105" w:firstLineChars="50"/>
        <w:rPr>
          <w:rFonts w:cs="宋体"/>
        </w:rPr>
      </w:pPr>
      <w:r>
        <w:rPr>
          <w:rFonts w:hint="eastAsia" w:cs="宋体"/>
        </w:rPr>
        <w:t>简要说明制定的施工节能和用能方案及实施情况。（300字以内）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795CA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5000" w:type="pct"/>
            <w:noWrap w:val="0"/>
            <w:vAlign w:val="top"/>
          </w:tcPr>
          <w:p w14:paraId="4EB0F5EA">
            <w:pPr>
              <w:spacing w:line="288" w:lineRule="auto"/>
              <w:rPr>
                <w:b/>
                <w:bCs/>
              </w:rPr>
            </w:pPr>
          </w:p>
        </w:tc>
      </w:tr>
    </w:tbl>
    <w:p w14:paraId="7ED73545">
      <w:pPr>
        <w:spacing w:line="288" w:lineRule="auto"/>
        <w:ind w:firstLine="105" w:firstLineChars="50"/>
        <w:rPr>
          <w:bCs/>
        </w:rPr>
      </w:pPr>
      <w:r>
        <w:rPr>
          <w:rFonts w:hint="eastAsia"/>
          <w:bCs/>
        </w:rPr>
        <w:t>项目施工区能耗：</w:t>
      </w:r>
      <w:r>
        <w:rPr>
          <w:rFonts w:hint="eastAsia"/>
          <w:bCs/>
          <w:u w:val="single"/>
        </w:rPr>
        <w:t xml:space="preserve">        </w:t>
      </w:r>
      <w:r>
        <w:rPr>
          <w:rFonts w:hint="eastAsia"/>
          <w:bCs/>
        </w:rPr>
        <w:t>，生活区能耗：</w:t>
      </w:r>
      <w:r>
        <w:rPr>
          <w:rFonts w:hint="eastAsia"/>
          <w:bCs/>
          <w:u w:val="single"/>
        </w:rPr>
        <w:t xml:space="preserve">          </w:t>
      </w:r>
    </w:p>
    <w:p w14:paraId="60A3E19D">
      <w:pPr>
        <w:spacing w:line="288" w:lineRule="auto"/>
        <w:ind w:firstLine="105" w:firstLineChars="50"/>
        <w:rPr>
          <w:bCs/>
        </w:rPr>
      </w:pPr>
      <w:r>
        <w:rPr>
          <w:rFonts w:hint="eastAsia"/>
          <w:bCs/>
          <w:lang w:val="zh-CN"/>
        </w:rPr>
        <w:t>建筑材料、设备从供货商提供的货源地到施工现场运输的能耗：</w:t>
      </w:r>
      <w:r>
        <w:rPr>
          <w:rFonts w:hint="eastAsia"/>
          <w:bCs/>
          <w:u w:val="single"/>
          <w:lang w:val="zh-CN"/>
        </w:rPr>
        <w:t xml:space="preserve">          </w:t>
      </w:r>
    </w:p>
    <w:p w14:paraId="5847558F">
      <w:pPr>
        <w:spacing w:line="288" w:lineRule="auto"/>
        <w:ind w:firstLine="105" w:firstLineChars="50"/>
        <w:rPr>
          <w:bCs/>
          <w:lang w:val="zh-CN"/>
        </w:rPr>
      </w:pPr>
      <w:r>
        <w:rPr>
          <w:rFonts w:hint="eastAsia"/>
          <w:bCs/>
          <w:lang w:val="zh-CN"/>
        </w:rPr>
        <w:t>建筑施工废弃物从施工现场到废弃物处理/回收中心运输的能耗：</w:t>
      </w:r>
      <w:r>
        <w:rPr>
          <w:rFonts w:hint="eastAsia"/>
          <w:bCs/>
          <w:u w:val="single"/>
          <w:lang w:val="zh-CN"/>
        </w:rPr>
        <w:t xml:space="preserve">          </w:t>
      </w:r>
    </w:p>
    <w:p w14:paraId="16E2D59B">
      <w:pPr>
        <w:spacing w:line="288" w:lineRule="auto"/>
        <w:ind w:firstLine="105" w:firstLineChars="50"/>
        <w:rPr>
          <w:bCs/>
          <w:lang w:val="zh-CN"/>
        </w:rPr>
      </w:pPr>
      <w:r>
        <w:rPr>
          <w:rFonts w:hint="eastAsia"/>
          <w:bCs/>
          <w:lang w:val="zh-CN"/>
        </w:rPr>
        <w:t>建成每平米建筑实际能耗值：</w:t>
      </w:r>
      <w:r>
        <w:rPr>
          <w:rFonts w:hint="eastAsia"/>
          <w:bCs/>
          <w:u w:val="single"/>
          <w:lang w:val="zh-CN"/>
        </w:rPr>
        <w:t xml:space="preserve">        </w:t>
      </w:r>
      <w:r>
        <w:rPr>
          <w:rFonts w:hint="eastAsia"/>
          <w:bCs/>
          <w:lang w:val="zh-CN"/>
        </w:rPr>
        <w:t>，建成每平米建筑目标能耗值：</w:t>
      </w:r>
      <w:r>
        <w:rPr>
          <w:rFonts w:hint="eastAsia"/>
          <w:bCs/>
          <w:u w:val="single"/>
          <w:lang w:val="zh-CN"/>
        </w:rPr>
        <w:t xml:space="preserve">        </w:t>
      </w:r>
    </w:p>
    <w:p w14:paraId="03E37FEF">
      <w:pPr>
        <w:spacing w:line="288" w:lineRule="auto"/>
        <w:ind w:firstLine="105" w:firstLineChars="50"/>
        <w:rPr>
          <w:bCs/>
          <w:lang w:val="zh-CN"/>
        </w:rPr>
      </w:pPr>
      <w:r>
        <w:rPr>
          <w:rFonts w:hint="eastAsia"/>
          <w:bCs/>
          <w:lang w:val="zh-CN"/>
        </w:rPr>
        <w:t>是否完成目标：□ 是  □ 否</w:t>
      </w:r>
    </w:p>
    <w:p w14:paraId="27A2389B">
      <w:pPr>
        <w:spacing w:line="288" w:lineRule="auto"/>
        <w:ind w:firstLine="210" w:firstLineChars="100"/>
        <w:rPr>
          <w:bCs/>
          <w:lang w:val="zh-CN"/>
        </w:rPr>
      </w:pPr>
    </w:p>
    <w:p w14:paraId="3D466B23">
      <w:pPr>
        <w:spacing w:line="288" w:lineRule="auto"/>
        <w:rPr>
          <w:b/>
          <w:bCs/>
          <w:lang w:val="zh-CN"/>
        </w:rPr>
      </w:pPr>
      <w:r>
        <w:rPr>
          <w:rFonts w:hint="eastAsia" w:cs="宋体"/>
          <w:b/>
          <w:bCs/>
          <w:lang w:val="zh-CN"/>
        </w:rPr>
        <w:t>3）证明材料</w:t>
      </w:r>
    </w:p>
    <w:p w14:paraId="09896208">
      <w:pPr>
        <w:spacing w:line="288" w:lineRule="auto"/>
        <w:rPr>
          <w:rFonts w:cs="宋体"/>
          <w:b/>
          <w:bCs/>
          <w:lang w:val="zh-CN"/>
        </w:rPr>
      </w:pPr>
      <w:r>
        <w:rPr>
          <w:rFonts w:hint="eastAsia" w:cs="宋体"/>
          <w:b/>
          <w:bCs/>
          <w:lang w:val="zh-CN"/>
        </w:rPr>
        <w:t>提交材料及要求：</w:t>
      </w:r>
    </w:p>
    <w:p w14:paraId="68CF6DEB">
      <w:pPr>
        <w:spacing w:line="288" w:lineRule="auto"/>
        <w:rPr>
          <w:rFonts w:cs="宋体"/>
        </w:rPr>
      </w:pPr>
      <w:r>
        <w:rPr>
          <w:rFonts w:hint="eastAsia" w:cs="宋体"/>
        </w:rPr>
        <w:t>1、施工节能和用能方案：提出建成每平方米建筑能耗目标值，预算各施工阶段用电负荷，合理配置临时用电设备；</w:t>
      </w:r>
    </w:p>
    <w:p w14:paraId="1665F777">
      <w:pPr>
        <w:spacing w:line="288" w:lineRule="auto"/>
        <w:rPr>
          <w:bCs/>
          <w:lang w:val="zh-CN"/>
        </w:rPr>
      </w:pPr>
      <w:r>
        <w:rPr>
          <w:rFonts w:hint="eastAsia" w:cs="宋体"/>
        </w:rPr>
        <w:t>2、建筑工程施工用能记录表：包括</w:t>
      </w:r>
      <w:r>
        <w:rPr>
          <w:rFonts w:hint="eastAsia"/>
          <w:bCs/>
        </w:rPr>
        <w:t>项目施工区用能记录、生活区用能记录，</w:t>
      </w:r>
      <w:r>
        <w:rPr>
          <w:rFonts w:hint="eastAsia"/>
          <w:bCs/>
          <w:lang w:val="zh-CN"/>
        </w:rPr>
        <w:t>建筑材料、设备从供货商提供的货源地到施工现场运输用能记录，建筑施工废弃物从施工现场到废弃物处理/回收中心运输用能记录等，以及各项能耗监测记录；</w:t>
      </w:r>
    </w:p>
    <w:p w14:paraId="3DC23906">
      <w:pPr>
        <w:spacing w:line="288" w:lineRule="auto"/>
        <w:rPr>
          <w:bCs/>
          <w:lang w:val="zh-CN"/>
        </w:rPr>
      </w:pPr>
      <w:r>
        <w:rPr>
          <w:rFonts w:hint="eastAsia"/>
          <w:bCs/>
          <w:lang w:val="zh-CN"/>
        </w:rPr>
        <w:t>3、建成每平米建筑实际能耗值：根据施工过程用能监测数据，核算建成每平米建筑实际能耗值，并与目标值对比；</w:t>
      </w:r>
    </w:p>
    <w:p w14:paraId="01360D04">
      <w:pPr>
        <w:spacing w:line="288" w:lineRule="auto"/>
        <w:rPr>
          <w:rFonts w:cs="宋体"/>
        </w:rPr>
      </w:pPr>
      <w:r>
        <w:rPr>
          <w:rFonts w:hint="eastAsia" w:cs="宋体"/>
        </w:rPr>
        <w:t>4、现场照片：各项用能记录现场照片等记录资料。</w:t>
      </w:r>
    </w:p>
    <w:p w14:paraId="7B3A24F0">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1DA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69898EA6">
            <w:pPr>
              <w:spacing w:line="288" w:lineRule="auto"/>
            </w:pPr>
          </w:p>
        </w:tc>
      </w:tr>
    </w:tbl>
    <w:p w14:paraId="65A83B19">
      <w:pPr>
        <w:spacing w:line="288" w:lineRule="auto"/>
        <w:rPr>
          <w:b/>
          <w:bCs/>
          <w:sz w:val="24"/>
        </w:rPr>
      </w:pPr>
      <w:r>
        <w:rPr>
          <w:b/>
          <w:bCs/>
          <w:sz w:val="24"/>
        </w:rPr>
        <w:br w:type="page"/>
      </w:r>
      <w:r>
        <w:rPr>
          <w:rFonts w:hint="eastAsia"/>
          <w:b/>
          <w:bCs/>
          <w:sz w:val="24"/>
        </w:rPr>
        <w:t>9</w:t>
      </w:r>
      <w:r>
        <w:rPr>
          <w:b/>
          <w:bCs/>
          <w:sz w:val="24"/>
        </w:rPr>
        <w:t>.</w:t>
      </w:r>
      <w:r>
        <w:rPr>
          <w:rFonts w:hint="eastAsia"/>
          <w:b/>
          <w:bCs/>
          <w:sz w:val="24"/>
        </w:rPr>
        <w:t>2</w:t>
      </w:r>
      <w:r>
        <w:rPr>
          <w:b/>
          <w:bCs/>
          <w:sz w:val="24"/>
        </w:rPr>
        <w:t>.</w:t>
      </w:r>
      <w:r>
        <w:rPr>
          <w:rFonts w:hint="eastAsia"/>
          <w:b/>
          <w:bCs/>
          <w:sz w:val="24"/>
        </w:rPr>
        <w:t>5</w:t>
      </w:r>
      <w:r>
        <w:rPr>
          <w:rFonts w:hint="eastAsia" w:cs="宋体"/>
          <w:b/>
          <w:bCs/>
          <w:sz w:val="24"/>
        </w:rPr>
        <w:t>制定并实施施工节水和用水方案，监测并记录施工水耗。（10分）</w:t>
      </w:r>
    </w:p>
    <w:p w14:paraId="3DA194A3">
      <w:pPr>
        <w:spacing w:line="288" w:lineRule="auto"/>
        <w:rPr>
          <w:b/>
          <w:bCs/>
          <w:sz w:val="24"/>
        </w:rPr>
      </w:pPr>
    </w:p>
    <w:p w14:paraId="53ABDC48">
      <w:pPr>
        <w:numPr>
          <w:ilvl w:val="0"/>
          <w:numId w:val="30"/>
        </w:numPr>
        <w:spacing w:line="288" w:lineRule="auto"/>
        <w:rPr>
          <w:b/>
          <w:bCs/>
          <w:lang w:val="zh-CN"/>
        </w:rPr>
      </w:pPr>
      <w:r>
        <w:rPr>
          <w:rFonts w:hint="eastAsia" w:cs="宋体"/>
          <w:b/>
          <w:bCs/>
          <w:lang w:val="zh-CN"/>
        </w:rPr>
        <w:t>得分自评</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4"/>
        <w:gridCol w:w="3821"/>
        <w:gridCol w:w="2023"/>
        <w:gridCol w:w="1734"/>
      </w:tblGrid>
      <w:tr w14:paraId="4927F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34070D57">
            <w:pPr>
              <w:spacing w:line="288" w:lineRule="auto"/>
              <w:jc w:val="center"/>
              <w:rPr>
                <w:b/>
                <w:bCs/>
                <w:lang w:val="zh-CN"/>
              </w:rPr>
            </w:pPr>
            <w:r>
              <w:rPr>
                <w:rFonts w:hint="eastAsia"/>
                <w:b/>
                <w:bCs/>
                <w:lang w:val="zh-CN"/>
              </w:rPr>
              <w:t>序号</w:t>
            </w:r>
          </w:p>
        </w:tc>
        <w:tc>
          <w:tcPr>
            <w:tcW w:w="2242" w:type="pct"/>
            <w:noWrap w:val="0"/>
            <w:vAlign w:val="top"/>
          </w:tcPr>
          <w:p w14:paraId="79ED7540">
            <w:pPr>
              <w:spacing w:line="288" w:lineRule="auto"/>
              <w:jc w:val="center"/>
              <w:rPr>
                <w:b/>
                <w:bCs/>
                <w:lang w:val="zh-CN"/>
              </w:rPr>
            </w:pPr>
            <w:r>
              <w:rPr>
                <w:rFonts w:hint="eastAsia"/>
                <w:b/>
                <w:bCs/>
                <w:lang w:val="zh-CN"/>
              </w:rPr>
              <w:t>评价</w:t>
            </w:r>
            <w:r>
              <w:rPr>
                <w:b/>
                <w:bCs/>
                <w:lang w:val="zh-CN"/>
              </w:rPr>
              <w:t>内容</w:t>
            </w:r>
          </w:p>
        </w:tc>
        <w:tc>
          <w:tcPr>
            <w:tcW w:w="1187" w:type="pct"/>
            <w:noWrap w:val="0"/>
            <w:vAlign w:val="top"/>
          </w:tcPr>
          <w:p w14:paraId="47362883">
            <w:pPr>
              <w:spacing w:line="288" w:lineRule="auto"/>
              <w:jc w:val="center"/>
              <w:rPr>
                <w:b/>
                <w:bCs/>
                <w:lang w:val="zh-CN"/>
              </w:rPr>
            </w:pPr>
            <w:r>
              <w:rPr>
                <w:rFonts w:hint="eastAsia"/>
                <w:b/>
                <w:bCs/>
                <w:lang w:val="zh-CN"/>
              </w:rPr>
              <w:t>评价</w:t>
            </w:r>
            <w:r>
              <w:rPr>
                <w:b/>
                <w:bCs/>
                <w:lang w:val="zh-CN"/>
              </w:rPr>
              <w:t>分值</w:t>
            </w:r>
            <w:r>
              <w:rPr>
                <w:rFonts w:hint="eastAsia"/>
                <w:b/>
                <w:bCs/>
                <w:lang w:val="zh-CN"/>
              </w:rPr>
              <w:t>（分</w:t>
            </w:r>
            <w:r>
              <w:rPr>
                <w:b/>
                <w:bCs/>
                <w:lang w:val="zh-CN"/>
              </w:rPr>
              <w:t>）</w:t>
            </w:r>
          </w:p>
        </w:tc>
        <w:tc>
          <w:tcPr>
            <w:tcW w:w="1017" w:type="pct"/>
            <w:noWrap w:val="0"/>
            <w:vAlign w:val="top"/>
          </w:tcPr>
          <w:p w14:paraId="3E5DBE4B">
            <w:pPr>
              <w:spacing w:line="288" w:lineRule="auto"/>
              <w:jc w:val="center"/>
              <w:rPr>
                <w:b/>
                <w:bCs/>
                <w:lang w:val="zh-CN"/>
              </w:rPr>
            </w:pPr>
            <w:r>
              <w:rPr>
                <w:rFonts w:hint="eastAsia"/>
                <w:b/>
                <w:bCs/>
                <w:lang w:val="zh-CN"/>
              </w:rPr>
              <w:t>自评</w:t>
            </w:r>
            <w:r>
              <w:rPr>
                <w:b/>
                <w:bCs/>
                <w:lang w:val="zh-CN"/>
              </w:rPr>
              <w:t>分数</w:t>
            </w:r>
            <w:r>
              <w:rPr>
                <w:rFonts w:hint="eastAsia"/>
                <w:b/>
                <w:bCs/>
                <w:lang w:val="zh-CN"/>
              </w:rPr>
              <w:t>（分</w:t>
            </w:r>
            <w:r>
              <w:rPr>
                <w:b/>
                <w:bCs/>
                <w:lang w:val="zh-CN"/>
              </w:rPr>
              <w:t>）</w:t>
            </w:r>
          </w:p>
        </w:tc>
      </w:tr>
      <w:tr w14:paraId="2CC23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6ACED645">
            <w:pPr>
              <w:spacing w:line="288" w:lineRule="auto"/>
              <w:jc w:val="center"/>
              <w:rPr>
                <w:bCs/>
                <w:lang w:val="zh-CN"/>
              </w:rPr>
            </w:pPr>
            <w:r>
              <w:rPr>
                <w:rFonts w:hint="eastAsia"/>
                <w:bCs/>
                <w:lang w:val="zh-CN"/>
              </w:rPr>
              <w:t>1</w:t>
            </w:r>
          </w:p>
        </w:tc>
        <w:tc>
          <w:tcPr>
            <w:tcW w:w="2242" w:type="pct"/>
            <w:noWrap w:val="0"/>
            <w:vAlign w:val="top"/>
          </w:tcPr>
          <w:p w14:paraId="771317EF">
            <w:pPr>
              <w:spacing w:line="288" w:lineRule="auto"/>
              <w:jc w:val="left"/>
              <w:rPr>
                <w:bCs/>
                <w:lang w:val="zh-CN"/>
              </w:rPr>
            </w:pPr>
            <w:r>
              <w:rPr>
                <w:rFonts w:hint="eastAsia"/>
                <w:bCs/>
                <w:lang w:val="zh-CN"/>
              </w:rPr>
              <w:t>制定并实施施工节水和用水方案</w:t>
            </w:r>
          </w:p>
        </w:tc>
        <w:tc>
          <w:tcPr>
            <w:tcW w:w="1187" w:type="pct"/>
            <w:noWrap w:val="0"/>
            <w:vAlign w:val="center"/>
          </w:tcPr>
          <w:p w14:paraId="250C0075">
            <w:pPr>
              <w:jc w:val="center"/>
              <w:rPr>
                <w:bCs/>
                <w:lang w:val="zh-CN"/>
              </w:rPr>
            </w:pPr>
            <w:r>
              <w:rPr>
                <w:bCs/>
                <w:lang w:val="zh-CN"/>
              </w:rPr>
              <w:t>5</w:t>
            </w:r>
          </w:p>
        </w:tc>
        <w:tc>
          <w:tcPr>
            <w:tcW w:w="1017" w:type="pct"/>
            <w:noWrap w:val="0"/>
            <w:vAlign w:val="top"/>
          </w:tcPr>
          <w:p w14:paraId="3A88F7A2">
            <w:pPr>
              <w:spacing w:line="288" w:lineRule="auto"/>
              <w:jc w:val="center"/>
              <w:rPr>
                <w:bCs/>
                <w:lang w:val="zh-CN"/>
              </w:rPr>
            </w:pPr>
          </w:p>
        </w:tc>
      </w:tr>
      <w:tr w14:paraId="1C5AB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009E87D9">
            <w:pPr>
              <w:spacing w:line="288" w:lineRule="auto"/>
              <w:jc w:val="center"/>
              <w:rPr>
                <w:bCs/>
                <w:lang w:val="zh-CN"/>
              </w:rPr>
            </w:pPr>
            <w:r>
              <w:rPr>
                <w:rFonts w:hint="eastAsia"/>
                <w:bCs/>
                <w:lang w:val="zh-CN"/>
              </w:rPr>
              <w:t>2</w:t>
            </w:r>
          </w:p>
        </w:tc>
        <w:tc>
          <w:tcPr>
            <w:tcW w:w="2242" w:type="pct"/>
            <w:noWrap w:val="0"/>
            <w:vAlign w:val="top"/>
          </w:tcPr>
          <w:p w14:paraId="1216E747">
            <w:pPr>
              <w:spacing w:line="288" w:lineRule="auto"/>
              <w:jc w:val="left"/>
              <w:rPr>
                <w:bCs/>
                <w:lang w:val="zh-CN"/>
              </w:rPr>
            </w:pPr>
            <w:r>
              <w:rPr>
                <w:rFonts w:hint="eastAsia"/>
                <w:bCs/>
                <w:lang w:val="zh-CN"/>
              </w:rPr>
              <w:t>监测并记录施工区、生活区的水耗数据</w:t>
            </w:r>
          </w:p>
        </w:tc>
        <w:tc>
          <w:tcPr>
            <w:tcW w:w="1187" w:type="pct"/>
            <w:noWrap w:val="0"/>
            <w:vAlign w:val="center"/>
          </w:tcPr>
          <w:p w14:paraId="2EE12AC5">
            <w:pPr>
              <w:jc w:val="center"/>
              <w:rPr>
                <w:bCs/>
                <w:lang w:val="zh-CN"/>
              </w:rPr>
            </w:pPr>
            <w:r>
              <w:rPr>
                <w:bCs/>
                <w:lang w:val="zh-CN"/>
              </w:rPr>
              <w:t>5</w:t>
            </w:r>
          </w:p>
        </w:tc>
        <w:tc>
          <w:tcPr>
            <w:tcW w:w="1017" w:type="pct"/>
            <w:noWrap w:val="0"/>
            <w:vAlign w:val="top"/>
          </w:tcPr>
          <w:p w14:paraId="0BAD007F">
            <w:pPr>
              <w:spacing w:line="288" w:lineRule="auto"/>
              <w:jc w:val="center"/>
              <w:rPr>
                <w:bCs/>
                <w:lang w:val="zh-CN"/>
              </w:rPr>
            </w:pPr>
          </w:p>
        </w:tc>
      </w:tr>
      <w:tr w14:paraId="48855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6" w:type="pct"/>
            <w:gridSpan w:val="2"/>
            <w:noWrap w:val="0"/>
            <w:vAlign w:val="top"/>
          </w:tcPr>
          <w:p w14:paraId="2C959642">
            <w:pPr>
              <w:spacing w:line="288" w:lineRule="auto"/>
              <w:jc w:val="center"/>
              <w:rPr>
                <w:bCs/>
                <w:lang w:val="zh-CN"/>
              </w:rPr>
            </w:pPr>
            <w:r>
              <w:rPr>
                <w:rFonts w:hint="eastAsia"/>
                <w:bCs/>
                <w:lang w:val="zh-CN"/>
              </w:rPr>
              <w:t>合计</w:t>
            </w:r>
          </w:p>
        </w:tc>
        <w:tc>
          <w:tcPr>
            <w:tcW w:w="1187" w:type="pct"/>
            <w:noWrap w:val="0"/>
            <w:vAlign w:val="top"/>
          </w:tcPr>
          <w:p w14:paraId="4B7D991C">
            <w:pPr>
              <w:spacing w:line="288" w:lineRule="auto"/>
              <w:jc w:val="center"/>
              <w:rPr>
                <w:bCs/>
                <w:lang w:val="zh-CN"/>
              </w:rPr>
            </w:pPr>
            <w:r>
              <w:rPr>
                <w:bCs/>
                <w:lang w:val="zh-CN"/>
              </w:rPr>
              <w:t>10</w:t>
            </w:r>
          </w:p>
        </w:tc>
        <w:tc>
          <w:tcPr>
            <w:tcW w:w="1017" w:type="pct"/>
            <w:noWrap w:val="0"/>
            <w:vAlign w:val="top"/>
          </w:tcPr>
          <w:p w14:paraId="2128C4B3">
            <w:pPr>
              <w:spacing w:line="288" w:lineRule="auto"/>
              <w:jc w:val="center"/>
              <w:rPr>
                <w:bCs/>
                <w:lang w:val="zh-CN"/>
              </w:rPr>
            </w:pPr>
          </w:p>
        </w:tc>
      </w:tr>
    </w:tbl>
    <w:p w14:paraId="0538C994">
      <w:pPr>
        <w:spacing w:line="288" w:lineRule="auto"/>
        <w:rPr>
          <w:b/>
          <w:bCs/>
          <w:lang w:val="zh-CN"/>
        </w:rPr>
      </w:pPr>
    </w:p>
    <w:p w14:paraId="7189D4D4">
      <w:pPr>
        <w:numPr>
          <w:ilvl w:val="0"/>
          <w:numId w:val="30"/>
        </w:numPr>
        <w:spacing w:line="288" w:lineRule="auto"/>
        <w:rPr>
          <w:b/>
          <w:bCs/>
          <w:lang w:val="zh-CN"/>
        </w:rPr>
      </w:pPr>
      <w:r>
        <w:rPr>
          <w:rFonts w:hint="eastAsia" w:cs="宋体"/>
          <w:b/>
          <w:bCs/>
          <w:lang w:val="zh-CN"/>
        </w:rPr>
        <w:t>评价要点</w:t>
      </w:r>
    </w:p>
    <w:p w14:paraId="0735C8F4">
      <w:pPr>
        <w:pStyle w:val="63"/>
        <w:spacing w:line="288" w:lineRule="auto"/>
        <w:ind w:left="360" w:firstLine="0" w:firstLineChars="0"/>
        <w:rPr>
          <w:rFonts w:cs="宋体"/>
        </w:rPr>
      </w:pPr>
      <w:r>
        <w:rPr>
          <w:rFonts w:hint="eastAsia" w:cs="宋体"/>
        </w:rPr>
        <w:t>简要说明项目施工节水和用水方案；</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A804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trPr>
        <w:tc>
          <w:tcPr>
            <w:tcW w:w="5000" w:type="pct"/>
            <w:noWrap w:val="0"/>
            <w:vAlign w:val="top"/>
          </w:tcPr>
          <w:p w14:paraId="42C46613">
            <w:pPr>
              <w:spacing w:line="288" w:lineRule="auto"/>
              <w:rPr>
                <w:b/>
                <w:bCs/>
              </w:rPr>
            </w:pPr>
          </w:p>
        </w:tc>
      </w:tr>
    </w:tbl>
    <w:p w14:paraId="78468E65">
      <w:pPr>
        <w:spacing w:line="288" w:lineRule="auto"/>
        <w:ind w:firstLine="315" w:firstLineChars="150"/>
        <w:rPr>
          <w:bCs/>
        </w:rPr>
      </w:pPr>
      <w:r>
        <w:rPr>
          <w:rFonts w:hint="eastAsia"/>
          <w:bCs/>
        </w:rPr>
        <w:t>项目施工区水耗：</w:t>
      </w:r>
      <w:r>
        <w:rPr>
          <w:rFonts w:hint="eastAsia"/>
          <w:bCs/>
          <w:u w:val="single"/>
        </w:rPr>
        <w:t xml:space="preserve">        </w:t>
      </w:r>
      <w:r>
        <w:rPr>
          <w:rFonts w:hint="eastAsia"/>
          <w:bCs/>
        </w:rPr>
        <w:t>，生活区水耗：</w:t>
      </w:r>
      <w:r>
        <w:rPr>
          <w:rFonts w:hint="eastAsia"/>
          <w:bCs/>
          <w:u w:val="single"/>
        </w:rPr>
        <w:t xml:space="preserve">          </w:t>
      </w:r>
    </w:p>
    <w:p w14:paraId="7813917C">
      <w:pPr>
        <w:spacing w:line="288" w:lineRule="auto"/>
        <w:ind w:firstLine="315" w:firstLineChars="150"/>
        <w:rPr>
          <w:bCs/>
          <w:u w:val="single"/>
        </w:rPr>
      </w:pPr>
      <w:r>
        <w:rPr>
          <w:rFonts w:hint="eastAsia"/>
          <w:bCs/>
          <w:lang w:val="zh-CN"/>
        </w:rPr>
        <w:t>基坑降水的抽取量</w:t>
      </w:r>
      <w:r>
        <w:rPr>
          <w:rFonts w:hint="eastAsia"/>
          <w:bCs/>
        </w:rPr>
        <w:t>：</w:t>
      </w:r>
      <w:r>
        <w:rPr>
          <w:rFonts w:hint="eastAsia"/>
          <w:bCs/>
          <w:u w:val="single"/>
        </w:rPr>
        <w:t xml:space="preserve">       </w:t>
      </w:r>
      <w:r>
        <w:rPr>
          <w:rFonts w:hint="eastAsia"/>
          <w:bCs/>
        </w:rPr>
        <w:t>，</w:t>
      </w:r>
      <w:r>
        <w:rPr>
          <w:rFonts w:hint="eastAsia"/>
          <w:bCs/>
          <w:lang w:val="zh-CN"/>
        </w:rPr>
        <w:t>排放量</w:t>
      </w:r>
      <w:r>
        <w:rPr>
          <w:rFonts w:hint="eastAsia"/>
          <w:bCs/>
        </w:rPr>
        <w:t>：</w:t>
      </w:r>
      <w:r>
        <w:rPr>
          <w:rFonts w:hint="eastAsia"/>
          <w:bCs/>
          <w:u w:val="single"/>
        </w:rPr>
        <w:t xml:space="preserve">      </w:t>
      </w:r>
      <w:r>
        <w:rPr>
          <w:rFonts w:hint="eastAsia"/>
          <w:bCs/>
        </w:rPr>
        <w:t>，</w:t>
      </w:r>
      <w:r>
        <w:rPr>
          <w:rFonts w:hint="eastAsia"/>
          <w:bCs/>
          <w:lang w:val="zh-CN"/>
        </w:rPr>
        <w:t>利用量</w:t>
      </w:r>
      <w:r>
        <w:rPr>
          <w:rFonts w:hint="eastAsia"/>
          <w:bCs/>
          <w:u w:val="single"/>
        </w:rPr>
        <w:t xml:space="preserve">       </w:t>
      </w:r>
    </w:p>
    <w:p w14:paraId="323F738C">
      <w:pPr>
        <w:spacing w:line="288" w:lineRule="auto"/>
        <w:ind w:firstLine="315" w:firstLineChars="150"/>
        <w:rPr>
          <w:bCs/>
          <w:lang w:val="zh-CN"/>
        </w:rPr>
      </w:pPr>
      <w:r>
        <w:rPr>
          <w:rFonts w:hint="eastAsia"/>
          <w:bCs/>
          <w:lang w:val="zh-CN"/>
        </w:rPr>
        <w:t>建成每平米建筑实际水耗值：</w:t>
      </w:r>
      <w:r>
        <w:rPr>
          <w:rFonts w:hint="eastAsia"/>
          <w:bCs/>
          <w:u w:val="single"/>
          <w:lang w:val="zh-CN"/>
        </w:rPr>
        <w:t xml:space="preserve">        </w:t>
      </w:r>
      <w:r>
        <w:rPr>
          <w:rFonts w:hint="eastAsia"/>
          <w:bCs/>
          <w:lang w:val="zh-CN"/>
        </w:rPr>
        <w:t>，建成每平米建筑目标水耗值：</w:t>
      </w:r>
      <w:r>
        <w:rPr>
          <w:rFonts w:hint="eastAsia"/>
          <w:bCs/>
          <w:u w:val="single"/>
          <w:lang w:val="zh-CN"/>
        </w:rPr>
        <w:t xml:space="preserve">        </w:t>
      </w:r>
    </w:p>
    <w:p w14:paraId="272E2EA1">
      <w:pPr>
        <w:spacing w:line="288" w:lineRule="auto"/>
        <w:ind w:firstLine="315" w:firstLineChars="150"/>
        <w:rPr>
          <w:bCs/>
          <w:lang w:val="zh-CN"/>
        </w:rPr>
      </w:pPr>
      <w:r>
        <w:rPr>
          <w:rFonts w:hint="eastAsia"/>
          <w:bCs/>
          <w:lang w:val="zh-CN"/>
        </w:rPr>
        <w:t>是否完成目标：□ 是  □ 否</w:t>
      </w:r>
    </w:p>
    <w:p w14:paraId="5EFC4E5C">
      <w:pPr>
        <w:spacing w:line="288" w:lineRule="auto"/>
        <w:ind w:firstLine="210" w:firstLineChars="100"/>
        <w:rPr>
          <w:bCs/>
        </w:rPr>
      </w:pPr>
    </w:p>
    <w:p w14:paraId="6AD09541">
      <w:pPr>
        <w:numPr>
          <w:ilvl w:val="0"/>
          <w:numId w:val="30"/>
        </w:numPr>
        <w:spacing w:line="288" w:lineRule="auto"/>
        <w:rPr>
          <w:b/>
          <w:bCs/>
          <w:lang w:val="zh-CN"/>
        </w:rPr>
      </w:pPr>
      <w:r>
        <w:rPr>
          <w:rFonts w:hint="eastAsia" w:cs="宋体"/>
          <w:b/>
          <w:bCs/>
          <w:lang w:val="zh-CN"/>
        </w:rPr>
        <w:t>证明材料</w:t>
      </w:r>
    </w:p>
    <w:p w14:paraId="47E8C40A">
      <w:pPr>
        <w:spacing w:line="288" w:lineRule="auto"/>
        <w:rPr>
          <w:rFonts w:cs="宋体"/>
          <w:b/>
          <w:bCs/>
          <w:lang w:val="zh-CN"/>
        </w:rPr>
      </w:pPr>
      <w:r>
        <w:rPr>
          <w:rFonts w:hint="eastAsia" w:cs="宋体"/>
          <w:b/>
          <w:bCs/>
          <w:lang w:val="zh-CN"/>
        </w:rPr>
        <w:t>提交材料及要求：</w:t>
      </w:r>
    </w:p>
    <w:p w14:paraId="26BE26AB">
      <w:pPr>
        <w:pStyle w:val="63"/>
        <w:numPr>
          <w:ilvl w:val="0"/>
          <w:numId w:val="31"/>
        </w:numPr>
        <w:spacing w:line="288" w:lineRule="auto"/>
        <w:ind w:firstLineChars="0"/>
      </w:pPr>
      <w:r>
        <w:rPr>
          <w:rFonts w:hint="eastAsia" w:cs="宋体"/>
        </w:rPr>
        <w:t>施工节水和用水方案：提出建成每平方米建筑水耗目标值；</w:t>
      </w:r>
    </w:p>
    <w:p w14:paraId="21749135">
      <w:pPr>
        <w:spacing w:line="288" w:lineRule="auto"/>
      </w:pPr>
      <w:r>
        <w:rPr>
          <w:rFonts w:hint="eastAsia"/>
        </w:rPr>
        <w:t>2、</w:t>
      </w:r>
      <w:r>
        <w:rPr>
          <w:rFonts w:hint="eastAsia" w:cs="宋体"/>
        </w:rPr>
        <w:t>用水记录表：包括</w:t>
      </w:r>
      <w:r>
        <w:rPr>
          <w:rFonts w:hint="eastAsia"/>
          <w:bCs/>
        </w:rPr>
        <w:t>项目施工区、生活区水耗，</w:t>
      </w:r>
      <w:r>
        <w:rPr>
          <w:rFonts w:hint="eastAsia"/>
          <w:bCs/>
          <w:lang w:val="zh-CN"/>
        </w:rPr>
        <w:t>基坑水的抽水量、直接排放量和利用量等，各项水耗监测记录；</w:t>
      </w:r>
    </w:p>
    <w:p w14:paraId="43DDF071">
      <w:pPr>
        <w:spacing w:line="288" w:lineRule="auto"/>
        <w:rPr>
          <w:bCs/>
          <w:lang w:val="zh-CN"/>
        </w:rPr>
      </w:pPr>
      <w:r>
        <w:rPr>
          <w:rFonts w:hint="eastAsia"/>
        </w:rPr>
        <w:t>3、</w:t>
      </w:r>
      <w:r>
        <w:rPr>
          <w:rFonts w:hint="eastAsia"/>
          <w:bCs/>
          <w:lang w:val="zh-CN"/>
        </w:rPr>
        <w:t>建成每平米建筑实际水耗值：根据施工过程用水监测数据，核算建成每平米建筑水耗值，并与目标值对比；</w:t>
      </w:r>
    </w:p>
    <w:p w14:paraId="48B00A04">
      <w:pPr>
        <w:spacing w:line="288" w:lineRule="auto"/>
      </w:pPr>
      <w:r>
        <w:rPr>
          <w:rFonts w:hint="eastAsia"/>
          <w:bCs/>
          <w:lang w:val="zh-CN"/>
        </w:rPr>
        <w:t>4、有监理证明的非传统水源使用记录以及项目配置的施工现场非传统水源使用设施：施工过程中非传统水源的使用照片、影像等。</w:t>
      </w:r>
    </w:p>
    <w:p w14:paraId="1530AC80">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3A53D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20F993A1">
            <w:pPr>
              <w:spacing w:line="288" w:lineRule="auto"/>
            </w:pPr>
          </w:p>
        </w:tc>
      </w:tr>
    </w:tbl>
    <w:p w14:paraId="5763ED9C">
      <w:pPr>
        <w:spacing w:line="288" w:lineRule="auto"/>
        <w:rPr>
          <w:b/>
          <w:bCs/>
          <w:sz w:val="24"/>
        </w:rPr>
      </w:pPr>
    </w:p>
    <w:p w14:paraId="2E6065E7">
      <w:pPr>
        <w:spacing w:line="288" w:lineRule="auto"/>
        <w:rPr>
          <w:rFonts w:cs="宋体"/>
          <w:b/>
          <w:bCs/>
          <w:sz w:val="24"/>
        </w:rPr>
      </w:pPr>
      <w:r>
        <w:rPr>
          <w:b/>
          <w:bCs/>
          <w:sz w:val="24"/>
        </w:rPr>
        <w:br w:type="page"/>
      </w:r>
      <w:r>
        <w:rPr>
          <w:rFonts w:hint="eastAsia"/>
          <w:b/>
          <w:bCs/>
          <w:sz w:val="24"/>
        </w:rPr>
        <w:t>9</w:t>
      </w:r>
      <w:r>
        <w:rPr>
          <w:b/>
          <w:bCs/>
          <w:sz w:val="24"/>
        </w:rPr>
        <w:t>.2.</w:t>
      </w:r>
      <w:r>
        <w:rPr>
          <w:rFonts w:hint="eastAsia"/>
          <w:b/>
          <w:bCs/>
          <w:sz w:val="24"/>
        </w:rPr>
        <w:t>6提</w:t>
      </w:r>
      <w:r>
        <w:rPr>
          <w:rFonts w:hint="eastAsia" w:cs="宋体"/>
          <w:b/>
          <w:bCs/>
          <w:sz w:val="24"/>
        </w:rPr>
        <w:t>高块材、板材、卷材等装饰、防水、节能工程材料及部品的工厂化加工比例和现场排版设计比例</w:t>
      </w:r>
      <w:r>
        <w:rPr>
          <w:rFonts w:cs="宋体"/>
          <w:b/>
          <w:bCs/>
          <w:sz w:val="24"/>
        </w:rPr>
        <w:t>。</w:t>
      </w:r>
      <w:r>
        <w:rPr>
          <w:rFonts w:hint="eastAsia" w:cs="宋体"/>
          <w:b/>
          <w:bCs/>
          <w:sz w:val="24"/>
        </w:rPr>
        <w:t>（10分）</w:t>
      </w:r>
    </w:p>
    <w:p w14:paraId="5A921392">
      <w:pPr>
        <w:spacing w:line="288" w:lineRule="auto"/>
        <w:rPr>
          <w:b/>
          <w:bCs/>
          <w:sz w:val="24"/>
        </w:rPr>
      </w:pPr>
    </w:p>
    <w:p w14:paraId="0D932CDC">
      <w:pPr>
        <w:numPr>
          <w:ilvl w:val="0"/>
          <w:numId w:val="32"/>
        </w:numPr>
        <w:spacing w:line="288" w:lineRule="auto"/>
        <w:rPr>
          <w:rFonts w:cs="宋体"/>
          <w:b/>
          <w:bCs/>
          <w:lang w:val="zh-CN"/>
        </w:rPr>
      </w:pPr>
      <w:r>
        <w:rPr>
          <w:rFonts w:hint="eastAsia" w:cs="宋体"/>
          <w:b/>
          <w:bCs/>
          <w:lang w:val="zh-CN"/>
        </w:rPr>
        <w:t>得分自评</w:t>
      </w:r>
      <w:r>
        <w:rPr>
          <w:rFonts w:hint="eastAsia" w:cs="宋体"/>
          <w:bCs/>
          <w:lang w:val="zh-CN"/>
        </w:rPr>
        <w:t>（对未使用相关材料的改造项目，本条不参评）</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4"/>
        <w:gridCol w:w="3820"/>
        <w:gridCol w:w="2024"/>
        <w:gridCol w:w="1734"/>
      </w:tblGrid>
      <w:tr w14:paraId="6D81E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77CA0E40">
            <w:pPr>
              <w:spacing w:line="288" w:lineRule="auto"/>
              <w:jc w:val="center"/>
              <w:rPr>
                <w:b/>
                <w:bCs/>
                <w:lang w:val="zh-CN"/>
              </w:rPr>
            </w:pPr>
            <w:r>
              <w:rPr>
                <w:rFonts w:hint="eastAsia"/>
                <w:b/>
                <w:bCs/>
                <w:lang w:val="zh-CN"/>
              </w:rPr>
              <w:t>序号</w:t>
            </w:r>
          </w:p>
        </w:tc>
        <w:tc>
          <w:tcPr>
            <w:tcW w:w="2241" w:type="pct"/>
            <w:noWrap w:val="0"/>
            <w:vAlign w:val="top"/>
          </w:tcPr>
          <w:p w14:paraId="25E93FFA">
            <w:pPr>
              <w:spacing w:line="288" w:lineRule="auto"/>
              <w:jc w:val="center"/>
              <w:rPr>
                <w:b/>
                <w:bCs/>
                <w:lang w:val="zh-CN"/>
              </w:rPr>
            </w:pPr>
            <w:r>
              <w:rPr>
                <w:rFonts w:hint="eastAsia"/>
                <w:b/>
                <w:bCs/>
                <w:lang w:val="zh-CN"/>
              </w:rPr>
              <w:t>评价</w:t>
            </w:r>
            <w:r>
              <w:rPr>
                <w:b/>
                <w:bCs/>
                <w:lang w:val="zh-CN"/>
              </w:rPr>
              <w:t>内容</w:t>
            </w:r>
          </w:p>
        </w:tc>
        <w:tc>
          <w:tcPr>
            <w:tcW w:w="1187" w:type="pct"/>
            <w:noWrap w:val="0"/>
            <w:vAlign w:val="top"/>
          </w:tcPr>
          <w:p w14:paraId="2536CFE8">
            <w:pPr>
              <w:spacing w:line="288" w:lineRule="auto"/>
              <w:jc w:val="center"/>
              <w:rPr>
                <w:b/>
                <w:bCs/>
                <w:lang w:val="zh-CN"/>
              </w:rPr>
            </w:pPr>
            <w:r>
              <w:rPr>
                <w:rFonts w:hint="eastAsia"/>
                <w:b/>
                <w:bCs/>
                <w:lang w:val="zh-CN"/>
              </w:rPr>
              <w:t>评价</w:t>
            </w:r>
            <w:r>
              <w:rPr>
                <w:b/>
                <w:bCs/>
                <w:lang w:val="zh-CN"/>
              </w:rPr>
              <w:t>分值</w:t>
            </w:r>
            <w:r>
              <w:rPr>
                <w:rFonts w:hint="eastAsia"/>
                <w:b/>
                <w:bCs/>
                <w:lang w:val="zh-CN"/>
              </w:rPr>
              <w:t>（分</w:t>
            </w:r>
            <w:r>
              <w:rPr>
                <w:b/>
                <w:bCs/>
                <w:lang w:val="zh-CN"/>
              </w:rPr>
              <w:t>）</w:t>
            </w:r>
          </w:p>
        </w:tc>
        <w:tc>
          <w:tcPr>
            <w:tcW w:w="1017" w:type="pct"/>
            <w:noWrap w:val="0"/>
            <w:vAlign w:val="top"/>
          </w:tcPr>
          <w:p w14:paraId="1EA06C5B">
            <w:pPr>
              <w:spacing w:line="288" w:lineRule="auto"/>
              <w:jc w:val="center"/>
              <w:rPr>
                <w:b/>
                <w:bCs/>
                <w:lang w:val="zh-CN"/>
              </w:rPr>
            </w:pPr>
            <w:r>
              <w:rPr>
                <w:rFonts w:hint="eastAsia"/>
                <w:b/>
                <w:bCs/>
                <w:lang w:val="zh-CN"/>
              </w:rPr>
              <w:t>自评</w:t>
            </w:r>
            <w:r>
              <w:rPr>
                <w:b/>
                <w:bCs/>
                <w:lang w:val="zh-CN"/>
              </w:rPr>
              <w:t>分数</w:t>
            </w:r>
            <w:r>
              <w:rPr>
                <w:rFonts w:hint="eastAsia"/>
                <w:b/>
                <w:bCs/>
                <w:lang w:val="zh-CN"/>
              </w:rPr>
              <w:t>（分</w:t>
            </w:r>
            <w:r>
              <w:rPr>
                <w:b/>
                <w:bCs/>
                <w:lang w:val="zh-CN"/>
              </w:rPr>
              <w:t>）</w:t>
            </w:r>
          </w:p>
        </w:tc>
      </w:tr>
      <w:tr w14:paraId="5D72D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vMerge w:val="restart"/>
            <w:noWrap w:val="0"/>
            <w:vAlign w:val="center"/>
          </w:tcPr>
          <w:p w14:paraId="5E0AD414">
            <w:pPr>
              <w:spacing w:line="288" w:lineRule="auto"/>
              <w:jc w:val="center"/>
              <w:rPr>
                <w:bCs/>
                <w:lang w:val="zh-CN"/>
              </w:rPr>
            </w:pPr>
            <w:r>
              <w:rPr>
                <w:rFonts w:hint="eastAsia"/>
                <w:bCs/>
                <w:lang w:val="zh-CN"/>
              </w:rPr>
              <w:t>1</w:t>
            </w:r>
          </w:p>
        </w:tc>
        <w:tc>
          <w:tcPr>
            <w:tcW w:w="2241" w:type="pct"/>
            <w:noWrap w:val="0"/>
            <w:vAlign w:val="center"/>
          </w:tcPr>
          <w:p w14:paraId="2B8CCAFD">
            <w:pPr>
              <w:spacing w:line="288" w:lineRule="auto"/>
              <w:jc w:val="left"/>
              <w:rPr>
                <w:bCs/>
                <w:lang w:val="zh-CN"/>
              </w:rPr>
            </w:pPr>
            <w:r>
              <w:rPr>
                <w:rFonts w:hint="eastAsia" w:cs="宋体"/>
                <w:bCs/>
              </w:rPr>
              <w:t>工厂化加工比例达到70</w:t>
            </w:r>
            <w:r>
              <w:rPr>
                <w:rFonts w:cs="宋体"/>
                <w:bCs/>
              </w:rPr>
              <w:t>%</w:t>
            </w:r>
          </w:p>
        </w:tc>
        <w:tc>
          <w:tcPr>
            <w:tcW w:w="1187" w:type="pct"/>
            <w:noWrap w:val="0"/>
            <w:vAlign w:val="center"/>
          </w:tcPr>
          <w:p w14:paraId="31A8B9D3">
            <w:pPr>
              <w:spacing w:line="288" w:lineRule="auto"/>
              <w:jc w:val="center"/>
              <w:rPr>
                <w:bCs/>
                <w:lang w:val="zh-CN"/>
              </w:rPr>
            </w:pPr>
            <w:r>
              <w:rPr>
                <w:bCs/>
                <w:lang w:val="zh-CN"/>
              </w:rPr>
              <w:t>5</w:t>
            </w:r>
          </w:p>
        </w:tc>
        <w:tc>
          <w:tcPr>
            <w:tcW w:w="1017" w:type="pct"/>
            <w:noWrap w:val="0"/>
            <w:vAlign w:val="center"/>
          </w:tcPr>
          <w:p w14:paraId="02C5B9B3">
            <w:pPr>
              <w:spacing w:line="288" w:lineRule="auto"/>
              <w:jc w:val="center"/>
              <w:rPr>
                <w:bCs/>
                <w:lang w:val="zh-CN"/>
              </w:rPr>
            </w:pPr>
          </w:p>
        </w:tc>
      </w:tr>
      <w:tr w14:paraId="119B0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vMerge w:val="continue"/>
            <w:noWrap w:val="0"/>
            <w:vAlign w:val="center"/>
          </w:tcPr>
          <w:p w14:paraId="03A5572F">
            <w:pPr>
              <w:spacing w:line="288" w:lineRule="auto"/>
              <w:jc w:val="center"/>
              <w:rPr>
                <w:bCs/>
                <w:lang w:val="zh-CN"/>
              </w:rPr>
            </w:pPr>
          </w:p>
        </w:tc>
        <w:tc>
          <w:tcPr>
            <w:tcW w:w="2241" w:type="pct"/>
            <w:noWrap w:val="0"/>
            <w:vAlign w:val="center"/>
          </w:tcPr>
          <w:p w14:paraId="2894A765">
            <w:pPr>
              <w:spacing w:line="288" w:lineRule="auto"/>
              <w:jc w:val="left"/>
              <w:rPr>
                <w:bCs/>
                <w:lang w:val="zh-CN"/>
              </w:rPr>
            </w:pPr>
            <w:r>
              <w:rPr>
                <w:rFonts w:hint="eastAsia" w:cs="宋体"/>
                <w:bCs/>
              </w:rPr>
              <w:t>现场排版设计比例达到70</w:t>
            </w:r>
            <w:r>
              <w:rPr>
                <w:rFonts w:cs="宋体"/>
                <w:bCs/>
              </w:rPr>
              <w:t>%</w:t>
            </w:r>
          </w:p>
        </w:tc>
        <w:tc>
          <w:tcPr>
            <w:tcW w:w="1187" w:type="pct"/>
            <w:noWrap w:val="0"/>
            <w:vAlign w:val="center"/>
          </w:tcPr>
          <w:p w14:paraId="54E040CA">
            <w:pPr>
              <w:spacing w:line="288" w:lineRule="auto"/>
              <w:jc w:val="center"/>
              <w:rPr>
                <w:bCs/>
                <w:lang w:val="zh-CN"/>
              </w:rPr>
            </w:pPr>
            <w:r>
              <w:rPr>
                <w:bCs/>
                <w:lang w:val="zh-CN"/>
              </w:rPr>
              <w:t>5</w:t>
            </w:r>
          </w:p>
        </w:tc>
        <w:tc>
          <w:tcPr>
            <w:tcW w:w="1017" w:type="pct"/>
            <w:noWrap w:val="0"/>
            <w:vAlign w:val="center"/>
          </w:tcPr>
          <w:p w14:paraId="5D874D01">
            <w:pPr>
              <w:spacing w:line="288" w:lineRule="auto"/>
              <w:jc w:val="center"/>
              <w:rPr>
                <w:bCs/>
                <w:lang w:val="zh-CN"/>
              </w:rPr>
            </w:pPr>
          </w:p>
        </w:tc>
      </w:tr>
      <w:tr w14:paraId="1CCEB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center"/>
          </w:tcPr>
          <w:p w14:paraId="3F11AED7">
            <w:pPr>
              <w:spacing w:line="288" w:lineRule="auto"/>
              <w:jc w:val="center"/>
              <w:rPr>
                <w:bCs/>
                <w:lang w:val="zh-CN"/>
              </w:rPr>
            </w:pPr>
          </w:p>
        </w:tc>
        <w:tc>
          <w:tcPr>
            <w:tcW w:w="2241" w:type="pct"/>
            <w:noWrap w:val="0"/>
            <w:vAlign w:val="center"/>
          </w:tcPr>
          <w:p w14:paraId="709076C3">
            <w:pPr>
              <w:spacing w:line="288" w:lineRule="auto"/>
              <w:jc w:val="left"/>
              <w:rPr>
                <w:rFonts w:hint="eastAsia" w:cs="宋体"/>
                <w:bCs/>
              </w:rPr>
            </w:pPr>
          </w:p>
        </w:tc>
        <w:tc>
          <w:tcPr>
            <w:tcW w:w="1187" w:type="pct"/>
            <w:noWrap w:val="0"/>
            <w:vAlign w:val="center"/>
          </w:tcPr>
          <w:p w14:paraId="1E21569C">
            <w:pPr>
              <w:spacing w:line="288" w:lineRule="auto"/>
              <w:jc w:val="center"/>
              <w:rPr>
                <w:bCs/>
                <w:lang w:val="zh-CN"/>
              </w:rPr>
            </w:pPr>
          </w:p>
        </w:tc>
        <w:tc>
          <w:tcPr>
            <w:tcW w:w="1017" w:type="pct"/>
            <w:noWrap w:val="0"/>
            <w:vAlign w:val="center"/>
          </w:tcPr>
          <w:p w14:paraId="54B16510">
            <w:pPr>
              <w:spacing w:line="288" w:lineRule="auto"/>
              <w:jc w:val="center"/>
              <w:rPr>
                <w:bCs/>
                <w:lang w:val="zh-CN"/>
              </w:rPr>
            </w:pPr>
          </w:p>
        </w:tc>
      </w:tr>
      <w:tr w14:paraId="6FE4A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5" w:type="pct"/>
            <w:gridSpan w:val="2"/>
            <w:noWrap w:val="0"/>
            <w:vAlign w:val="top"/>
          </w:tcPr>
          <w:p w14:paraId="1772CEA1">
            <w:pPr>
              <w:spacing w:line="288" w:lineRule="auto"/>
              <w:jc w:val="center"/>
              <w:rPr>
                <w:bCs/>
                <w:lang w:val="zh-CN"/>
              </w:rPr>
            </w:pPr>
            <w:r>
              <w:rPr>
                <w:rFonts w:hint="eastAsia"/>
                <w:bCs/>
                <w:lang w:val="zh-CN"/>
              </w:rPr>
              <w:t>合计</w:t>
            </w:r>
          </w:p>
        </w:tc>
        <w:tc>
          <w:tcPr>
            <w:tcW w:w="1187" w:type="pct"/>
            <w:noWrap w:val="0"/>
            <w:vAlign w:val="top"/>
          </w:tcPr>
          <w:p w14:paraId="099E90AE">
            <w:pPr>
              <w:spacing w:line="288" w:lineRule="auto"/>
              <w:jc w:val="center"/>
              <w:rPr>
                <w:bCs/>
                <w:lang w:val="zh-CN"/>
              </w:rPr>
            </w:pPr>
            <w:r>
              <w:rPr>
                <w:bCs/>
                <w:lang w:val="zh-CN"/>
              </w:rPr>
              <w:t>10</w:t>
            </w:r>
          </w:p>
        </w:tc>
        <w:tc>
          <w:tcPr>
            <w:tcW w:w="1017" w:type="pct"/>
            <w:noWrap w:val="0"/>
            <w:vAlign w:val="top"/>
          </w:tcPr>
          <w:p w14:paraId="00739B46">
            <w:pPr>
              <w:spacing w:line="288" w:lineRule="auto"/>
              <w:jc w:val="center"/>
              <w:rPr>
                <w:bCs/>
                <w:lang w:val="zh-CN"/>
              </w:rPr>
            </w:pPr>
          </w:p>
        </w:tc>
      </w:tr>
    </w:tbl>
    <w:p w14:paraId="79E56845">
      <w:pPr>
        <w:spacing w:line="288" w:lineRule="auto"/>
        <w:rPr>
          <w:b/>
          <w:bCs/>
          <w:lang w:val="zh-CN"/>
        </w:rPr>
      </w:pPr>
    </w:p>
    <w:p w14:paraId="2072C85C">
      <w:pPr>
        <w:numPr>
          <w:ilvl w:val="0"/>
          <w:numId w:val="32"/>
        </w:numPr>
        <w:spacing w:line="288" w:lineRule="auto"/>
        <w:rPr>
          <w:b/>
          <w:bCs/>
          <w:lang w:val="zh-CN"/>
        </w:rPr>
      </w:pPr>
      <w:r>
        <w:rPr>
          <w:rFonts w:hint="eastAsia" w:cs="宋体"/>
          <w:b/>
          <w:bCs/>
          <w:lang w:val="zh-CN"/>
        </w:rPr>
        <w:t>评价要点</w:t>
      </w:r>
    </w:p>
    <w:p w14:paraId="24504568">
      <w:pPr>
        <w:spacing w:line="288" w:lineRule="auto"/>
        <w:rPr>
          <w:rFonts w:cs="宋体"/>
          <w:bCs/>
        </w:rPr>
      </w:pPr>
      <w:r>
        <w:rPr>
          <w:rFonts w:hint="eastAsia" w:cs="宋体"/>
          <w:bCs/>
        </w:rPr>
        <w:t>工厂化加工比例：</w:t>
      </w:r>
      <w:r>
        <w:rPr>
          <w:rFonts w:hint="eastAsia" w:cs="宋体"/>
          <w:bCs/>
          <w:u w:val="single"/>
        </w:rPr>
        <w:t xml:space="preserve">  </w:t>
      </w:r>
      <w:r>
        <w:rPr>
          <w:rFonts w:cs="宋体"/>
          <w:bCs/>
          <w:u w:val="single"/>
        </w:rPr>
        <w:t xml:space="preserve">       </w:t>
      </w:r>
      <w:r>
        <w:rPr>
          <w:rFonts w:hint="eastAsia" w:cs="宋体"/>
          <w:bCs/>
        </w:rPr>
        <w:t>；</w:t>
      </w:r>
    </w:p>
    <w:p w14:paraId="7960417D">
      <w:pPr>
        <w:spacing w:line="288" w:lineRule="auto"/>
        <w:rPr>
          <w:rFonts w:cs="宋体"/>
          <w:bCs/>
        </w:rPr>
      </w:pPr>
      <w:r>
        <w:rPr>
          <w:rFonts w:hint="eastAsia" w:cs="宋体"/>
          <w:bCs/>
        </w:rPr>
        <w:t>现场排版设计比例：</w:t>
      </w:r>
      <w:r>
        <w:rPr>
          <w:rFonts w:hint="eastAsia" w:cs="宋体"/>
          <w:bCs/>
          <w:u w:val="single"/>
        </w:rPr>
        <w:t xml:space="preserve">  </w:t>
      </w:r>
      <w:r>
        <w:rPr>
          <w:rFonts w:cs="宋体"/>
          <w:bCs/>
          <w:u w:val="single"/>
        </w:rPr>
        <w:t xml:space="preserve">       </w:t>
      </w:r>
      <w:r>
        <w:rPr>
          <w:rFonts w:hint="eastAsia" w:cs="宋体"/>
          <w:bCs/>
        </w:rPr>
        <w:t>；</w:t>
      </w:r>
    </w:p>
    <w:p w14:paraId="62835A75">
      <w:pPr>
        <w:spacing w:line="288" w:lineRule="auto"/>
        <w:rPr>
          <w:rFonts w:cs="宋体"/>
          <w:bCs/>
          <w:lang w:val="zh-CN"/>
        </w:rPr>
      </w:pPr>
      <w:r>
        <w:rPr>
          <w:rFonts w:hint="eastAsia" w:cs="宋体"/>
          <w:bCs/>
        </w:rPr>
        <w:t>简要说明装饰、防水、节能工程材料及部品的工厂化和现场排版情况。</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4AF8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0" w:hRule="atLeast"/>
        </w:trPr>
        <w:tc>
          <w:tcPr>
            <w:tcW w:w="5000" w:type="pct"/>
            <w:noWrap w:val="0"/>
            <w:vAlign w:val="top"/>
          </w:tcPr>
          <w:p w14:paraId="405ABB32">
            <w:pPr>
              <w:spacing w:line="288" w:lineRule="auto"/>
              <w:rPr>
                <w:b/>
                <w:bCs/>
              </w:rPr>
            </w:pPr>
          </w:p>
        </w:tc>
      </w:tr>
    </w:tbl>
    <w:p w14:paraId="1CB8AB38">
      <w:pPr>
        <w:spacing w:line="288" w:lineRule="auto"/>
        <w:rPr>
          <w:b/>
          <w:bCs/>
        </w:rPr>
      </w:pPr>
    </w:p>
    <w:p w14:paraId="41B23B85">
      <w:pPr>
        <w:numPr>
          <w:ilvl w:val="0"/>
          <w:numId w:val="32"/>
        </w:numPr>
        <w:spacing w:line="288" w:lineRule="auto"/>
        <w:rPr>
          <w:b/>
          <w:bCs/>
          <w:lang w:val="zh-CN"/>
        </w:rPr>
      </w:pPr>
      <w:r>
        <w:rPr>
          <w:rFonts w:hint="eastAsia" w:cs="宋体"/>
          <w:b/>
          <w:bCs/>
          <w:lang w:val="zh-CN"/>
        </w:rPr>
        <w:t>证明材料</w:t>
      </w:r>
    </w:p>
    <w:p w14:paraId="4E6407E3">
      <w:pPr>
        <w:spacing w:line="288" w:lineRule="auto"/>
        <w:rPr>
          <w:rFonts w:cs="宋体"/>
          <w:b/>
          <w:bCs/>
          <w:lang w:val="zh-CN"/>
        </w:rPr>
      </w:pPr>
      <w:r>
        <w:rPr>
          <w:rFonts w:hint="eastAsia" w:cs="宋体"/>
          <w:b/>
          <w:bCs/>
          <w:lang w:val="zh-CN"/>
        </w:rPr>
        <w:t>提交材料及要求：</w:t>
      </w:r>
    </w:p>
    <w:p w14:paraId="73EF59D7">
      <w:pPr>
        <w:pStyle w:val="63"/>
        <w:numPr>
          <w:ilvl w:val="0"/>
          <w:numId w:val="33"/>
        </w:numPr>
        <w:spacing w:line="288" w:lineRule="auto"/>
        <w:ind w:firstLineChars="0"/>
      </w:pPr>
      <w:r>
        <w:rPr>
          <w:rFonts w:hint="eastAsia" w:cs="宋体"/>
          <w:bCs/>
        </w:rPr>
        <w:t>材料及部品</w:t>
      </w:r>
      <w:r>
        <w:rPr>
          <w:rFonts w:hint="eastAsia" w:cs="宋体"/>
        </w:rPr>
        <w:t>工厂化加工说明：应说明材料工厂化加工情况及比例；</w:t>
      </w:r>
    </w:p>
    <w:p w14:paraId="067F6F76">
      <w:pPr>
        <w:pStyle w:val="63"/>
        <w:numPr>
          <w:ilvl w:val="0"/>
          <w:numId w:val="33"/>
        </w:numPr>
        <w:spacing w:line="288" w:lineRule="auto"/>
        <w:ind w:firstLineChars="0"/>
      </w:pPr>
      <w:r>
        <w:rPr>
          <w:rFonts w:hint="eastAsia" w:cs="宋体"/>
          <w:bCs/>
        </w:rPr>
        <w:t>材料及部品</w:t>
      </w:r>
      <w:r>
        <w:rPr>
          <w:rFonts w:hint="eastAsia" w:cs="宋体"/>
        </w:rPr>
        <w:t>现场排版方案：应说明现场排版方案及比例情况；</w:t>
      </w:r>
    </w:p>
    <w:p w14:paraId="42E466E1">
      <w:pPr>
        <w:pStyle w:val="63"/>
        <w:numPr>
          <w:ilvl w:val="0"/>
          <w:numId w:val="33"/>
        </w:numPr>
        <w:spacing w:line="288" w:lineRule="auto"/>
        <w:ind w:firstLineChars="0"/>
      </w:pPr>
      <w:r>
        <w:rPr>
          <w:rFonts w:hint="eastAsia"/>
          <w:bCs/>
          <w:lang w:val="zh-CN"/>
        </w:rPr>
        <w:t>相关影像资料。</w:t>
      </w:r>
    </w:p>
    <w:p w14:paraId="1F7562F9">
      <w:pPr>
        <w:tabs>
          <w:tab w:val="left" w:pos="420"/>
        </w:tabs>
        <w:spacing w:line="288" w:lineRule="auto"/>
      </w:pPr>
    </w:p>
    <w:p w14:paraId="3CEFCD1E">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B9EB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47F9FEE3">
            <w:pPr>
              <w:spacing w:line="288" w:lineRule="auto"/>
              <w:rPr>
                <w:b/>
              </w:rPr>
            </w:pPr>
          </w:p>
        </w:tc>
      </w:tr>
    </w:tbl>
    <w:p w14:paraId="7AE04B7F"/>
    <w:p w14:paraId="36BF3580">
      <w:pPr>
        <w:rPr>
          <w:b/>
          <w:sz w:val="24"/>
          <w:szCs w:val="24"/>
        </w:rPr>
      </w:pPr>
      <w:r>
        <w:br w:type="page"/>
      </w:r>
      <w:r>
        <w:rPr>
          <w:rFonts w:hint="eastAsia"/>
          <w:b/>
          <w:sz w:val="24"/>
          <w:szCs w:val="24"/>
        </w:rPr>
        <w:t>9.2.</w:t>
      </w:r>
      <w:r>
        <w:rPr>
          <w:b/>
          <w:sz w:val="24"/>
          <w:szCs w:val="24"/>
        </w:rPr>
        <w:t>7</w:t>
      </w:r>
      <w:r>
        <w:rPr>
          <w:rFonts w:hint="eastAsia"/>
          <w:b/>
          <w:sz w:val="24"/>
          <w:szCs w:val="24"/>
        </w:rPr>
        <w:t>采用土建装修一体化施工。（10分）</w:t>
      </w:r>
    </w:p>
    <w:p w14:paraId="445C5B33"/>
    <w:p w14:paraId="7C372F11">
      <w:pPr>
        <w:spacing w:line="288" w:lineRule="auto"/>
        <w:rPr>
          <w:b/>
          <w:bCs/>
          <w:lang w:val="zh-CN"/>
        </w:rPr>
      </w:pPr>
      <w:r>
        <w:rPr>
          <w:rFonts w:hint="eastAsia" w:cs="宋体"/>
          <w:b/>
          <w:bCs/>
          <w:lang w:val="zh-CN"/>
        </w:rPr>
        <w:t>1）得分自评（若只是机电系统改造，本条不参评）</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4678"/>
        <w:gridCol w:w="1559"/>
        <w:gridCol w:w="1610"/>
      </w:tblGrid>
      <w:tr w14:paraId="419CC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top"/>
          </w:tcPr>
          <w:p w14:paraId="69240521">
            <w:pPr>
              <w:spacing w:line="288" w:lineRule="auto"/>
              <w:rPr>
                <w:rFonts w:ascii="Arial" w:hAnsi="Arial" w:cs="Arial"/>
                <w:b/>
                <w:bCs/>
                <w:color w:val="000000"/>
              </w:rPr>
            </w:pPr>
            <w:r>
              <w:rPr>
                <w:rFonts w:hint="eastAsia" w:ascii="Arial" w:hAnsi="Arial" w:cs="Arial"/>
                <w:b/>
                <w:bCs/>
                <w:color w:val="000000"/>
              </w:rPr>
              <w:t>序号</w:t>
            </w:r>
          </w:p>
        </w:tc>
        <w:tc>
          <w:tcPr>
            <w:tcW w:w="4678" w:type="dxa"/>
            <w:noWrap w:val="0"/>
            <w:vAlign w:val="top"/>
          </w:tcPr>
          <w:p w14:paraId="3B77A464">
            <w:pPr>
              <w:spacing w:line="288" w:lineRule="auto"/>
              <w:rPr>
                <w:rFonts w:ascii="Arial" w:hAnsi="Arial" w:cs="Arial"/>
                <w:b/>
                <w:bCs/>
                <w:color w:val="000000"/>
              </w:rPr>
            </w:pPr>
            <w:r>
              <w:rPr>
                <w:rFonts w:hint="eastAsia" w:ascii="Arial" w:hAnsi="Arial" w:cs="Arial"/>
                <w:b/>
                <w:bCs/>
                <w:color w:val="000000"/>
              </w:rPr>
              <w:t>评价内容</w:t>
            </w:r>
          </w:p>
        </w:tc>
        <w:tc>
          <w:tcPr>
            <w:tcW w:w="1559" w:type="dxa"/>
            <w:noWrap w:val="0"/>
            <w:vAlign w:val="top"/>
          </w:tcPr>
          <w:p w14:paraId="75E671D0">
            <w:pPr>
              <w:spacing w:line="288" w:lineRule="auto"/>
              <w:rPr>
                <w:rFonts w:ascii="Arial" w:hAnsi="Arial" w:cs="Arial"/>
                <w:b/>
                <w:bCs/>
                <w:color w:val="000000"/>
              </w:rPr>
            </w:pPr>
            <w:r>
              <w:rPr>
                <w:rFonts w:hint="eastAsia" w:ascii="Arial" w:hAnsi="Arial" w:cs="Arial"/>
                <w:b/>
                <w:bCs/>
                <w:color w:val="000000"/>
              </w:rPr>
              <w:t>评价分值（分）</w:t>
            </w:r>
          </w:p>
        </w:tc>
        <w:tc>
          <w:tcPr>
            <w:tcW w:w="1610" w:type="dxa"/>
            <w:noWrap w:val="0"/>
            <w:vAlign w:val="top"/>
          </w:tcPr>
          <w:p w14:paraId="621476DD">
            <w:pPr>
              <w:spacing w:line="288" w:lineRule="auto"/>
              <w:rPr>
                <w:rFonts w:ascii="Arial" w:hAnsi="Arial" w:cs="Arial"/>
                <w:b/>
                <w:bCs/>
                <w:color w:val="000000"/>
              </w:rPr>
            </w:pPr>
            <w:r>
              <w:rPr>
                <w:rFonts w:hint="eastAsia" w:ascii="Arial" w:hAnsi="Arial" w:cs="Arial"/>
                <w:b/>
                <w:bCs/>
                <w:color w:val="000000"/>
              </w:rPr>
              <w:t>自评分数（分）</w:t>
            </w:r>
          </w:p>
        </w:tc>
      </w:tr>
      <w:tr w14:paraId="3A096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top"/>
          </w:tcPr>
          <w:p w14:paraId="1C77FAD6">
            <w:pPr>
              <w:spacing w:line="288" w:lineRule="auto"/>
              <w:jc w:val="center"/>
              <w:rPr>
                <w:bCs/>
                <w:color w:val="000000"/>
              </w:rPr>
            </w:pPr>
            <w:r>
              <w:rPr>
                <w:bCs/>
                <w:color w:val="000000"/>
              </w:rPr>
              <w:t>1</w:t>
            </w:r>
          </w:p>
        </w:tc>
        <w:tc>
          <w:tcPr>
            <w:tcW w:w="4678" w:type="dxa"/>
            <w:noWrap w:val="0"/>
            <w:vAlign w:val="top"/>
          </w:tcPr>
          <w:p w14:paraId="2AF4EA86">
            <w:pPr>
              <w:spacing w:line="288" w:lineRule="auto"/>
              <w:rPr>
                <w:bCs/>
                <w:color w:val="000000"/>
              </w:rPr>
            </w:pPr>
            <w:r>
              <w:rPr>
                <w:rFonts w:hint="eastAsia"/>
                <w:bCs/>
                <w:color w:val="000000"/>
              </w:rPr>
              <w:t>工程竣工时主要功能空间的使用功能完备，装修到位；</w:t>
            </w:r>
          </w:p>
        </w:tc>
        <w:tc>
          <w:tcPr>
            <w:tcW w:w="1559" w:type="dxa"/>
            <w:noWrap w:val="0"/>
            <w:vAlign w:val="top"/>
          </w:tcPr>
          <w:p w14:paraId="4F5355D4">
            <w:pPr>
              <w:spacing w:line="288" w:lineRule="auto"/>
              <w:jc w:val="center"/>
              <w:rPr>
                <w:bCs/>
                <w:color w:val="000000"/>
              </w:rPr>
            </w:pPr>
            <w:r>
              <w:rPr>
                <w:bCs/>
                <w:color w:val="000000"/>
              </w:rPr>
              <w:t>3</w:t>
            </w:r>
          </w:p>
        </w:tc>
        <w:tc>
          <w:tcPr>
            <w:tcW w:w="1610" w:type="dxa"/>
            <w:noWrap w:val="0"/>
            <w:vAlign w:val="top"/>
          </w:tcPr>
          <w:p w14:paraId="19F47706">
            <w:pPr>
              <w:spacing w:line="288" w:lineRule="auto"/>
            </w:pPr>
          </w:p>
        </w:tc>
      </w:tr>
      <w:tr w14:paraId="17450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top"/>
          </w:tcPr>
          <w:p w14:paraId="2F4154A3">
            <w:pPr>
              <w:spacing w:line="288" w:lineRule="auto"/>
              <w:jc w:val="center"/>
              <w:rPr>
                <w:bCs/>
                <w:color w:val="000000"/>
              </w:rPr>
            </w:pPr>
            <w:r>
              <w:rPr>
                <w:bCs/>
                <w:color w:val="000000"/>
              </w:rPr>
              <w:t>2</w:t>
            </w:r>
          </w:p>
        </w:tc>
        <w:tc>
          <w:tcPr>
            <w:tcW w:w="4678" w:type="dxa"/>
            <w:noWrap w:val="0"/>
            <w:vAlign w:val="top"/>
          </w:tcPr>
          <w:p w14:paraId="42EEBDE0">
            <w:pPr>
              <w:spacing w:line="288" w:lineRule="auto"/>
              <w:rPr>
                <w:bCs/>
                <w:color w:val="000000"/>
              </w:rPr>
            </w:pPr>
            <w:r>
              <w:rPr>
                <w:rFonts w:hint="eastAsia"/>
                <w:bCs/>
              </w:rPr>
              <w:t>提供装修材料的进场检测报告、机电设备检测报告、性能复试报告；</w:t>
            </w:r>
          </w:p>
        </w:tc>
        <w:tc>
          <w:tcPr>
            <w:tcW w:w="1559" w:type="dxa"/>
            <w:noWrap w:val="0"/>
            <w:vAlign w:val="top"/>
          </w:tcPr>
          <w:p w14:paraId="57F30188">
            <w:pPr>
              <w:spacing w:line="288" w:lineRule="auto"/>
              <w:jc w:val="center"/>
              <w:rPr>
                <w:bCs/>
                <w:color w:val="000000"/>
              </w:rPr>
            </w:pPr>
            <w:r>
              <w:rPr>
                <w:bCs/>
                <w:color w:val="000000"/>
              </w:rPr>
              <w:t>2</w:t>
            </w:r>
          </w:p>
        </w:tc>
        <w:tc>
          <w:tcPr>
            <w:tcW w:w="1610" w:type="dxa"/>
            <w:noWrap w:val="0"/>
            <w:vAlign w:val="top"/>
          </w:tcPr>
          <w:p w14:paraId="2FF202DE">
            <w:pPr>
              <w:spacing w:line="288" w:lineRule="auto"/>
            </w:pPr>
          </w:p>
        </w:tc>
      </w:tr>
      <w:tr w14:paraId="21517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top"/>
          </w:tcPr>
          <w:p w14:paraId="1B176051">
            <w:pPr>
              <w:spacing w:line="288" w:lineRule="auto"/>
              <w:jc w:val="center"/>
              <w:rPr>
                <w:bCs/>
                <w:color w:val="000000"/>
              </w:rPr>
            </w:pPr>
            <w:r>
              <w:rPr>
                <w:bCs/>
                <w:color w:val="000000"/>
              </w:rPr>
              <w:t>3</w:t>
            </w:r>
          </w:p>
        </w:tc>
        <w:tc>
          <w:tcPr>
            <w:tcW w:w="4678" w:type="dxa"/>
            <w:noWrap w:val="0"/>
            <w:vAlign w:val="top"/>
          </w:tcPr>
          <w:p w14:paraId="2B83D252">
            <w:pPr>
              <w:spacing w:line="288" w:lineRule="auto"/>
              <w:rPr>
                <w:bCs/>
                <w:color w:val="000000"/>
              </w:rPr>
            </w:pPr>
            <w:r>
              <w:rPr>
                <w:rFonts w:hint="eastAsia"/>
                <w:bCs/>
              </w:rPr>
              <w:t>提供建筑竣工验收证明，建筑质量保修书、使用说明书；</w:t>
            </w:r>
          </w:p>
        </w:tc>
        <w:tc>
          <w:tcPr>
            <w:tcW w:w="1559" w:type="dxa"/>
            <w:noWrap w:val="0"/>
            <w:vAlign w:val="top"/>
          </w:tcPr>
          <w:p w14:paraId="1792CC39">
            <w:pPr>
              <w:spacing w:line="288" w:lineRule="auto"/>
              <w:jc w:val="center"/>
              <w:rPr>
                <w:bCs/>
                <w:color w:val="000000"/>
              </w:rPr>
            </w:pPr>
            <w:r>
              <w:rPr>
                <w:bCs/>
                <w:color w:val="000000"/>
              </w:rPr>
              <w:t>3</w:t>
            </w:r>
          </w:p>
        </w:tc>
        <w:tc>
          <w:tcPr>
            <w:tcW w:w="1610" w:type="dxa"/>
            <w:noWrap w:val="0"/>
            <w:vAlign w:val="top"/>
          </w:tcPr>
          <w:p w14:paraId="13F1EB71">
            <w:pPr>
              <w:spacing w:line="288" w:lineRule="auto"/>
            </w:pPr>
          </w:p>
        </w:tc>
      </w:tr>
      <w:tr w14:paraId="195FE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top"/>
          </w:tcPr>
          <w:p w14:paraId="544A8AC7">
            <w:pPr>
              <w:spacing w:line="288" w:lineRule="auto"/>
              <w:jc w:val="center"/>
              <w:rPr>
                <w:bCs/>
                <w:color w:val="000000"/>
              </w:rPr>
            </w:pPr>
            <w:r>
              <w:rPr>
                <w:bCs/>
                <w:color w:val="000000"/>
              </w:rPr>
              <w:t>4</w:t>
            </w:r>
          </w:p>
        </w:tc>
        <w:tc>
          <w:tcPr>
            <w:tcW w:w="4678" w:type="dxa"/>
            <w:noWrap w:val="0"/>
            <w:vAlign w:val="top"/>
          </w:tcPr>
          <w:p w14:paraId="07463D53">
            <w:pPr>
              <w:spacing w:line="288" w:lineRule="auto"/>
              <w:rPr>
                <w:bCs/>
                <w:color w:val="000000"/>
              </w:rPr>
            </w:pPr>
            <w:r>
              <w:rPr>
                <w:rFonts w:hint="eastAsia"/>
                <w:bCs/>
              </w:rPr>
              <w:t>提供业主反馈意见书。</w:t>
            </w:r>
          </w:p>
        </w:tc>
        <w:tc>
          <w:tcPr>
            <w:tcW w:w="1559" w:type="dxa"/>
            <w:noWrap w:val="0"/>
            <w:vAlign w:val="top"/>
          </w:tcPr>
          <w:p w14:paraId="65F473A5">
            <w:pPr>
              <w:spacing w:line="288" w:lineRule="auto"/>
              <w:jc w:val="center"/>
              <w:rPr>
                <w:bCs/>
                <w:color w:val="000000"/>
              </w:rPr>
            </w:pPr>
            <w:r>
              <w:rPr>
                <w:bCs/>
                <w:color w:val="000000"/>
              </w:rPr>
              <w:t>2</w:t>
            </w:r>
          </w:p>
        </w:tc>
        <w:tc>
          <w:tcPr>
            <w:tcW w:w="1610" w:type="dxa"/>
            <w:noWrap w:val="0"/>
            <w:vAlign w:val="top"/>
          </w:tcPr>
          <w:p w14:paraId="0D91511C">
            <w:pPr>
              <w:spacing w:line="288" w:lineRule="auto"/>
            </w:pPr>
          </w:p>
        </w:tc>
      </w:tr>
      <w:tr w14:paraId="5E4EE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675" w:type="dxa"/>
            <w:noWrap w:val="0"/>
            <w:vAlign w:val="top"/>
          </w:tcPr>
          <w:p w14:paraId="249CAD1E">
            <w:pPr>
              <w:spacing w:line="288" w:lineRule="auto"/>
              <w:jc w:val="center"/>
              <w:rPr>
                <w:bCs/>
                <w:color w:val="000000"/>
              </w:rPr>
            </w:pPr>
          </w:p>
        </w:tc>
        <w:tc>
          <w:tcPr>
            <w:tcW w:w="4678" w:type="dxa"/>
            <w:noWrap w:val="0"/>
            <w:vAlign w:val="top"/>
          </w:tcPr>
          <w:p w14:paraId="287A5F1C">
            <w:pPr>
              <w:spacing w:line="288" w:lineRule="auto"/>
              <w:jc w:val="center"/>
              <w:rPr>
                <w:bCs/>
                <w:color w:val="000000"/>
              </w:rPr>
            </w:pPr>
            <w:r>
              <w:rPr>
                <w:bCs/>
                <w:color w:val="000000"/>
              </w:rPr>
              <w:t>合计</w:t>
            </w:r>
          </w:p>
        </w:tc>
        <w:tc>
          <w:tcPr>
            <w:tcW w:w="1559" w:type="dxa"/>
            <w:noWrap w:val="0"/>
            <w:vAlign w:val="top"/>
          </w:tcPr>
          <w:p w14:paraId="56581478">
            <w:pPr>
              <w:spacing w:line="288" w:lineRule="auto"/>
              <w:jc w:val="center"/>
              <w:rPr>
                <w:bCs/>
                <w:color w:val="000000"/>
              </w:rPr>
            </w:pPr>
            <w:r>
              <w:rPr>
                <w:bCs/>
                <w:color w:val="000000"/>
              </w:rPr>
              <w:t>10</w:t>
            </w:r>
          </w:p>
        </w:tc>
        <w:tc>
          <w:tcPr>
            <w:tcW w:w="1610" w:type="dxa"/>
            <w:noWrap w:val="0"/>
            <w:vAlign w:val="top"/>
          </w:tcPr>
          <w:p w14:paraId="16F0CAE8">
            <w:pPr>
              <w:spacing w:line="288" w:lineRule="auto"/>
            </w:pPr>
          </w:p>
        </w:tc>
      </w:tr>
    </w:tbl>
    <w:p w14:paraId="41D8A338">
      <w:pPr>
        <w:spacing w:line="288" w:lineRule="auto"/>
        <w:rPr>
          <w:b/>
          <w:bCs/>
          <w:lang w:val="zh-CN"/>
        </w:rPr>
      </w:pPr>
    </w:p>
    <w:p w14:paraId="45F165BB">
      <w:pPr>
        <w:spacing w:line="288" w:lineRule="auto"/>
        <w:rPr>
          <w:b/>
          <w:bCs/>
          <w:lang w:val="zh-CN"/>
        </w:rPr>
      </w:pPr>
      <w:r>
        <w:rPr>
          <w:rFonts w:hint="eastAsia" w:cs="宋体"/>
          <w:b/>
          <w:bCs/>
          <w:lang w:val="zh-CN"/>
        </w:rPr>
        <w:t>2）评价要点</w:t>
      </w:r>
    </w:p>
    <w:p w14:paraId="79413DA2">
      <w:pPr>
        <w:spacing w:line="288" w:lineRule="auto"/>
        <w:ind w:firstLine="315" w:firstLineChars="150"/>
        <w:rPr>
          <w:rFonts w:cs="宋体"/>
        </w:rPr>
      </w:pPr>
      <w:r>
        <w:rPr>
          <w:rFonts w:hint="eastAsia" w:cs="宋体"/>
        </w:rPr>
        <w:t>是否采用土建与装修一体化设计方案：□是  □否</w:t>
      </w:r>
    </w:p>
    <w:p w14:paraId="64A63D03">
      <w:pPr>
        <w:spacing w:line="288" w:lineRule="auto"/>
        <w:ind w:firstLine="283" w:firstLineChars="135"/>
      </w:pPr>
      <w:r>
        <w:rPr>
          <w:rFonts w:hint="eastAsia"/>
        </w:rPr>
        <w:t>是否实现土建与装修一体化施工：</w:t>
      </w:r>
      <w:r>
        <w:rPr>
          <w:rFonts w:hint="eastAsia" w:ascii="宋体" w:hAnsi="宋体" w:cs="仿宋_GB2312"/>
        </w:rPr>
        <w:t>□</w:t>
      </w:r>
      <w:r>
        <w:rPr>
          <w:rFonts w:hint="eastAsia"/>
        </w:rPr>
        <w:t xml:space="preserve">是  </w:t>
      </w:r>
      <w:r>
        <w:rPr>
          <w:rFonts w:hint="eastAsia" w:ascii="宋体" w:hAnsi="宋体" w:cs="仿宋_GB2312"/>
        </w:rPr>
        <w:t>□</w:t>
      </w:r>
      <w:r>
        <w:rPr>
          <w:rFonts w:hint="eastAsia"/>
        </w:rPr>
        <w:t>否</w:t>
      </w:r>
    </w:p>
    <w:p w14:paraId="5182515D">
      <w:pPr>
        <w:spacing w:line="288" w:lineRule="auto"/>
        <w:ind w:firstLine="315" w:firstLineChars="150"/>
        <w:rPr>
          <w:rFonts w:cs="宋体"/>
        </w:rPr>
      </w:pPr>
      <w:r>
        <w:rPr>
          <w:rFonts w:hint="eastAsia" w:cs="宋体"/>
        </w:rPr>
        <w:t>装修材料是否进行检测：□是  □否</w:t>
      </w:r>
    </w:p>
    <w:p w14:paraId="40CF1D5F">
      <w:pPr>
        <w:spacing w:line="288" w:lineRule="auto"/>
        <w:ind w:firstLine="315" w:firstLineChars="150"/>
        <w:rPr>
          <w:rFonts w:cs="宋体"/>
        </w:rPr>
      </w:pPr>
      <w:r>
        <w:rPr>
          <w:rFonts w:hint="eastAsia" w:cs="宋体"/>
        </w:rPr>
        <w:t>机电设备是否进行检测、性能复试：□是  □否</w:t>
      </w:r>
    </w:p>
    <w:p w14:paraId="751FF9C9">
      <w:pPr>
        <w:spacing w:line="288" w:lineRule="auto"/>
        <w:ind w:firstLine="315" w:firstLineChars="150"/>
        <w:rPr>
          <w:rFonts w:cs="宋体"/>
        </w:rPr>
      </w:pPr>
      <w:r>
        <w:rPr>
          <w:rFonts w:hint="eastAsia" w:cs="宋体"/>
        </w:rPr>
        <w:t>工程竣工时是否进行验收：□是  □否</w:t>
      </w:r>
    </w:p>
    <w:p w14:paraId="386811D6">
      <w:pPr>
        <w:spacing w:line="288" w:lineRule="auto"/>
        <w:ind w:firstLine="315" w:firstLineChars="150"/>
        <w:rPr>
          <w:rFonts w:cs="宋体"/>
        </w:rPr>
      </w:pPr>
      <w:r>
        <w:rPr>
          <w:rFonts w:hint="eastAsia" w:cs="宋体"/>
        </w:rPr>
        <w:t>土建装修一体化设计及施工是否得到业主反馈：□是  □否</w:t>
      </w:r>
    </w:p>
    <w:p w14:paraId="6072274E">
      <w:pPr>
        <w:spacing w:line="288" w:lineRule="auto"/>
        <w:rPr>
          <w:b/>
          <w:bCs/>
        </w:rPr>
      </w:pPr>
    </w:p>
    <w:p w14:paraId="5C0774D5">
      <w:pPr>
        <w:spacing w:line="288" w:lineRule="auto"/>
        <w:rPr>
          <w:rFonts w:cs="宋体"/>
          <w:b/>
          <w:bCs/>
          <w:lang w:val="zh-CN"/>
        </w:rPr>
      </w:pPr>
      <w:r>
        <w:rPr>
          <w:rFonts w:hint="eastAsia" w:cs="宋体"/>
          <w:b/>
          <w:bCs/>
          <w:lang w:val="zh-CN"/>
        </w:rPr>
        <w:t>3）证明材料</w:t>
      </w:r>
    </w:p>
    <w:p w14:paraId="6718D747">
      <w:pPr>
        <w:spacing w:line="288" w:lineRule="auto"/>
        <w:rPr>
          <w:lang w:val="zh-CN"/>
        </w:rPr>
      </w:pPr>
      <w:r>
        <w:rPr>
          <w:rFonts w:hint="eastAsia" w:cs="宋体"/>
        </w:rPr>
        <w:t>提交材料及要求：</w:t>
      </w:r>
    </w:p>
    <w:p w14:paraId="4B6348CA">
      <w:pPr>
        <w:numPr>
          <w:ilvl w:val="0"/>
          <w:numId w:val="34"/>
        </w:numPr>
        <w:spacing w:line="288" w:lineRule="auto"/>
        <w:rPr>
          <w:color w:val="000000"/>
        </w:rPr>
      </w:pPr>
      <w:r>
        <w:rPr>
          <w:rFonts w:hint="eastAsia" w:cs="宋体"/>
        </w:rPr>
        <w:t>土建装修一体化设计图纸、效果图：</w:t>
      </w:r>
      <w:r>
        <w:rPr>
          <w:rFonts w:hint="eastAsia"/>
          <w:color w:val="000000"/>
        </w:rPr>
        <w:t>应体现项目</w:t>
      </w:r>
      <w:r>
        <w:rPr>
          <w:rFonts w:hint="eastAsia" w:cs="宋体"/>
        </w:rPr>
        <w:t>采用的土建与装修一体化设计方案</w:t>
      </w:r>
      <w:r>
        <w:rPr>
          <w:rFonts w:hint="eastAsia"/>
          <w:color w:val="000000"/>
        </w:rPr>
        <w:t>；</w:t>
      </w:r>
    </w:p>
    <w:p w14:paraId="15CE18F5">
      <w:pPr>
        <w:numPr>
          <w:ilvl w:val="0"/>
          <w:numId w:val="34"/>
        </w:numPr>
        <w:spacing w:line="288" w:lineRule="auto"/>
        <w:rPr>
          <w:color w:val="000000"/>
        </w:rPr>
      </w:pPr>
      <w:r>
        <w:rPr>
          <w:rFonts w:hint="eastAsia"/>
          <w:color w:val="000000"/>
        </w:rPr>
        <w:t>竣工验收实景照片及说明：应体现建筑竣工时主要功能空间的装修效果；</w:t>
      </w:r>
    </w:p>
    <w:p w14:paraId="6D5F15EA">
      <w:pPr>
        <w:numPr>
          <w:ilvl w:val="0"/>
          <w:numId w:val="34"/>
        </w:numPr>
        <w:spacing w:line="288" w:lineRule="auto"/>
        <w:rPr>
          <w:color w:val="000000"/>
        </w:rPr>
      </w:pPr>
      <w:r>
        <w:rPr>
          <w:rFonts w:hint="eastAsia" w:cs="宋体"/>
        </w:rPr>
        <w:t>装修材料检测报告：</w:t>
      </w:r>
      <w:r>
        <w:rPr>
          <w:rFonts w:hint="eastAsia"/>
          <w:color w:val="000000"/>
        </w:rPr>
        <w:t>应体现</w:t>
      </w:r>
      <w:r>
        <w:rPr>
          <w:rFonts w:hint="eastAsia" w:cs="宋体"/>
        </w:rPr>
        <w:t>装修材料</w:t>
      </w:r>
      <w:r>
        <w:rPr>
          <w:rFonts w:hint="eastAsia"/>
          <w:color w:val="000000"/>
        </w:rPr>
        <w:t>的检测过程及结果；</w:t>
      </w:r>
    </w:p>
    <w:p w14:paraId="7858B5B8">
      <w:pPr>
        <w:numPr>
          <w:ilvl w:val="0"/>
          <w:numId w:val="34"/>
        </w:numPr>
        <w:spacing w:line="288" w:lineRule="auto"/>
        <w:rPr>
          <w:color w:val="000000"/>
        </w:rPr>
      </w:pPr>
      <w:r>
        <w:rPr>
          <w:rFonts w:hint="eastAsia" w:cs="宋体"/>
        </w:rPr>
        <w:t>机电设备检测报告、性能复试报告：</w:t>
      </w:r>
      <w:r>
        <w:rPr>
          <w:rFonts w:hint="eastAsia"/>
          <w:color w:val="000000"/>
        </w:rPr>
        <w:t>应体现</w:t>
      </w:r>
      <w:r>
        <w:rPr>
          <w:rFonts w:hint="eastAsia" w:cs="宋体"/>
        </w:rPr>
        <w:t>机电设备</w:t>
      </w:r>
      <w:r>
        <w:rPr>
          <w:rFonts w:hint="eastAsia"/>
          <w:color w:val="000000"/>
        </w:rPr>
        <w:t>的检测过程、结果及性能复试情况；</w:t>
      </w:r>
    </w:p>
    <w:p w14:paraId="27AFCD23">
      <w:pPr>
        <w:numPr>
          <w:ilvl w:val="0"/>
          <w:numId w:val="34"/>
        </w:numPr>
        <w:spacing w:line="288" w:lineRule="auto"/>
        <w:rPr>
          <w:color w:val="000000"/>
        </w:rPr>
      </w:pPr>
      <w:r>
        <w:rPr>
          <w:rFonts w:hint="eastAsia"/>
          <w:color w:val="000000"/>
        </w:rPr>
        <w:t>建筑竣工验收证明、建筑质量保修书、使用说明书：应体现</w:t>
      </w:r>
      <w:r>
        <w:rPr>
          <w:rFonts w:hint="eastAsia" w:cs="宋体"/>
        </w:rPr>
        <w:t>建筑竣工的验收</w:t>
      </w:r>
      <w:r>
        <w:rPr>
          <w:rFonts w:hint="eastAsia"/>
          <w:color w:val="000000"/>
        </w:rPr>
        <w:t>过程及结果；</w:t>
      </w:r>
    </w:p>
    <w:p w14:paraId="412EA915">
      <w:pPr>
        <w:numPr>
          <w:ilvl w:val="0"/>
          <w:numId w:val="34"/>
        </w:numPr>
        <w:spacing w:line="288" w:lineRule="auto"/>
        <w:rPr>
          <w:color w:val="000000"/>
        </w:rPr>
      </w:pPr>
      <w:r>
        <w:rPr>
          <w:rFonts w:hint="eastAsia"/>
          <w:color w:val="000000"/>
        </w:rPr>
        <w:t>业主反馈意见书：应体现业主对</w:t>
      </w:r>
      <w:r>
        <w:rPr>
          <w:rFonts w:hint="eastAsia" w:cs="宋体"/>
        </w:rPr>
        <w:t>土建装修一体化设计及施工的感受。</w:t>
      </w:r>
    </w:p>
    <w:p w14:paraId="296A9E87">
      <w:pPr>
        <w:spacing w:line="288" w:lineRule="auto"/>
        <w:ind w:left="360"/>
        <w:rPr>
          <w:color w:val="000000"/>
        </w:rPr>
      </w:pPr>
    </w:p>
    <w:p w14:paraId="1ACBE2B9">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14:paraId="61C9C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5E31B855">
            <w:pPr>
              <w:spacing w:line="288" w:lineRule="auto"/>
              <w:rPr>
                <w:b/>
                <w:bCs/>
                <w:color w:val="000000"/>
              </w:rPr>
            </w:pPr>
          </w:p>
        </w:tc>
      </w:tr>
    </w:tbl>
    <w:p w14:paraId="2893FE81">
      <w:pPr>
        <w:pStyle w:val="5"/>
        <w:jc w:val="center"/>
      </w:pPr>
      <w:r>
        <w:br w:type="page"/>
      </w:r>
      <w:r>
        <w:rPr>
          <w:rFonts w:hint="eastAsia"/>
        </w:rPr>
        <w:t>Ⅲ</w:t>
      </w:r>
      <w:r>
        <w:t xml:space="preserve">  </w:t>
      </w:r>
      <w:r>
        <w:rPr>
          <w:rFonts w:hint="eastAsia"/>
        </w:rPr>
        <w:t>过程管理</w:t>
      </w:r>
    </w:p>
    <w:p w14:paraId="13A2175B">
      <w:pPr>
        <w:rPr>
          <w:rFonts w:cs="宋体"/>
          <w:b/>
          <w:bCs/>
          <w:sz w:val="24"/>
        </w:rPr>
      </w:pPr>
      <w:r>
        <w:rPr>
          <w:rFonts w:hint="eastAsia"/>
          <w:b/>
          <w:bCs/>
          <w:sz w:val="24"/>
        </w:rPr>
        <w:t>9</w:t>
      </w:r>
      <w:r>
        <w:rPr>
          <w:b/>
          <w:bCs/>
          <w:sz w:val="24"/>
        </w:rPr>
        <w:t>.2.</w:t>
      </w:r>
      <w:r>
        <w:rPr>
          <w:rFonts w:hint="eastAsia"/>
          <w:b/>
          <w:bCs/>
          <w:sz w:val="24"/>
        </w:rPr>
        <w:t>8</w:t>
      </w:r>
      <w:r>
        <w:rPr>
          <w:rFonts w:hint="eastAsia" w:cs="宋体"/>
          <w:b/>
          <w:bCs/>
          <w:sz w:val="24"/>
        </w:rPr>
        <w:t>施工单位开展绿色施工宣传、培训和实施监督，建立合理的奖惩制度。（5分）</w:t>
      </w:r>
    </w:p>
    <w:p w14:paraId="13BADBD0">
      <w:pPr>
        <w:spacing w:line="288" w:lineRule="auto"/>
        <w:rPr>
          <w:b/>
          <w:bCs/>
          <w:sz w:val="24"/>
        </w:rPr>
      </w:pPr>
    </w:p>
    <w:p w14:paraId="3C0370B6">
      <w:pPr>
        <w:numPr>
          <w:ilvl w:val="0"/>
          <w:numId w:val="35"/>
        </w:numPr>
        <w:spacing w:line="288" w:lineRule="auto"/>
        <w:rPr>
          <w:rFonts w:cs="宋体"/>
          <w:b/>
          <w:bCs/>
          <w:lang w:val="zh-CN"/>
        </w:rPr>
      </w:pPr>
      <w:r>
        <w:rPr>
          <w:rFonts w:hint="eastAsia" w:cs="宋体"/>
          <w:b/>
          <w:bCs/>
          <w:lang w:val="zh-CN"/>
        </w:rPr>
        <w:t>自评</w:t>
      </w:r>
      <w:r>
        <w:rPr>
          <w:rFonts w:cs="宋体"/>
          <w:b/>
          <w:bCs/>
          <w:lang w:val="zh-CN"/>
        </w:rPr>
        <w:t>分数</w:t>
      </w:r>
    </w:p>
    <w:tbl>
      <w:tblPr>
        <w:tblStyle w:val="27"/>
        <w:tblW w:w="5000" w:type="pct"/>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4"/>
        <w:gridCol w:w="4368"/>
        <w:gridCol w:w="1590"/>
        <w:gridCol w:w="1620"/>
      </w:tblGrid>
      <w:tr w14:paraId="42E44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2A4DE87A">
            <w:pPr>
              <w:spacing w:line="288" w:lineRule="auto"/>
              <w:jc w:val="center"/>
              <w:rPr>
                <w:b/>
                <w:bCs/>
                <w:lang w:val="zh-CN"/>
              </w:rPr>
            </w:pPr>
            <w:r>
              <w:rPr>
                <w:rFonts w:hint="eastAsia"/>
                <w:b/>
                <w:bCs/>
                <w:lang w:val="zh-CN"/>
              </w:rPr>
              <w:t>序号</w:t>
            </w:r>
          </w:p>
        </w:tc>
        <w:tc>
          <w:tcPr>
            <w:tcW w:w="2563" w:type="pct"/>
            <w:noWrap w:val="0"/>
            <w:vAlign w:val="top"/>
          </w:tcPr>
          <w:p w14:paraId="219945FA">
            <w:pPr>
              <w:spacing w:line="288" w:lineRule="auto"/>
              <w:jc w:val="center"/>
              <w:rPr>
                <w:b/>
                <w:bCs/>
                <w:lang w:val="zh-CN"/>
              </w:rPr>
            </w:pPr>
            <w:r>
              <w:rPr>
                <w:rFonts w:hint="eastAsia"/>
                <w:b/>
                <w:bCs/>
                <w:lang w:val="zh-CN"/>
              </w:rPr>
              <w:t>评价</w:t>
            </w:r>
            <w:r>
              <w:rPr>
                <w:b/>
                <w:bCs/>
                <w:lang w:val="zh-CN"/>
              </w:rPr>
              <w:t>内容</w:t>
            </w:r>
          </w:p>
        </w:tc>
        <w:tc>
          <w:tcPr>
            <w:tcW w:w="933" w:type="pct"/>
            <w:noWrap w:val="0"/>
            <w:vAlign w:val="top"/>
          </w:tcPr>
          <w:p w14:paraId="28C8AF9A">
            <w:pPr>
              <w:spacing w:line="288" w:lineRule="auto"/>
              <w:jc w:val="center"/>
              <w:rPr>
                <w:b/>
                <w:bCs/>
                <w:lang w:val="zh-CN"/>
              </w:rPr>
            </w:pPr>
            <w:r>
              <w:rPr>
                <w:rFonts w:hint="eastAsia"/>
                <w:b/>
                <w:bCs/>
                <w:lang w:val="zh-CN"/>
              </w:rPr>
              <w:t>评价</w:t>
            </w:r>
            <w:r>
              <w:rPr>
                <w:b/>
                <w:bCs/>
                <w:lang w:val="zh-CN"/>
              </w:rPr>
              <w:t>分值</w:t>
            </w:r>
            <w:r>
              <w:rPr>
                <w:rFonts w:hint="eastAsia"/>
                <w:b/>
                <w:bCs/>
                <w:lang w:val="zh-CN"/>
              </w:rPr>
              <w:t>（分</w:t>
            </w:r>
            <w:r>
              <w:rPr>
                <w:b/>
                <w:bCs/>
                <w:lang w:val="zh-CN"/>
              </w:rPr>
              <w:t>）</w:t>
            </w:r>
          </w:p>
        </w:tc>
        <w:tc>
          <w:tcPr>
            <w:tcW w:w="950" w:type="pct"/>
            <w:noWrap w:val="0"/>
            <w:vAlign w:val="top"/>
          </w:tcPr>
          <w:p w14:paraId="49469F14">
            <w:pPr>
              <w:spacing w:line="288" w:lineRule="auto"/>
              <w:jc w:val="center"/>
              <w:rPr>
                <w:b/>
                <w:bCs/>
                <w:lang w:val="zh-CN"/>
              </w:rPr>
            </w:pPr>
            <w:r>
              <w:rPr>
                <w:rFonts w:hint="eastAsia"/>
                <w:b/>
                <w:bCs/>
                <w:lang w:val="zh-CN"/>
              </w:rPr>
              <w:t>自评</w:t>
            </w:r>
            <w:r>
              <w:rPr>
                <w:b/>
                <w:bCs/>
                <w:lang w:val="zh-CN"/>
              </w:rPr>
              <w:t>分数</w:t>
            </w:r>
            <w:r>
              <w:rPr>
                <w:rFonts w:hint="eastAsia"/>
                <w:b/>
                <w:bCs/>
                <w:lang w:val="zh-CN"/>
              </w:rPr>
              <w:t>（分</w:t>
            </w:r>
            <w:r>
              <w:rPr>
                <w:b/>
                <w:bCs/>
                <w:lang w:val="zh-CN"/>
              </w:rPr>
              <w:t>）</w:t>
            </w:r>
          </w:p>
        </w:tc>
      </w:tr>
      <w:tr w14:paraId="12194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top"/>
          </w:tcPr>
          <w:p w14:paraId="728D6819">
            <w:pPr>
              <w:spacing w:line="288" w:lineRule="auto"/>
              <w:jc w:val="center"/>
              <w:rPr>
                <w:bCs/>
                <w:lang w:val="zh-CN"/>
              </w:rPr>
            </w:pPr>
            <w:r>
              <w:rPr>
                <w:rFonts w:hint="eastAsia"/>
                <w:bCs/>
                <w:lang w:val="zh-CN"/>
              </w:rPr>
              <w:t>1</w:t>
            </w:r>
          </w:p>
        </w:tc>
        <w:tc>
          <w:tcPr>
            <w:tcW w:w="2563" w:type="pct"/>
            <w:noWrap w:val="0"/>
            <w:vAlign w:val="center"/>
          </w:tcPr>
          <w:p w14:paraId="3F2E7175">
            <w:pPr>
              <w:spacing w:line="288" w:lineRule="auto"/>
              <w:rPr>
                <w:bCs/>
                <w:lang w:val="zh-CN"/>
              </w:rPr>
            </w:pPr>
            <w:r>
              <w:rPr>
                <w:rFonts w:hint="eastAsia"/>
                <w:bCs/>
                <w:lang w:val="zh-CN"/>
              </w:rPr>
              <w:t>制定绿色施工知识宣传培训制度及奖惩制度</w:t>
            </w:r>
          </w:p>
        </w:tc>
        <w:tc>
          <w:tcPr>
            <w:tcW w:w="933" w:type="pct"/>
            <w:noWrap w:val="0"/>
            <w:vAlign w:val="center"/>
          </w:tcPr>
          <w:p w14:paraId="50DBC1BB">
            <w:pPr>
              <w:spacing w:line="288" w:lineRule="auto"/>
              <w:jc w:val="center"/>
              <w:rPr>
                <w:bCs/>
                <w:lang w:val="zh-CN"/>
              </w:rPr>
            </w:pPr>
            <w:r>
              <w:rPr>
                <w:bCs/>
                <w:lang w:val="zh-CN"/>
              </w:rPr>
              <w:t>2</w:t>
            </w:r>
          </w:p>
        </w:tc>
        <w:tc>
          <w:tcPr>
            <w:tcW w:w="950" w:type="pct"/>
            <w:noWrap w:val="0"/>
            <w:vAlign w:val="top"/>
          </w:tcPr>
          <w:p w14:paraId="328EE5D4">
            <w:pPr>
              <w:spacing w:line="288" w:lineRule="auto"/>
              <w:jc w:val="center"/>
              <w:rPr>
                <w:bCs/>
                <w:lang w:val="zh-CN"/>
              </w:rPr>
            </w:pPr>
          </w:p>
        </w:tc>
      </w:tr>
      <w:tr w14:paraId="1B2FD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4" w:type="pct"/>
            <w:noWrap w:val="0"/>
            <w:vAlign w:val="center"/>
          </w:tcPr>
          <w:p w14:paraId="6703373D">
            <w:pPr>
              <w:spacing w:line="288" w:lineRule="auto"/>
              <w:jc w:val="center"/>
              <w:rPr>
                <w:bCs/>
                <w:lang w:val="zh-CN"/>
              </w:rPr>
            </w:pPr>
            <w:r>
              <w:rPr>
                <w:rFonts w:hint="eastAsia"/>
                <w:bCs/>
                <w:lang w:val="zh-CN"/>
              </w:rPr>
              <w:t>2</w:t>
            </w:r>
          </w:p>
        </w:tc>
        <w:tc>
          <w:tcPr>
            <w:tcW w:w="2563" w:type="pct"/>
            <w:noWrap w:val="0"/>
            <w:vAlign w:val="center"/>
          </w:tcPr>
          <w:p w14:paraId="7CFFF904">
            <w:pPr>
              <w:spacing w:line="288" w:lineRule="auto"/>
              <w:rPr>
                <w:bCs/>
                <w:lang w:val="zh-CN"/>
              </w:rPr>
            </w:pPr>
            <w:r>
              <w:rPr>
                <w:rFonts w:hint="eastAsia"/>
                <w:bCs/>
                <w:lang w:val="zh-CN"/>
              </w:rPr>
              <w:t>落实绿色施工知识宣传培训及实施监督，并落实奖惩</w:t>
            </w:r>
          </w:p>
        </w:tc>
        <w:tc>
          <w:tcPr>
            <w:tcW w:w="933" w:type="pct"/>
            <w:noWrap w:val="0"/>
            <w:vAlign w:val="center"/>
          </w:tcPr>
          <w:p w14:paraId="7D1EDC8B">
            <w:pPr>
              <w:spacing w:line="288" w:lineRule="auto"/>
              <w:jc w:val="center"/>
              <w:rPr>
                <w:bCs/>
                <w:lang w:val="zh-CN"/>
              </w:rPr>
            </w:pPr>
            <w:r>
              <w:rPr>
                <w:bCs/>
                <w:lang w:val="zh-CN"/>
              </w:rPr>
              <w:t>3</w:t>
            </w:r>
          </w:p>
        </w:tc>
        <w:tc>
          <w:tcPr>
            <w:tcW w:w="950" w:type="pct"/>
            <w:noWrap w:val="0"/>
            <w:vAlign w:val="top"/>
          </w:tcPr>
          <w:p w14:paraId="03939DE8">
            <w:pPr>
              <w:spacing w:line="288" w:lineRule="auto"/>
              <w:jc w:val="center"/>
              <w:rPr>
                <w:bCs/>
                <w:lang w:val="zh-CN"/>
              </w:rPr>
            </w:pPr>
          </w:p>
        </w:tc>
      </w:tr>
      <w:tr w14:paraId="7F6A2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7" w:type="pct"/>
            <w:gridSpan w:val="2"/>
            <w:noWrap w:val="0"/>
            <w:vAlign w:val="top"/>
          </w:tcPr>
          <w:p w14:paraId="54F566AE">
            <w:pPr>
              <w:spacing w:line="288" w:lineRule="auto"/>
              <w:jc w:val="center"/>
              <w:rPr>
                <w:bCs/>
                <w:lang w:val="zh-CN"/>
              </w:rPr>
            </w:pPr>
            <w:r>
              <w:rPr>
                <w:rFonts w:hint="eastAsia"/>
                <w:bCs/>
                <w:lang w:val="zh-CN"/>
              </w:rPr>
              <w:t>合计</w:t>
            </w:r>
          </w:p>
        </w:tc>
        <w:tc>
          <w:tcPr>
            <w:tcW w:w="933" w:type="pct"/>
            <w:noWrap w:val="0"/>
            <w:vAlign w:val="top"/>
          </w:tcPr>
          <w:p w14:paraId="47B94C01">
            <w:pPr>
              <w:spacing w:line="288" w:lineRule="auto"/>
              <w:jc w:val="center"/>
              <w:rPr>
                <w:bCs/>
                <w:lang w:val="zh-CN"/>
              </w:rPr>
            </w:pPr>
            <w:r>
              <w:rPr>
                <w:bCs/>
                <w:lang w:val="zh-CN"/>
              </w:rPr>
              <w:t>5</w:t>
            </w:r>
          </w:p>
        </w:tc>
        <w:tc>
          <w:tcPr>
            <w:tcW w:w="950" w:type="pct"/>
            <w:noWrap w:val="0"/>
            <w:vAlign w:val="top"/>
          </w:tcPr>
          <w:p w14:paraId="5B4501B0">
            <w:pPr>
              <w:spacing w:line="288" w:lineRule="auto"/>
              <w:jc w:val="center"/>
              <w:rPr>
                <w:b/>
                <w:bCs/>
                <w:lang w:val="zh-CN"/>
              </w:rPr>
            </w:pPr>
          </w:p>
        </w:tc>
      </w:tr>
    </w:tbl>
    <w:p w14:paraId="456FB746">
      <w:pPr>
        <w:spacing w:line="288" w:lineRule="auto"/>
        <w:rPr>
          <w:b/>
          <w:bCs/>
          <w:lang w:val="zh-CN"/>
        </w:rPr>
      </w:pPr>
    </w:p>
    <w:p w14:paraId="724A8C5D">
      <w:pPr>
        <w:numPr>
          <w:ilvl w:val="0"/>
          <w:numId w:val="35"/>
        </w:numPr>
        <w:spacing w:line="288" w:lineRule="auto"/>
        <w:rPr>
          <w:b/>
          <w:bCs/>
          <w:lang w:val="zh-CN"/>
        </w:rPr>
      </w:pPr>
      <w:r>
        <w:rPr>
          <w:rFonts w:hint="eastAsia" w:cs="宋体"/>
          <w:b/>
          <w:bCs/>
          <w:lang w:val="zh-CN"/>
        </w:rPr>
        <w:t>评价要点</w:t>
      </w:r>
    </w:p>
    <w:p w14:paraId="0E21399B">
      <w:pPr>
        <w:spacing w:line="288" w:lineRule="auto"/>
        <w:rPr>
          <w:bCs/>
        </w:rPr>
      </w:pPr>
      <w:r>
        <w:rPr>
          <w:rFonts w:hint="eastAsia"/>
          <w:bCs/>
          <w:lang w:val="zh-CN"/>
        </w:rPr>
        <w:t>是否制定绿色施工知识宣传培训制度及奖惩制度：</w:t>
      </w:r>
      <w:r>
        <w:rPr>
          <w:rFonts w:hint="eastAsia" w:ascii="Segoe UI Emoji" w:hAnsi="Segoe UI Emoji" w:eastAsia="Segoe UI Emoji" w:cs="Segoe UI Emoji"/>
          <w:bCs/>
        </w:rPr>
        <w:t>□</w:t>
      </w:r>
      <w:r>
        <w:rPr>
          <w:rFonts w:hint="eastAsia"/>
          <w:bCs/>
        </w:rPr>
        <w:t xml:space="preserve">是  </w:t>
      </w:r>
      <w:r>
        <w:rPr>
          <w:rFonts w:hint="eastAsia" w:ascii="Segoe UI Emoji" w:hAnsi="Segoe UI Emoji" w:eastAsia="Segoe UI Emoji" w:cs="Segoe UI Emoji"/>
          <w:bCs/>
        </w:rPr>
        <w:t>□</w:t>
      </w:r>
      <w:r>
        <w:rPr>
          <w:rFonts w:hint="eastAsia"/>
          <w:bCs/>
        </w:rPr>
        <w:t>否</w:t>
      </w:r>
    </w:p>
    <w:p w14:paraId="6652A09A">
      <w:pPr>
        <w:spacing w:line="288" w:lineRule="auto"/>
        <w:rPr>
          <w:bCs/>
        </w:rPr>
      </w:pPr>
      <w:r>
        <w:rPr>
          <w:rFonts w:hint="eastAsia"/>
          <w:bCs/>
          <w:lang w:val="zh-CN"/>
        </w:rPr>
        <w:t>是否落实绿色施工知识宣传培训及实施监督，并落实奖惩：</w:t>
      </w:r>
      <w:r>
        <w:rPr>
          <w:rFonts w:hint="eastAsia" w:ascii="Segoe UI Emoji" w:hAnsi="Segoe UI Emoji" w:eastAsia="Segoe UI Emoji" w:cs="Segoe UI Emoji"/>
          <w:bCs/>
        </w:rPr>
        <w:t>□</w:t>
      </w:r>
      <w:r>
        <w:rPr>
          <w:rFonts w:hint="eastAsia"/>
          <w:bCs/>
        </w:rPr>
        <w:t xml:space="preserve">是  </w:t>
      </w:r>
      <w:r>
        <w:rPr>
          <w:rFonts w:hint="eastAsia" w:ascii="Segoe UI Emoji" w:hAnsi="Segoe UI Emoji" w:eastAsia="Segoe UI Emoji" w:cs="Segoe UI Emoji"/>
          <w:bCs/>
        </w:rPr>
        <w:t>□</w:t>
      </w:r>
      <w:r>
        <w:rPr>
          <w:rFonts w:hint="eastAsia"/>
          <w:bCs/>
        </w:rPr>
        <w:t>否</w:t>
      </w:r>
    </w:p>
    <w:p w14:paraId="24946949">
      <w:pPr>
        <w:spacing w:line="288" w:lineRule="auto"/>
        <w:rPr>
          <w:bCs/>
        </w:rPr>
      </w:pPr>
      <w:r>
        <w:rPr>
          <w:rFonts w:hint="eastAsia"/>
          <w:bCs/>
        </w:rPr>
        <w:t>简要说明绿色施工知识宣传培训制度、奖惩制度及实施监督情况。（300字内）</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8924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7" w:hRule="atLeast"/>
        </w:trPr>
        <w:tc>
          <w:tcPr>
            <w:tcW w:w="8522" w:type="dxa"/>
            <w:noWrap w:val="0"/>
            <w:vAlign w:val="top"/>
          </w:tcPr>
          <w:p w14:paraId="5A6B2B8E">
            <w:pPr>
              <w:spacing w:line="288" w:lineRule="auto"/>
              <w:rPr>
                <w:rFonts w:hint="eastAsia"/>
                <w:b/>
                <w:bCs/>
              </w:rPr>
            </w:pPr>
          </w:p>
        </w:tc>
      </w:tr>
    </w:tbl>
    <w:p w14:paraId="3C3358BF">
      <w:pPr>
        <w:spacing w:line="288" w:lineRule="auto"/>
        <w:rPr>
          <w:rFonts w:hint="eastAsia"/>
          <w:b/>
          <w:bCs/>
        </w:rPr>
      </w:pPr>
    </w:p>
    <w:p w14:paraId="164E5D6C">
      <w:pPr>
        <w:numPr>
          <w:ilvl w:val="0"/>
          <w:numId w:val="35"/>
        </w:numPr>
        <w:spacing w:line="288" w:lineRule="auto"/>
        <w:rPr>
          <w:b/>
          <w:bCs/>
          <w:lang w:val="zh-CN"/>
        </w:rPr>
      </w:pPr>
      <w:r>
        <w:rPr>
          <w:rFonts w:hint="eastAsia" w:cs="宋体"/>
          <w:b/>
          <w:bCs/>
          <w:lang w:val="zh-CN"/>
        </w:rPr>
        <w:t>证明材料</w:t>
      </w:r>
    </w:p>
    <w:p w14:paraId="093636BB">
      <w:pPr>
        <w:pStyle w:val="63"/>
        <w:numPr>
          <w:ilvl w:val="0"/>
          <w:numId w:val="36"/>
        </w:numPr>
        <w:spacing w:line="288" w:lineRule="auto"/>
        <w:ind w:firstLineChars="0"/>
        <w:rPr>
          <w:rFonts w:cs="宋体"/>
        </w:rPr>
      </w:pPr>
      <w:r>
        <w:rPr>
          <w:rFonts w:hint="eastAsia" w:cs="宋体"/>
        </w:rPr>
        <w:t>绿色施工知识宣传培训制度</w:t>
      </w:r>
      <w:r>
        <w:rPr>
          <w:rFonts w:hint="eastAsia"/>
          <w:bCs/>
          <w:lang w:val="zh-CN"/>
        </w:rPr>
        <w:t>及奖惩制度</w:t>
      </w:r>
      <w:r>
        <w:rPr>
          <w:rFonts w:hint="eastAsia" w:cs="宋体"/>
        </w:rPr>
        <w:t>；</w:t>
      </w:r>
    </w:p>
    <w:p w14:paraId="21D0F145">
      <w:pPr>
        <w:pStyle w:val="63"/>
        <w:numPr>
          <w:ilvl w:val="0"/>
          <w:numId w:val="36"/>
        </w:numPr>
        <w:spacing w:line="288" w:lineRule="auto"/>
        <w:ind w:firstLineChars="0"/>
        <w:rPr>
          <w:rFonts w:cs="宋体"/>
        </w:rPr>
      </w:pPr>
      <w:r>
        <w:rPr>
          <w:rFonts w:hint="eastAsia" w:cs="宋体"/>
        </w:rPr>
        <w:t>绿色施工知识宣传培训及实施监督落实情况说明；</w:t>
      </w:r>
    </w:p>
    <w:p w14:paraId="661E6421">
      <w:pPr>
        <w:pStyle w:val="63"/>
        <w:numPr>
          <w:ilvl w:val="0"/>
          <w:numId w:val="36"/>
        </w:numPr>
        <w:tabs>
          <w:tab w:val="left" w:pos="420"/>
        </w:tabs>
        <w:spacing w:line="288" w:lineRule="auto"/>
        <w:ind w:firstLineChars="0"/>
      </w:pPr>
      <w:r>
        <w:rPr>
          <w:rFonts w:hint="eastAsia" w:cs="宋体"/>
        </w:rPr>
        <w:t>相关记录：应包括宣传记录、培训记录和奖惩记录等。</w:t>
      </w:r>
    </w:p>
    <w:p w14:paraId="6081B4AA">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7C102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49862A21">
            <w:pPr>
              <w:spacing w:line="288" w:lineRule="auto"/>
              <w:rPr>
                <w:b/>
              </w:rPr>
            </w:pPr>
          </w:p>
        </w:tc>
      </w:tr>
    </w:tbl>
    <w:p w14:paraId="4E80366D"/>
    <w:p w14:paraId="187A33B5">
      <w:r>
        <w:br w:type="page"/>
      </w:r>
      <w:r>
        <w:rPr>
          <w:rFonts w:hint="eastAsia"/>
          <w:b/>
          <w:bCs/>
          <w:sz w:val="24"/>
          <w:szCs w:val="24"/>
        </w:rPr>
        <w:t>9.2.9严格控制设计文件变更，避免出现降低建筑绿色性能的重大变更。（5分）</w:t>
      </w:r>
    </w:p>
    <w:p w14:paraId="6D6B5575">
      <w:pPr>
        <w:spacing w:line="288" w:lineRule="auto"/>
        <w:rPr>
          <w:rFonts w:cs="宋体"/>
          <w:b/>
          <w:bCs/>
          <w:lang w:val="zh-CN"/>
        </w:rPr>
      </w:pPr>
    </w:p>
    <w:p w14:paraId="117489A0">
      <w:pPr>
        <w:spacing w:line="288" w:lineRule="auto"/>
        <w:rPr>
          <w:b/>
          <w:bCs/>
          <w:lang w:val="zh-CN"/>
        </w:rPr>
      </w:pPr>
      <w:r>
        <w:rPr>
          <w:rFonts w:hint="eastAsia" w:cs="宋体"/>
          <w:b/>
          <w:bCs/>
          <w:lang w:val="zh-CN"/>
        </w:rPr>
        <w:t>1）得分自评</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3"/>
        <w:gridCol w:w="4680"/>
        <w:gridCol w:w="1560"/>
        <w:gridCol w:w="1609"/>
      </w:tblGrid>
      <w:tr w14:paraId="5803F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95" w:type="pct"/>
            <w:noWrap w:val="0"/>
            <w:vAlign w:val="top"/>
          </w:tcPr>
          <w:p w14:paraId="1584995C">
            <w:pPr>
              <w:spacing w:line="288" w:lineRule="auto"/>
              <w:rPr>
                <w:b/>
                <w:bCs/>
                <w:color w:val="000000"/>
                <w:szCs w:val="18"/>
              </w:rPr>
            </w:pPr>
            <w:r>
              <w:rPr>
                <w:b/>
                <w:bCs/>
                <w:color w:val="000000"/>
                <w:szCs w:val="18"/>
              </w:rPr>
              <w:t>序号</w:t>
            </w:r>
          </w:p>
        </w:tc>
        <w:tc>
          <w:tcPr>
            <w:tcW w:w="2745" w:type="pct"/>
            <w:noWrap w:val="0"/>
            <w:vAlign w:val="top"/>
          </w:tcPr>
          <w:p w14:paraId="329F9B1C">
            <w:pPr>
              <w:spacing w:line="288" w:lineRule="auto"/>
              <w:rPr>
                <w:b/>
                <w:bCs/>
                <w:color w:val="000000"/>
                <w:szCs w:val="18"/>
              </w:rPr>
            </w:pPr>
            <w:r>
              <w:rPr>
                <w:b/>
                <w:bCs/>
                <w:color w:val="000000"/>
                <w:szCs w:val="18"/>
              </w:rPr>
              <w:t>评价内容</w:t>
            </w:r>
          </w:p>
        </w:tc>
        <w:tc>
          <w:tcPr>
            <w:tcW w:w="915" w:type="pct"/>
            <w:noWrap w:val="0"/>
            <w:vAlign w:val="top"/>
          </w:tcPr>
          <w:p w14:paraId="444C135B">
            <w:pPr>
              <w:spacing w:line="288" w:lineRule="auto"/>
              <w:rPr>
                <w:b/>
                <w:bCs/>
                <w:color w:val="000000"/>
                <w:szCs w:val="18"/>
              </w:rPr>
            </w:pPr>
            <w:r>
              <w:rPr>
                <w:b/>
                <w:bCs/>
                <w:color w:val="000000"/>
                <w:szCs w:val="18"/>
              </w:rPr>
              <w:t>评价分值（分）</w:t>
            </w:r>
          </w:p>
        </w:tc>
        <w:tc>
          <w:tcPr>
            <w:tcW w:w="944" w:type="pct"/>
            <w:noWrap w:val="0"/>
            <w:vAlign w:val="top"/>
          </w:tcPr>
          <w:p w14:paraId="2E9C06A2">
            <w:pPr>
              <w:spacing w:line="288" w:lineRule="auto"/>
              <w:rPr>
                <w:b/>
                <w:bCs/>
                <w:color w:val="000000"/>
                <w:szCs w:val="18"/>
              </w:rPr>
            </w:pPr>
            <w:r>
              <w:rPr>
                <w:b/>
                <w:bCs/>
                <w:color w:val="000000"/>
                <w:szCs w:val="18"/>
              </w:rPr>
              <w:t>自评分数（分）</w:t>
            </w:r>
          </w:p>
        </w:tc>
      </w:tr>
      <w:tr w14:paraId="1061B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pct"/>
            <w:noWrap w:val="0"/>
            <w:vAlign w:val="center"/>
          </w:tcPr>
          <w:p w14:paraId="3291E743">
            <w:pPr>
              <w:spacing w:line="288" w:lineRule="auto"/>
              <w:jc w:val="center"/>
              <w:rPr>
                <w:bCs/>
                <w:color w:val="000000"/>
                <w:szCs w:val="18"/>
              </w:rPr>
            </w:pPr>
            <w:r>
              <w:rPr>
                <w:bCs/>
                <w:color w:val="000000"/>
                <w:szCs w:val="18"/>
              </w:rPr>
              <w:t>1</w:t>
            </w:r>
          </w:p>
        </w:tc>
        <w:tc>
          <w:tcPr>
            <w:tcW w:w="2745" w:type="pct"/>
            <w:noWrap w:val="0"/>
            <w:vAlign w:val="center"/>
          </w:tcPr>
          <w:p w14:paraId="7F74BEE0">
            <w:pPr>
              <w:spacing w:line="288" w:lineRule="auto"/>
              <w:jc w:val="left"/>
              <w:rPr>
                <w:bCs/>
                <w:color w:val="000000"/>
                <w:szCs w:val="18"/>
              </w:rPr>
            </w:pPr>
            <w:r>
              <w:rPr>
                <w:rFonts w:hint="eastAsia"/>
                <w:bCs/>
                <w:color w:val="000000"/>
                <w:szCs w:val="18"/>
              </w:rPr>
              <w:t>严格控制设计文件变更，避免出现降低建筑绿色性能的重大变更</w:t>
            </w:r>
          </w:p>
        </w:tc>
        <w:tc>
          <w:tcPr>
            <w:tcW w:w="915" w:type="pct"/>
            <w:noWrap w:val="0"/>
            <w:vAlign w:val="center"/>
          </w:tcPr>
          <w:p w14:paraId="70C19CCE">
            <w:pPr>
              <w:spacing w:line="288" w:lineRule="auto"/>
              <w:jc w:val="center"/>
              <w:rPr>
                <w:bCs/>
                <w:color w:val="000000"/>
                <w:szCs w:val="18"/>
              </w:rPr>
            </w:pPr>
            <w:r>
              <w:rPr>
                <w:bCs/>
                <w:color w:val="000000"/>
                <w:szCs w:val="18"/>
              </w:rPr>
              <w:t>5</w:t>
            </w:r>
          </w:p>
        </w:tc>
        <w:tc>
          <w:tcPr>
            <w:tcW w:w="944" w:type="pct"/>
            <w:noWrap w:val="0"/>
            <w:vAlign w:val="center"/>
          </w:tcPr>
          <w:p w14:paraId="5BF1E7F4">
            <w:pPr>
              <w:spacing w:line="288" w:lineRule="auto"/>
              <w:jc w:val="center"/>
            </w:pPr>
          </w:p>
        </w:tc>
      </w:tr>
      <w:tr w14:paraId="1CE5F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41" w:type="pct"/>
            <w:gridSpan w:val="2"/>
            <w:noWrap w:val="0"/>
            <w:vAlign w:val="center"/>
          </w:tcPr>
          <w:p w14:paraId="2D04E634">
            <w:pPr>
              <w:spacing w:line="288" w:lineRule="auto"/>
              <w:jc w:val="center"/>
              <w:rPr>
                <w:bCs/>
                <w:color w:val="000000"/>
                <w:szCs w:val="18"/>
              </w:rPr>
            </w:pPr>
            <w:r>
              <w:rPr>
                <w:bCs/>
                <w:color w:val="000000"/>
                <w:szCs w:val="18"/>
              </w:rPr>
              <w:t>合计</w:t>
            </w:r>
          </w:p>
        </w:tc>
        <w:tc>
          <w:tcPr>
            <w:tcW w:w="915" w:type="pct"/>
            <w:noWrap w:val="0"/>
            <w:vAlign w:val="center"/>
          </w:tcPr>
          <w:p w14:paraId="34B6AE7C">
            <w:pPr>
              <w:spacing w:line="288" w:lineRule="auto"/>
              <w:jc w:val="center"/>
              <w:rPr>
                <w:bCs/>
                <w:color w:val="000000"/>
                <w:szCs w:val="18"/>
              </w:rPr>
            </w:pPr>
            <w:r>
              <w:rPr>
                <w:bCs/>
                <w:color w:val="000000"/>
                <w:szCs w:val="18"/>
              </w:rPr>
              <w:t>5</w:t>
            </w:r>
          </w:p>
        </w:tc>
        <w:tc>
          <w:tcPr>
            <w:tcW w:w="944" w:type="pct"/>
            <w:noWrap w:val="0"/>
            <w:vAlign w:val="center"/>
          </w:tcPr>
          <w:p w14:paraId="66CDE834">
            <w:pPr>
              <w:spacing w:line="288" w:lineRule="auto"/>
              <w:jc w:val="center"/>
            </w:pPr>
          </w:p>
        </w:tc>
      </w:tr>
    </w:tbl>
    <w:p w14:paraId="4CC507BC">
      <w:pPr>
        <w:spacing w:line="288" w:lineRule="auto"/>
        <w:rPr>
          <w:b/>
          <w:bCs/>
          <w:lang w:val="zh-CN"/>
        </w:rPr>
      </w:pPr>
    </w:p>
    <w:p w14:paraId="59114193">
      <w:pPr>
        <w:spacing w:line="288" w:lineRule="auto"/>
        <w:rPr>
          <w:b/>
          <w:bCs/>
          <w:lang w:val="zh-CN"/>
        </w:rPr>
      </w:pPr>
      <w:r>
        <w:rPr>
          <w:rFonts w:hint="eastAsia" w:cs="宋体"/>
          <w:b/>
          <w:bCs/>
          <w:lang w:val="zh-CN"/>
        </w:rPr>
        <w:t>2）评价要点</w:t>
      </w:r>
    </w:p>
    <w:p w14:paraId="76A1C915">
      <w:pPr>
        <w:spacing w:line="288" w:lineRule="auto"/>
        <w:rPr>
          <w:rFonts w:ascii="宋体" w:cs="宋体"/>
          <w:kern w:val="0"/>
        </w:rPr>
      </w:pPr>
      <w:r>
        <w:rPr>
          <w:rFonts w:hint="eastAsia" w:cs="宋体"/>
        </w:rPr>
        <w:t>设计文件是否变更：□是、□否</w:t>
      </w:r>
    </w:p>
    <w:p w14:paraId="5F9F879D">
      <w:pPr>
        <w:spacing w:line="288" w:lineRule="auto"/>
        <w:rPr>
          <w:rFonts w:ascii="宋体" w:cs="宋体"/>
          <w:kern w:val="0"/>
        </w:rPr>
      </w:pPr>
      <w:r>
        <w:rPr>
          <w:rFonts w:hint="eastAsia" w:ascii="宋体" w:cs="宋体"/>
          <w:kern w:val="0"/>
        </w:rPr>
        <w:t>概述设计文件的变更内容及影响。</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496F0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5000" w:type="pct"/>
            <w:noWrap w:val="0"/>
            <w:vAlign w:val="top"/>
          </w:tcPr>
          <w:p w14:paraId="3CE20930">
            <w:pPr>
              <w:pStyle w:val="48"/>
              <w:spacing w:before="78" w:beforeLines="25" w:line="288" w:lineRule="auto"/>
              <w:outlineLvl w:val="9"/>
              <w:rPr>
                <w:sz w:val="21"/>
                <w:szCs w:val="21"/>
              </w:rPr>
            </w:pPr>
          </w:p>
        </w:tc>
      </w:tr>
    </w:tbl>
    <w:p w14:paraId="77A04989">
      <w:pPr>
        <w:spacing w:line="288" w:lineRule="auto"/>
        <w:rPr>
          <w:b/>
          <w:bCs/>
          <w:lang w:val="zh-CN"/>
        </w:rPr>
      </w:pPr>
    </w:p>
    <w:p w14:paraId="48320758">
      <w:pPr>
        <w:spacing w:line="288" w:lineRule="auto"/>
        <w:rPr>
          <w:b/>
          <w:bCs/>
          <w:lang w:val="zh-CN"/>
        </w:rPr>
      </w:pPr>
      <w:r>
        <w:rPr>
          <w:rFonts w:hint="eastAsia" w:cs="宋体"/>
          <w:b/>
          <w:bCs/>
          <w:lang w:val="zh-CN"/>
        </w:rPr>
        <w:t>3）证明材料</w:t>
      </w:r>
    </w:p>
    <w:p w14:paraId="490E9163">
      <w:pPr>
        <w:spacing w:line="288" w:lineRule="auto"/>
        <w:rPr>
          <w:lang w:val="zh-CN"/>
        </w:rPr>
      </w:pPr>
      <w:r>
        <w:rPr>
          <w:rFonts w:hint="eastAsia" w:cs="宋体"/>
        </w:rPr>
        <w:t>提交材料及要求：</w:t>
      </w:r>
    </w:p>
    <w:p w14:paraId="256E0741">
      <w:pPr>
        <w:numPr>
          <w:ilvl w:val="0"/>
          <w:numId w:val="37"/>
        </w:numPr>
        <w:spacing w:line="288" w:lineRule="auto"/>
        <w:rPr>
          <w:color w:val="000000"/>
        </w:rPr>
      </w:pPr>
      <w:r>
        <w:rPr>
          <w:color w:val="000000"/>
        </w:rPr>
        <w:t>设计变更申请表</w:t>
      </w:r>
      <w:r>
        <w:rPr>
          <w:rFonts w:hint="eastAsia"/>
          <w:color w:val="000000"/>
        </w:rPr>
        <w:t>、</w:t>
      </w:r>
      <w:r>
        <w:rPr>
          <w:color w:val="000000"/>
        </w:rPr>
        <w:t>通知单</w:t>
      </w:r>
      <w:r>
        <w:rPr>
          <w:rFonts w:hint="eastAsia"/>
          <w:color w:val="000000"/>
        </w:rPr>
        <w:t>；</w:t>
      </w:r>
    </w:p>
    <w:p w14:paraId="73A39BC1">
      <w:pPr>
        <w:numPr>
          <w:ilvl w:val="0"/>
          <w:numId w:val="37"/>
        </w:numPr>
        <w:spacing w:line="288" w:lineRule="auto"/>
        <w:rPr>
          <w:color w:val="000000"/>
        </w:rPr>
      </w:pPr>
      <w:r>
        <w:rPr>
          <w:rFonts w:hint="eastAsia" w:cs="宋体"/>
        </w:rPr>
        <w:t>设计文件变更记录</w:t>
      </w:r>
      <w:r>
        <w:rPr>
          <w:rFonts w:hint="eastAsia"/>
          <w:color w:val="000000"/>
        </w:rPr>
        <w:t>：体现设计文件的变更内容；</w:t>
      </w:r>
    </w:p>
    <w:p w14:paraId="6FF0496C">
      <w:pPr>
        <w:numPr>
          <w:ilvl w:val="0"/>
          <w:numId w:val="37"/>
        </w:numPr>
        <w:spacing w:line="288" w:lineRule="auto"/>
        <w:rPr>
          <w:color w:val="000000"/>
        </w:rPr>
      </w:pPr>
      <w:r>
        <w:rPr>
          <w:rFonts w:hint="eastAsia"/>
          <w:color w:val="000000"/>
        </w:rPr>
        <w:t>设计文件变更洽商记录、会议纪要：体现设计文件变更后对建筑绿色性能的影响；</w:t>
      </w:r>
    </w:p>
    <w:p w14:paraId="3B406326">
      <w:pPr>
        <w:numPr>
          <w:ilvl w:val="0"/>
          <w:numId w:val="37"/>
        </w:numPr>
        <w:spacing w:line="288" w:lineRule="auto"/>
        <w:rPr>
          <w:rFonts w:cs="宋体"/>
        </w:rPr>
      </w:pPr>
      <w:r>
        <w:rPr>
          <w:rFonts w:hint="eastAsia" w:cs="宋体"/>
        </w:rPr>
        <w:t>施工日志记录：体现变更后的设计文件的实施情况；</w:t>
      </w:r>
    </w:p>
    <w:p w14:paraId="0D917C75">
      <w:pPr>
        <w:numPr>
          <w:ilvl w:val="0"/>
          <w:numId w:val="37"/>
        </w:numPr>
        <w:spacing w:line="288" w:lineRule="auto"/>
        <w:rPr>
          <w:rFonts w:cs="宋体"/>
        </w:rPr>
      </w:pPr>
      <w:r>
        <w:rPr>
          <w:rFonts w:cs="宋体"/>
        </w:rPr>
        <w:t>工程竣工图</w:t>
      </w:r>
      <w:r>
        <w:rPr>
          <w:rFonts w:hint="eastAsia" w:cs="宋体"/>
        </w:rPr>
        <w:t>资料或档案。</w:t>
      </w:r>
    </w:p>
    <w:p w14:paraId="03783FFD">
      <w:pPr>
        <w:spacing w:line="288" w:lineRule="auto"/>
        <w:ind w:left="360"/>
        <w:rPr>
          <w:rFonts w:cs="宋体"/>
        </w:rPr>
      </w:pPr>
    </w:p>
    <w:p w14:paraId="73957E6D">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14:paraId="3BB03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029D6309">
            <w:pPr>
              <w:spacing w:line="288" w:lineRule="auto"/>
              <w:rPr>
                <w:rFonts w:cs="宋体"/>
                <w:b/>
                <w:bCs/>
                <w:lang w:val="zh-CN"/>
              </w:rPr>
            </w:pPr>
          </w:p>
        </w:tc>
      </w:tr>
    </w:tbl>
    <w:p w14:paraId="3FD0D24C">
      <w:pPr>
        <w:rPr>
          <w:b/>
          <w:sz w:val="24"/>
          <w:szCs w:val="24"/>
        </w:rPr>
      </w:pPr>
    </w:p>
    <w:p w14:paraId="0EFF38CF">
      <w:pPr>
        <w:rPr>
          <w:b/>
          <w:sz w:val="24"/>
          <w:szCs w:val="24"/>
        </w:rPr>
      </w:pPr>
    </w:p>
    <w:p w14:paraId="37E1EA81">
      <w:pPr>
        <w:rPr>
          <w:b/>
          <w:sz w:val="24"/>
          <w:szCs w:val="24"/>
        </w:rPr>
      </w:pPr>
      <w:r>
        <w:rPr>
          <w:b/>
          <w:sz w:val="24"/>
          <w:szCs w:val="24"/>
        </w:rPr>
        <w:br w:type="page"/>
      </w:r>
      <w:r>
        <w:rPr>
          <w:rFonts w:hint="eastAsia"/>
          <w:b/>
          <w:sz w:val="24"/>
          <w:szCs w:val="24"/>
        </w:rPr>
        <w:t>9.2.1</w:t>
      </w:r>
      <w:r>
        <w:rPr>
          <w:b/>
          <w:sz w:val="24"/>
          <w:szCs w:val="24"/>
        </w:rPr>
        <w:t>0</w:t>
      </w:r>
      <w:r>
        <w:rPr>
          <w:rFonts w:hint="eastAsia"/>
          <w:b/>
          <w:sz w:val="24"/>
          <w:szCs w:val="24"/>
        </w:rPr>
        <w:t>工程施工中采用信息化技术，提高项目的工作效率和整体效益。（10分）</w:t>
      </w:r>
    </w:p>
    <w:p w14:paraId="52206664"/>
    <w:p w14:paraId="209C43CD">
      <w:pPr>
        <w:spacing w:line="288" w:lineRule="auto"/>
        <w:rPr>
          <w:b/>
          <w:bCs/>
          <w:lang w:val="zh-CN"/>
        </w:rPr>
      </w:pPr>
      <w:r>
        <w:rPr>
          <w:rFonts w:hint="eastAsia" w:cs="宋体"/>
          <w:b/>
          <w:bCs/>
          <w:lang w:val="zh-CN"/>
        </w:rPr>
        <w:t>1）得分自评</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3"/>
        <w:gridCol w:w="4680"/>
        <w:gridCol w:w="1560"/>
        <w:gridCol w:w="1609"/>
      </w:tblGrid>
      <w:tr w14:paraId="7FE5F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pct"/>
            <w:noWrap w:val="0"/>
            <w:vAlign w:val="top"/>
          </w:tcPr>
          <w:p w14:paraId="41FA0D7A">
            <w:pPr>
              <w:spacing w:line="288" w:lineRule="auto"/>
              <w:jc w:val="left"/>
              <w:rPr>
                <w:rFonts w:ascii="Arial" w:hAnsi="Arial" w:cs="Arial"/>
                <w:b/>
                <w:bCs/>
                <w:color w:val="000000"/>
                <w:szCs w:val="18"/>
              </w:rPr>
            </w:pPr>
            <w:r>
              <w:rPr>
                <w:rFonts w:hint="eastAsia" w:ascii="Arial" w:hAnsi="Arial" w:cs="Arial"/>
                <w:b/>
                <w:bCs/>
                <w:color w:val="000000"/>
                <w:szCs w:val="18"/>
              </w:rPr>
              <w:t>序号</w:t>
            </w:r>
          </w:p>
        </w:tc>
        <w:tc>
          <w:tcPr>
            <w:tcW w:w="2746" w:type="pct"/>
            <w:noWrap w:val="0"/>
            <w:vAlign w:val="top"/>
          </w:tcPr>
          <w:p w14:paraId="5EF7F0B0">
            <w:pPr>
              <w:spacing w:line="288" w:lineRule="auto"/>
              <w:rPr>
                <w:rFonts w:ascii="Arial" w:hAnsi="Arial" w:cs="Arial"/>
                <w:b/>
                <w:bCs/>
                <w:color w:val="000000"/>
                <w:szCs w:val="18"/>
              </w:rPr>
            </w:pPr>
            <w:r>
              <w:rPr>
                <w:rFonts w:hint="eastAsia" w:ascii="Arial" w:hAnsi="Arial" w:cs="Arial"/>
                <w:b/>
                <w:bCs/>
                <w:color w:val="000000"/>
                <w:szCs w:val="18"/>
              </w:rPr>
              <w:t>评价内容</w:t>
            </w:r>
          </w:p>
        </w:tc>
        <w:tc>
          <w:tcPr>
            <w:tcW w:w="915" w:type="pct"/>
            <w:noWrap w:val="0"/>
            <w:vAlign w:val="top"/>
          </w:tcPr>
          <w:p w14:paraId="01E7CDC3">
            <w:pPr>
              <w:spacing w:line="288" w:lineRule="auto"/>
              <w:rPr>
                <w:rFonts w:ascii="Arial" w:hAnsi="Arial" w:cs="Arial"/>
                <w:b/>
                <w:bCs/>
                <w:color w:val="000000"/>
                <w:szCs w:val="18"/>
              </w:rPr>
            </w:pPr>
            <w:r>
              <w:rPr>
                <w:rFonts w:hint="eastAsia" w:ascii="Arial" w:hAnsi="Arial" w:cs="Arial"/>
                <w:b/>
                <w:bCs/>
                <w:color w:val="000000"/>
                <w:szCs w:val="18"/>
              </w:rPr>
              <w:t>评价分值（分）</w:t>
            </w:r>
          </w:p>
        </w:tc>
        <w:tc>
          <w:tcPr>
            <w:tcW w:w="944" w:type="pct"/>
            <w:noWrap w:val="0"/>
            <w:vAlign w:val="top"/>
          </w:tcPr>
          <w:p w14:paraId="1E10FDBB">
            <w:pPr>
              <w:spacing w:line="288" w:lineRule="auto"/>
              <w:rPr>
                <w:rFonts w:ascii="Arial" w:hAnsi="Arial" w:cs="Arial"/>
                <w:b/>
                <w:bCs/>
                <w:color w:val="000000"/>
                <w:szCs w:val="18"/>
              </w:rPr>
            </w:pPr>
            <w:r>
              <w:rPr>
                <w:rFonts w:hint="eastAsia" w:ascii="Arial" w:hAnsi="Arial" w:cs="Arial"/>
                <w:b/>
                <w:bCs/>
                <w:color w:val="000000"/>
                <w:szCs w:val="18"/>
              </w:rPr>
              <w:t>自评分数（分）</w:t>
            </w:r>
          </w:p>
        </w:tc>
      </w:tr>
      <w:tr w14:paraId="6CA2E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pct"/>
            <w:noWrap w:val="0"/>
            <w:vAlign w:val="top"/>
          </w:tcPr>
          <w:p w14:paraId="2D10E205">
            <w:pPr>
              <w:spacing w:line="288" w:lineRule="auto"/>
              <w:jc w:val="center"/>
              <w:rPr>
                <w:bCs/>
                <w:color w:val="000000"/>
                <w:szCs w:val="18"/>
              </w:rPr>
            </w:pPr>
            <w:r>
              <w:rPr>
                <w:bCs/>
                <w:color w:val="000000"/>
                <w:szCs w:val="18"/>
              </w:rPr>
              <w:t>1</w:t>
            </w:r>
          </w:p>
        </w:tc>
        <w:tc>
          <w:tcPr>
            <w:tcW w:w="2746" w:type="pct"/>
            <w:noWrap w:val="0"/>
            <w:vAlign w:val="top"/>
          </w:tcPr>
          <w:p w14:paraId="0D0BD6CE">
            <w:pPr>
              <w:spacing w:line="288" w:lineRule="auto"/>
              <w:rPr>
                <w:bCs/>
                <w:color w:val="000000"/>
                <w:szCs w:val="18"/>
              </w:rPr>
            </w:pPr>
            <w:r>
              <w:rPr>
                <w:rFonts w:hint="eastAsia"/>
                <w:bCs/>
                <w:color w:val="000000"/>
                <w:szCs w:val="18"/>
              </w:rPr>
              <w:t>工程施工中采用信息化技术，提高项目的工作效率和整体效益</w:t>
            </w:r>
          </w:p>
        </w:tc>
        <w:tc>
          <w:tcPr>
            <w:tcW w:w="915" w:type="pct"/>
            <w:noWrap w:val="0"/>
            <w:vAlign w:val="top"/>
          </w:tcPr>
          <w:p w14:paraId="1B2B34B1">
            <w:pPr>
              <w:spacing w:line="288" w:lineRule="auto"/>
              <w:jc w:val="center"/>
              <w:rPr>
                <w:bCs/>
                <w:color w:val="000000"/>
                <w:szCs w:val="18"/>
              </w:rPr>
            </w:pPr>
            <w:r>
              <w:rPr>
                <w:bCs/>
                <w:color w:val="000000"/>
                <w:szCs w:val="18"/>
              </w:rPr>
              <w:t>10</w:t>
            </w:r>
          </w:p>
        </w:tc>
        <w:tc>
          <w:tcPr>
            <w:tcW w:w="944" w:type="pct"/>
            <w:noWrap w:val="0"/>
            <w:vAlign w:val="top"/>
          </w:tcPr>
          <w:p w14:paraId="43DFFA0A">
            <w:pPr>
              <w:spacing w:line="288" w:lineRule="auto"/>
            </w:pPr>
          </w:p>
        </w:tc>
      </w:tr>
      <w:tr w14:paraId="3F957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41" w:type="pct"/>
            <w:gridSpan w:val="2"/>
            <w:noWrap w:val="0"/>
            <w:vAlign w:val="top"/>
          </w:tcPr>
          <w:p w14:paraId="3C73DD24">
            <w:pPr>
              <w:spacing w:line="288" w:lineRule="auto"/>
              <w:jc w:val="center"/>
              <w:rPr>
                <w:bCs/>
                <w:color w:val="000000"/>
                <w:szCs w:val="18"/>
              </w:rPr>
            </w:pPr>
            <w:r>
              <w:rPr>
                <w:bCs/>
                <w:color w:val="000000"/>
                <w:szCs w:val="18"/>
              </w:rPr>
              <w:t>合计</w:t>
            </w:r>
          </w:p>
        </w:tc>
        <w:tc>
          <w:tcPr>
            <w:tcW w:w="915" w:type="pct"/>
            <w:noWrap w:val="0"/>
            <w:vAlign w:val="top"/>
          </w:tcPr>
          <w:p w14:paraId="3F9B3737">
            <w:pPr>
              <w:spacing w:line="288" w:lineRule="auto"/>
              <w:jc w:val="center"/>
              <w:rPr>
                <w:bCs/>
                <w:color w:val="000000"/>
                <w:szCs w:val="18"/>
              </w:rPr>
            </w:pPr>
            <w:r>
              <w:rPr>
                <w:bCs/>
                <w:color w:val="000000"/>
                <w:szCs w:val="18"/>
              </w:rPr>
              <w:t>10</w:t>
            </w:r>
          </w:p>
        </w:tc>
        <w:tc>
          <w:tcPr>
            <w:tcW w:w="944" w:type="pct"/>
            <w:noWrap w:val="0"/>
            <w:vAlign w:val="top"/>
          </w:tcPr>
          <w:p w14:paraId="74572A76">
            <w:pPr>
              <w:spacing w:line="288" w:lineRule="auto"/>
            </w:pPr>
          </w:p>
        </w:tc>
      </w:tr>
    </w:tbl>
    <w:p w14:paraId="48C429AE">
      <w:pPr>
        <w:spacing w:line="288" w:lineRule="auto"/>
        <w:rPr>
          <w:b/>
          <w:bCs/>
          <w:lang w:val="zh-CN"/>
        </w:rPr>
      </w:pPr>
    </w:p>
    <w:p w14:paraId="2F90CF93">
      <w:pPr>
        <w:spacing w:line="288" w:lineRule="auto"/>
        <w:rPr>
          <w:b/>
          <w:bCs/>
          <w:lang w:val="zh-CN"/>
        </w:rPr>
      </w:pPr>
      <w:r>
        <w:rPr>
          <w:rFonts w:hint="eastAsia" w:cs="宋体"/>
          <w:b/>
          <w:bCs/>
          <w:lang w:val="zh-CN"/>
        </w:rPr>
        <w:t>2）评价要点</w:t>
      </w:r>
    </w:p>
    <w:p w14:paraId="69948492">
      <w:pPr>
        <w:spacing w:line="288" w:lineRule="auto"/>
        <w:rPr>
          <w:rFonts w:cs="宋体"/>
        </w:rPr>
      </w:pPr>
      <w:r>
        <w:rPr>
          <w:rFonts w:hint="eastAsia" w:cs="宋体"/>
        </w:rPr>
        <w:t>工程施工中是否采用信息化技术：□是  □否</w:t>
      </w:r>
    </w:p>
    <w:p w14:paraId="52E99241">
      <w:pPr>
        <w:spacing w:line="288" w:lineRule="auto"/>
        <w:rPr>
          <w:rFonts w:ascii="宋体" w:cs="宋体"/>
          <w:kern w:val="0"/>
        </w:rPr>
      </w:pPr>
      <w:r>
        <w:rPr>
          <w:rFonts w:hint="eastAsia" w:ascii="宋体" w:cs="宋体"/>
          <w:kern w:val="0"/>
        </w:rPr>
        <w:t>简要说明</w:t>
      </w:r>
      <w:r>
        <w:rPr>
          <w:rFonts w:hint="eastAsia" w:cs="宋体"/>
        </w:rPr>
        <w:t>工程施工中采用的信息化技术及提高项目的工作效率和整体效益情况。（300字内）</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43A79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5000" w:type="pct"/>
            <w:noWrap w:val="0"/>
            <w:vAlign w:val="top"/>
          </w:tcPr>
          <w:p w14:paraId="2867110B">
            <w:pPr>
              <w:pStyle w:val="48"/>
              <w:spacing w:before="78" w:beforeLines="25" w:line="288" w:lineRule="auto"/>
              <w:outlineLvl w:val="9"/>
              <w:rPr>
                <w:sz w:val="21"/>
                <w:szCs w:val="21"/>
              </w:rPr>
            </w:pPr>
          </w:p>
        </w:tc>
      </w:tr>
    </w:tbl>
    <w:p w14:paraId="36A5ECB6">
      <w:pPr>
        <w:spacing w:line="288" w:lineRule="auto"/>
        <w:rPr>
          <w:b/>
          <w:bCs/>
          <w:lang w:val="zh-CN"/>
        </w:rPr>
      </w:pPr>
    </w:p>
    <w:p w14:paraId="08FC9AAC">
      <w:pPr>
        <w:spacing w:line="288" w:lineRule="auto"/>
        <w:rPr>
          <w:b/>
          <w:bCs/>
          <w:lang w:val="zh-CN"/>
        </w:rPr>
      </w:pPr>
      <w:r>
        <w:rPr>
          <w:rFonts w:hint="eastAsia" w:cs="宋体"/>
          <w:b/>
          <w:bCs/>
          <w:lang w:val="zh-CN"/>
        </w:rPr>
        <w:t>3）证明材料</w:t>
      </w:r>
    </w:p>
    <w:p w14:paraId="5A45770E">
      <w:pPr>
        <w:spacing w:line="288" w:lineRule="auto"/>
        <w:rPr>
          <w:lang w:val="zh-CN"/>
        </w:rPr>
      </w:pPr>
      <w:r>
        <w:rPr>
          <w:rFonts w:hint="eastAsia" w:cs="宋体"/>
        </w:rPr>
        <w:t>提交材料及要求：</w:t>
      </w:r>
    </w:p>
    <w:p w14:paraId="76CE4B1E">
      <w:pPr>
        <w:numPr>
          <w:ilvl w:val="0"/>
          <w:numId w:val="38"/>
        </w:numPr>
        <w:spacing w:line="288" w:lineRule="auto"/>
        <w:rPr>
          <w:color w:val="000000"/>
        </w:rPr>
      </w:pPr>
      <w:r>
        <w:rPr>
          <w:rFonts w:hint="eastAsia"/>
          <w:color w:val="000000"/>
        </w:rPr>
        <w:t>工程施工中采用的信息化技术：应包括信息化技术名称、使用范围等；</w:t>
      </w:r>
    </w:p>
    <w:p w14:paraId="1D7ED38C">
      <w:pPr>
        <w:numPr>
          <w:ilvl w:val="0"/>
          <w:numId w:val="38"/>
        </w:numPr>
        <w:spacing w:line="288" w:lineRule="auto"/>
        <w:rPr>
          <w:rFonts w:cs="宋体"/>
        </w:rPr>
      </w:pPr>
      <w:r>
        <w:rPr>
          <w:rFonts w:hint="eastAsia" w:cs="宋体"/>
        </w:rPr>
        <w:t>提高项目工作效率和整体效益说明。</w:t>
      </w:r>
    </w:p>
    <w:p w14:paraId="06344388">
      <w:pPr>
        <w:spacing w:line="288" w:lineRule="auto"/>
        <w:ind w:left="360"/>
        <w:rPr>
          <w:rFonts w:cs="宋体"/>
        </w:rPr>
      </w:pPr>
    </w:p>
    <w:p w14:paraId="3F48B17E">
      <w:pPr>
        <w:spacing w:line="288" w:lineRule="auto"/>
      </w:pPr>
      <w:r>
        <w:rPr>
          <w:rFonts w:hint="eastAsia" w:cs="宋体"/>
        </w:rPr>
        <w:t>实际提交材料：</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14:paraId="171A1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639" w:type="dxa"/>
            <w:tcBorders>
              <w:top w:val="single" w:color="auto" w:sz="4" w:space="0"/>
              <w:left w:val="single" w:color="auto" w:sz="4" w:space="0"/>
              <w:bottom w:val="single" w:color="auto" w:sz="4" w:space="0"/>
              <w:right w:val="single" w:color="auto" w:sz="4" w:space="0"/>
            </w:tcBorders>
            <w:noWrap w:val="0"/>
            <w:vAlign w:val="top"/>
          </w:tcPr>
          <w:p w14:paraId="0AB35D52">
            <w:pPr>
              <w:spacing w:line="288" w:lineRule="auto"/>
              <w:rPr>
                <w:b/>
                <w:bCs/>
                <w:color w:val="000000"/>
              </w:rPr>
            </w:pPr>
          </w:p>
        </w:tc>
      </w:tr>
    </w:tbl>
    <w:p w14:paraId="322E0771">
      <w:pPr>
        <w:widowControl/>
        <w:jc w:val="left"/>
      </w:pPr>
    </w:p>
    <w:p w14:paraId="2F8BD5EA">
      <w:pPr>
        <w:widowControl/>
        <w:jc w:val="left"/>
        <w:sectPr>
          <w:pgSz w:w="11906" w:h="16838"/>
          <w:pgMar w:top="1440" w:right="1800" w:bottom="1440" w:left="1800" w:header="851" w:footer="992" w:gutter="0"/>
          <w:cols w:space="720" w:num="1"/>
          <w:docGrid w:type="lines" w:linePitch="312" w:charSpace="0"/>
        </w:sectPr>
      </w:pPr>
    </w:p>
    <w:p w14:paraId="794E8868">
      <w:pPr>
        <w:pStyle w:val="2"/>
        <w:spacing w:before="240" w:after="240"/>
      </w:pPr>
      <w:bookmarkStart w:id="42" w:name="_Toc201482776"/>
      <w:bookmarkStart w:id="43" w:name="_Toc10278"/>
      <w:bookmarkStart w:id="44" w:name="_Toc443487671"/>
      <w:r>
        <w:rPr>
          <w:rFonts w:hint="eastAsia"/>
        </w:rPr>
        <w:t>10</w:t>
      </w:r>
      <w:r>
        <w:t xml:space="preserve"> </w:t>
      </w:r>
      <w:bookmarkEnd w:id="42"/>
      <w:r>
        <w:rPr>
          <w:rFonts w:hint="eastAsia"/>
        </w:rPr>
        <w:t>运营管理</w:t>
      </w:r>
      <w:bookmarkEnd w:id="43"/>
      <w:bookmarkEnd w:id="44"/>
    </w:p>
    <w:tbl>
      <w:tblPr>
        <w:tblStyle w:val="27"/>
        <w:tblW w:w="8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846"/>
        <w:gridCol w:w="3378"/>
        <w:gridCol w:w="1120"/>
        <w:gridCol w:w="1120"/>
        <w:gridCol w:w="1120"/>
      </w:tblGrid>
      <w:tr w14:paraId="759D3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79" w:type="dxa"/>
            <w:shd w:val="clear" w:color="auto" w:fill="D9D9D9"/>
            <w:noWrap w:val="0"/>
            <w:vAlign w:val="center"/>
          </w:tcPr>
          <w:p w14:paraId="3CF12072">
            <w:pPr>
              <w:spacing w:before="156" w:beforeLines="50" w:after="156" w:afterLines="50"/>
              <w:jc w:val="center"/>
              <w:rPr>
                <w:b/>
                <w:bCs/>
                <w:sz w:val="24"/>
                <w:szCs w:val="24"/>
              </w:rPr>
            </w:pPr>
            <w:r>
              <w:rPr>
                <w:rFonts w:hint="eastAsia"/>
                <w:b/>
                <w:bCs/>
                <w:sz w:val="24"/>
                <w:szCs w:val="24"/>
              </w:rPr>
              <w:t>类别</w:t>
            </w:r>
          </w:p>
        </w:tc>
        <w:tc>
          <w:tcPr>
            <w:tcW w:w="846" w:type="dxa"/>
            <w:shd w:val="clear" w:color="auto" w:fill="D9D9D9"/>
            <w:noWrap w:val="0"/>
            <w:vAlign w:val="center"/>
          </w:tcPr>
          <w:p w14:paraId="417F3578">
            <w:pPr>
              <w:spacing w:before="156" w:beforeLines="50" w:after="156" w:afterLines="50"/>
              <w:jc w:val="center"/>
              <w:rPr>
                <w:b/>
                <w:bCs/>
                <w:sz w:val="24"/>
                <w:szCs w:val="24"/>
              </w:rPr>
            </w:pPr>
            <w:r>
              <w:rPr>
                <w:rFonts w:hint="eastAsia"/>
                <w:b/>
                <w:bCs/>
                <w:sz w:val="24"/>
                <w:szCs w:val="24"/>
              </w:rPr>
              <w:t>编号</w:t>
            </w:r>
          </w:p>
        </w:tc>
        <w:tc>
          <w:tcPr>
            <w:tcW w:w="3378" w:type="dxa"/>
            <w:shd w:val="clear" w:color="auto" w:fill="D9D9D9"/>
            <w:noWrap w:val="0"/>
            <w:vAlign w:val="center"/>
          </w:tcPr>
          <w:p w14:paraId="7E8E72DB">
            <w:pPr>
              <w:spacing w:before="156" w:beforeLines="50" w:after="156" w:afterLines="50"/>
              <w:jc w:val="center"/>
              <w:rPr>
                <w:b/>
                <w:bCs/>
                <w:sz w:val="24"/>
                <w:szCs w:val="24"/>
              </w:rPr>
            </w:pPr>
            <w:r>
              <w:rPr>
                <w:rFonts w:hint="eastAsia"/>
                <w:b/>
                <w:bCs/>
                <w:sz w:val="24"/>
                <w:szCs w:val="24"/>
              </w:rPr>
              <w:t>标准条文</w:t>
            </w:r>
          </w:p>
        </w:tc>
        <w:tc>
          <w:tcPr>
            <w:tcW w:w="1120" w:type="dxa"/>
            <w:shd w:val="clear" w:color="auto" w:fill="D9D9D9"/>
            <w:noWrap w:val="0"/>
            <w:vAlign w:val="center"/>
          </w:tcPr>
          <w:p w14:paraId="3FFFC8C6">
            <w:pPr>
              <w:spacing w:before="156" w:beforeLines="50" w:after="156" w:afterLines="50"/>
              <w:jc w:val="center"/>
              <w:rPr>
                <w:b/>
                <w:bCs/>
                <w:sz w:val="24"/>
                <w:szCs w:val="24"/>
              </w:rPr>
            </w:pPr>
            <w:r>
              <w:rPr>
                <w:rFonts w:hint="eastAsia"/>
                <w:b/>
                <w:bCs/>
                <w:sz w:val="24"/>
                <w:szCs w:val="24"/>
              </w:rPr>
              <w:t>分值</w:t>
            </w:r>
          </w:p>
        </w:tc>
        <w:tc>
          <w:tcPr>
            <w:tcW w:w="1120" w:type="dxa"/>
            <w:shd w:val="clear" w:color="auto" w:fill="D9D9D9"/>
            <w:noWrap w:val="0"/>
            <w:vAlign w:val="center"/>
          </w:tcPr>
          <w:p w14:paraId="61135EAF">
            <w:pPr>
              <w:spacing w:before="156" w:beforeLines="50" w:after="156" w:afterLines="50"/>
              <w:jc w:val="center"/>
              <w:rPr>
                <w:b/>
                <w:bCs/>
                <w:sz w:val="24"/>
                <w:szCs w:val="24"/>
              </w:rPr>
            </w:pPr>
            <w:r>
              <w:rPr>
                <w:rFonts w:hint="eastAsia"/>
                <w:b/>
                <w:bCs/>
                <w:sz w:val="24"/>
                <w:szCs w:val="24"/>
              </w:rPr>
              <w:t>不参评分</w:t>
            </w:r>
          </w:p>
        </w:tc>
        <w:tc>
          <w:tcPr>
            <w:tcW w:w="1120" w:type="dxa"/>
            <w:shd w:val="clear" w:color="auto" w:fill="D9D9D9"/>
            <w:noWrap w:val="0"/>
            <w:vAlign w:val="center"/>
          </w:tcPr>
          <w:p w14:paraId="76A7E32F">
            <w:pPr>
              <w:spacing w:before="156" w:beforeLines="50" w:after="156" w:afterLines="50"/>
              <w:jc w:val="center"/>
              <w:rPr>
                <w:b/>
                <w:bCs/>
                <w:sz w:val="24"/>
                <w:szCs w:val="24"/>
              </w:rPr>
            </w:pPr>
            <w:r>
              <w:rPr>
                <w:rFonts w:hint="eastAsia"/>
                <w:b/>
                <w:bCs/>
                <w:sz w:val="24"/>
                <w:szCs w:val="24"/>
              </w:rPr>
              <w:t>自评得分</w:t>
            </w:r>
          </w:p>
        </w:tc>
      </w:tr>
      <w:tr w14:paraId="15B36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restart"/>
            <w:shd w:val="clear" w:color="auto" w:fill="D9D9D9"/>
            <w:noWrap w:val="0"/>
            <w:vAlign w:val="center"/>
          </w:tcPr>
          <w:p w14:paraId="2E9C01B4">
            <w:pPr>
              <w:widowControl/>
              <w:jc w:val="center"/>
              <w:rPr>
                <w:b/>
                <w:bCs/>
                <w:color w:val="000000"/>
                <w:kern w:val="0"/>
              </w:rPr>
            </w:pPr>
            <w:r>
              <w:rPr>
                <w:rFonts w:hint="eastAsia" w:ascii="宋体" w:hAnsi="宋体"/>
                <w:b/>
                <w:bCs/>
                <w:color w:val="000000"/>
                <w:kern w:val="0"/>
              </w:rPr>
              <w:t>控制项</w:t>
            </w:r>
          </w:p>
        </w:tc>
        <w:tc>
          <w:tcPr>
            <w:tcW w:w="846" w:type="dxa"/>
            <w:noWrap w:val="0"/>
            <w:vAlign w:val="center"/>
          </w:tcPr>
          <w:p w14:paraId="34A52D98">
            <w:pPr>
              <w:widowControl/>
              <w:jc w:val="center"/>
              <w:rPr>
                <w:color w:val="000000"/>
                <w:kern w:val="0"/>
              </w:rPr>
            </w:pPr>
            <w:r>
              <w:rPr>
                <w:color w:val="000000"/>
                <w:kern w:val="0"/>
              </w:rPr>
              <w:t>10.1.1</w:t>
            </w:r>
          </w:p>
        </w:tc>
        <w:tc>
          <w:tcPr>
            <w:tcW w:w="3378" w:type="dxa"/>
            <w:noWrap w:val="0"/>
            <w:vAlign w:val="center"/>
          </w:tcPr>
          <w:p w14:paraId="1BB282DD">
            <w:pPr>
              <w:widowControl/>
              <w:jc w:val="left"/>
              <w:rPr>
                <w:color w:val="000000"/>
                <w:kern w:val="0"/>
              </w:rPr>
            </w:pPr>
            <w:r>
              <w:rPr>
                <w:rFonts w:hint="eastAsia" w:ascii="宋体" w:hAnsi="宋体"/>
                <w:color w:val="000000"/>
                <w:kern w:val="0"/>
              </w:rPr>
              <w:t>应制定并实施节能、节水、节材与绿化管理制度。</w:t>
            </w:r>
          </w:p>
        </w:tc>
        <w:tc>
          <w:tcPr>
            <w:tcW w:w="1120" w:type="dxa"/>
            <w:noWrap w:val="0"/>
            <w:vAlign w:val="center"/>
          </w:tcPr>
          <w:p w14:paraId="3F2819F3">
            <w:pPr>
              <w:widowControl/>
              <w:jc w:val="left"/>
              <w:rPr>
                <w:color w:val="000000"/>
                <w:kern w:val="0"/>
              </w:rPr>
            </w:pPr>
            <w:r>
              <w:rPr>
                <w:color w:val="000000"/>
                <w:kern w:val="0"/>
              </w:rPr>
              <w:t>——</w:t>
            </w:r>
          </w:p>
        </w:tc>
        <w:tc>
          <w:tcPr>
            <w:tcW w:w="1120" w:type="dxa"/>
            <w:noWrap w:val="0"/>
            <w:vAlign w:val="center"/>
          </w:tcPr>
          <w:p w14:paraId="0264D747">
            <w:pPr>
              <w:widowControl/>
              <w:jc w:val="center"/>
              <w:rPr>
                <w:color w:val="000000"/>
                <w:kern w:val="0"/>
              </w:rPr>
            </w:pPr>
            <w:r>
              <w:rPr>
                <w:color w:val="000000"/>
                <w:kern w:val="0"/>
              </w:rPr>
              <w:t>　</w:t>
            </w:r>
          </w:p>
        </w:tc>
        <w:tc>
          <w:tcPr>
            <w:tcW w:w="1120" w:type="dxa"/>
            <w:noWrap w:val="0"/>
            <w:vAlign w:val="center"/>
          </w:tcPr>
          <w:p w14:paraId="6769ACD5">
            <w:pPr>
              <w:widowControl/>
              <w:jc w:val="center"/>
              <w:rPr>
                <w:kern w:val="0"/>
              </w:rPr>
            </w:pPr>
            <w:r>
              <w:rPr>
                <w:kern w:val="0"/>
              </w:rPr>
              <w:t>　</w:t>
            </w:r>
          </w:p>
        </w:tc>
      </w:tr>
      <w:tr w14:paraId="3427B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879" w:type="dxa"/>
            <w:vMerge w:val="continue"/>
            <w:shd w:val="clear" w:color="auto" w:fill="D9D9D9"/>
            <w:noWrap w:val="0"/>
            <w:vAlign w:val="center"/>
          </w:tcPr>
          <w:p w14:paraId="770DB4A0">
            <w:pPr>
              <w:widowControl/>
              <w:jc w:val="left"/>
              <w:rPr>
                <w:b/>
                <w:bCs/>
                <w:color w:val="000000"/>
                <w:kern w:val="0"/>
              </w:rPr>
            </w:pPr>
          </w:p>
        </w:tc>
        <w:tc>
          <w:tcPr>
            <w:tcW w:w="846" w:type="dxa"/>
            <w:noWrap w:val="0"/>
            <w:vAlign w:val="center"/>
          </w:tcPr>
          <w:p w14:paraId="0BD54E6D">
            <w:pPr>
              <w:widowControl/>
              <w:jc w:val="center"/>
              <w:rPr>
                <w:color w:val="000000"/>
                <w:kern w:val="0"/>
              </w:rPr>
            </w:pPr>
            <w:r>
              <w:rPr>
                <w:color w:val="000000"/>
                <w:kern w:val="0"/>
              </w:rPr>
              <w:t>10.1.2</w:t>
            </w:r>
          </w:p>
        </w:tc>
        <w:tc>
          <w:tcPr>
            <w:tcW w:w="3378" w:type="dxa"/>
            <w:noWrap w:val="0"/>
            <w:vAlign w:val="center"/>
          </w:tcPr>
          <w:p w14:paraId="3A01245D">
            <w:pPr>
              <w:widowControl/>
              <w:jc w:val="left"/>
              <w:rPr>
                <w:color w:val="000000"/>
                <w:kern w:val="0"/>
              </w:rPr>
            </w:pPr>
            <w:r>
              <w:rPr>
                <w:rFonts w:hint="eastAsia" w:ascii="宋体" w:hAnsi="宋体"/>
                <w:color w:val="000000"/>
                <w:kern w:val="0"/>
              </w:rPr>
              <w:t>应制定并实施生活垃圾管理制度，并应分类收集、规范存放。</w:t>
            </w:r>
          </w:p>
        </w:tc>
        <w:tc>
          <w:tcPr>
            <w:tcW w:w="1120" w:type="dxa"/>
            <w:noWrap w:val="0"/>
            <w:vAlign w:val="center"/>
          </w:tcPr>
          <w:p w14:paraId="235DD0B0">
            <w:pPr>
              <w:widowControl/>
              <w:jc w:val="left"/>
              <w:rPr>
                <w:color w:val="000000"/>
                <w:kern w:val="0"/>
              </w:rPr>
            </w:pPr>
            <w:r>
              <w:rPr>
                <w:color w:val="000000"/>
                <w:kern w:val="0"/>
              </w:rPr>
              <w:t>——</w:t>
            </w:r>
          </w:p>
        </w:tc>
        <w:tc>
          <w:tcPr>
            <w:tcW w:w="1120" w:type="dxa"/>
            <w:noWrap w:val="0"/>
            <w:vAlign w:val="center"/>
          </w:tcPr>
          <w:p w14:paraId="0D27A6D9">
            <w:pPr>
              <w:widowControl/>
              <w:jc w:val="center"/>
              <w:rPr>
                <w:color w:val="000000"/>
                <w:kern w:val="0"/>
              </w:rPr>
            </w:pPr>
            <w:r>
              <w:rPr>
                <w:color w:val="000000"/>
                <w:kern w:val="0"/>
              </w:rPr>
              <w:t>　</w:t>
            </w:r>
          </w:p>
        </w:tc>
        <w:tc>
          <w:tcPr>
            <w:tcW w:w="1120" w:type="dxa"/>
            <w:noWrap w:val="0"/>
            <w:vAlign w:val="center"/>
          </w:tcPr>
          <w:p w14:paraId="78B9CBF9">
            <w:pPr>
              <w:widowControl/>
              <w:jc w:val="center"/>
              <w:rPr>
                <w:kern w:val="0"/>
              </w:rPr>
            </w:pPr>
            <w:r>
              <w:rPr>
                <w:kern w:val="0"/>
              </w:rPr>
              <w:t>　</w:t>
            </w:r>
          </w:p>
        </w:tc>
      </w:tr>
      <w:tr w14:paraId="1785C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continue"/>
            <w:shd w:val="clear" w:color="auto" w:fill="D9D9D9"/>
            <w:noWrap w:val="0"/>
            <w:vAlign w:val="center"/>
          </w:tcPr>
          <w:p w14:paraId="2974C4C6">
            <w:pPr>
              <w:widowControl/>
              <w:jc w:val="left"/>
              <w:rPr>
                <w:b/>
                <w:bCs/>
                <w:color w:val="000000"/>
                <w:kern w:val="0"/>
              </w:rPr>
            </w:pPr>
          </w:p>
        </w:tc>
        <w:tc>
          <w:tcPr>
            <w:tcW w:w="846" w:type="dxa"/>
            <w:noWrap w:val="0"/>
            <w:vAlign w:val="center"/>
          </w:tcPr>
          <w:p w14:paraId="6D3F7063">
            <w:pPr>
              <w:widowControl/>
              <w:jc w:val="center"/>
              <w:rPr>
                <w:color w:val="000000"/>
                <w:kern w:val="0"/>
              </w:rPr>
            </w:pPr>
            <w:r>
              <w:rPr>
                <w:color w:val="000000"/>
                <w:kern w:val="0"/>
              </w:rPr>
              <w:t>10.1.3</w:t>
            </w:r>
          </w:p>
        </w:tc>
        <w:tc>
          <w:tcPr>
            <w:tcW w:w="3378" w:type="dxa"/>
            <w:noWrap w:val="0"/>
            <w:vAlign w:val="center"/>
          </w:tcPr>
          <w:p w14:paraId="5B9AF3EB">
            <w:pPr>
              <w:widowControl/>
              <w:jc w:val="left"/>
              <w:rPr>
                <w:color w:val="000000"/>
                <w:kern w:val="0"/>
              </w:rPr>
            </w:pPr>
            <w:r>
              <w:rPr>
                <w:rFonts w:hint="eastAsia" w:ascii="宋体" w:hAnsi="宋体"/>
                <w:color w:val="000000"/>
                <w:kern w:val="0"/>
              </w:rPr>
              <w:t>应制定并实施废气、污水等污染物管理制度，污染物应达标排放。</w:t>
            </w:r>
          </w:p>
        </w:tc>
        <w:tc>
          <w:tcPr>
            <w:tcW w:w="1120" w:type="dxa"/>
            <w:noWrap w:val="0"/>
            <w:vAlign w:val="center"/>
          </w:tcPr>
          <w:p w14:paraId="73354A55">
            <w:pPr>
              <w:widowControl/>
              <w:jc w:val="left"/>
              <w:rPr>
                <w:color w:val="000000"/>
                <w:kern w:val="0"/>
              </w:rPr>
            </w:pPr>
            <w:r>
              <w:rPr>
                <w:color w:val="000000"/>
                <w:kern w:val="0"/>
              </w:rPr>
              <w:t>——</w:t>
            </w:r>
          </w:p>
        </w:tc>
        <w:tc>
          <w:tcPr>
            <w:tcW w:w="1120" w:type="dxa"/>
            <w:noWrap w:val="0"/>
            <w:vAlign w:val="center"/>
          </w:tcPr>
          <w:p w14:paraId="34553040">
            <w:pPr>
              <w:widowControl/>
              <w:jc w:val="center"/>
              <w:rPr>
                <w:color w:val="000000"/>
                <w:kern w:val="0"/>
              </w:rPr>
            </w:pPr>
            <w:r>
              <w:rPr>
                <w:color w:val="000000"/>
                <w:kern w:val="0"/>
              </w:rPr>
              <w:t>　</w:t>
            </w:r>
          </w:p>
        </w:tc>
        <w:tc>
          <w:tcPr>
            <w:tcW w:w="1120" w:type="dxa"/>
            <w:noWrap w:val="0"/>
            <w:vAlign w:val="center"/>
          </w:tcPr>
          <w:p w14:paraId="46390C13">
            <w:pPr>
              <w:widowControl/>
              <w:jc w:val="center"/>
              <w:rPr>
                <w:kern w:val="0"/>
              </w:rPr>
            </w:pPr>
            <w:r>
              <w:rPr>
                <w:kern w:val="0"/>
              </w:rPr>
              <w:t>　</w:t>
            </w:r>
          </w:p>
        </w:tc>
      </w:tr>
      <w:tr w14:paraId="5DF9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879" w:type="dxa"/>
            <w:vMerge w:val="continue"/>
            <w:shd w:val="clear" w:color="auto" w:fill="D9D9D9"/>
            <w:noWrap w:val="0"/>
            <w:vAlign w:val="center"/>
          </w:tcPr>
          <w:p w14:paraId="372F94FB">
            <w:pPr>
              <w:widowControl/>
              <w:jc w:val="left"/>
              <w:rPr>
                <w:b/>
                <w:bCs/>
                <w:color w:val="000000"/>
                <w:kern w:val="0"/>
              </w:rPr>
            </w:pPr>
          </w:p>
        </w:tc>
        <w:tc>
          <w:tcPr>
            <w:tcW w:w="846" w:type="dxa"/>
            <w:noWrap w:val="0"/>
            <w:vAlign w:val="center"/>
          </w:tcPr>
          <w:p w14:paraId="632A4EF8">
            <w:pPr>
              <w:widowControl/>
              <w:jc w:val="center"/>
              <w:rPr>
                <w:color w:val="000000"/>
                <w:kern w:val="0"/>
              </w:rPr>
            </w:pPr>
            <w:r>
              <w:rPr>
                <w:color w:val="000000"/>
                <w:kern w:val="0"/>
              </w:rPr>
              <w:t>10.1.4</w:t>
            </w:r>
          </w:p>
        </w:tc>
        <w:tc>
          <w:tcPr>
            <w:tcW w:w="3378" w:type="dxa"/>
            <w:noWrap w:val="0"/>
            <w:vAlign w:val="center"/>
          </w:tcPr>
          <w:p w14:paraId="46430268">
            <w:pPr>
              <w:widowControl/>
              <w:jc w:val="left"/>
              <w:rPr>
                <w:color w:val="000000"/>
                <w:kern w:val="0"/>
              </w:rPr>
            </w:pPr>
            <w:r>
              <w:rPr>
                <w:rFonts w:hint="eastAsia" w:ascii="宋体" w:hAnsi="宋体"/>
                <w:color w:val="000000"/>
                <w:kern w:val="0"/>
              </w:rPr>
              <w:t>建筑公共设施应运行正常且运行记录完整。</w:t>
            </w:r>
          </w:p>
        </w:tc>
        <w:tc>
          <w:tcPr>
            <w:tcW w:w="1120" w:type="dxa"/>
            <w:noWrap w:val="0"/>
            <w:vAlign w:val="center"/>
          </w:tcPr>
          <w:p w14:paraId="176227F9">
            <w:pPr>
              <w:widowControl/>
              <w:jc w:val="left"/>
              <w:rPr>
                <w:color w:val="000000"/>
                <w:kern w:val="0"/>
              </w:rPr>
            </w:pPr>
            <w:r>
              <w:rPr>
                <w:color w:val="000000"/>
                <w:kern w:val="0"/>
              </w:rPr>
              <w:t>——</w:t>
            </w:r>
          </w:p>
        </w:tc>
        <w:tc>
          <w:tcPr>
            <w:tcW w:w="1120" w:type="dxa"/>
            <w:noWrap w:val="0"/>
            <w:vAlign w:val="center"/>
          </w:tcPr>
          <w:p w14:paraId="55802EE8">
            <w:pPr>
              <w:widowControl/>
              <w:jc w:val="center"/>
              <w:rPr>
                <w:color w:val="000000"/>
                <w:kern w:val="0"/>
              </w:rPr>
            </w:pPr>
            <w:r>
              <w:rPr>
                <w:color w:val="000000"/>
                <w:kern w:val="0"/>
              </w:rPr>
              <w:t>　</w:t>
            </w:r>
          </w:p>
        </w:tc>
        <w:tc>
          <w:tcPr>
            <w:tcW w:w="1120" w:type="dxa"/>
            <w:noWrap w:val="0"/>
            <w:vAlign w:val="center"/>
          </w:tcPr>
          <w:p w14:paraId="577F14E0">
            <w:pPr>
              <w:widowControl/>
              <w:jc w:val="center"/>
              <w:rPr>
                <w:kern w:val="0"/>
              </w:rPr>
            </w:pPr>
            <w:r>
              <w:rPr>
                <w:kern w:val="0"/>
              </w:rPr>
              <w:t>　</w:t>
            </w:r>
          </w:p>
        </w:tc>
      </w:tr>
      <w:tr w14:paraId="7E5E2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restart"/>
            <w:shd w:val="clear" w:color="auto" w:fill="D9D9D9"/>
            <w:noWrap w:val="0"/>
            <w:vAlign w:val="center"/>
          </w:tcPr>
          <w:p w14:paraId="3EE077A7">
            <w:pPr>
              <w:widowControl/>
              <w:jc w:val="center"/>
              <w:rPr>
                <w:rFonts w:ascii="宋体" w:hAnsi="宋体"/>
                <w:b/>
                <w:bCs/>
                <w:color w:val="000000"/>
                <w:kern w:val="0"/>
              </w:rPr>
            </w:pPr>
            <w:r>
              <w:rPr>
                <w:rFonts w:hint="eastAsia" w:ascii="宋体" w:hAnsi="宋体"/>
                <w:b/>
                <w:bCs/>
                <w:color w:val="000000"/>
                <w:kern w:val="0"/>
              </w:rPr>
              <w:t>管理</w:t>
            </w:r>
          </w:p>
          <w:p w14:paraId="2011C22A">
            <w:pPr>
              <w:widowControl/>
              <w:jc w:val="center"/>
              <w:rPr>
                <w:b/>
                <w:bCs/>
                <w:color w:val="000000"/>
                <w:kern w:val="0"/>
              </w:rPr>
            </w:pPr>
            <w:r>
              <w:rPr>
                <w:rFonts w:hint="eastAsia" w:ascii="宋体" w:hAnsi="宋体"/>
                <w:b/>
                <w:bCs/>
                <w:color w:val="000000"/>
                <w:kern w:val="0"/>
              </w:rPr>
              <w:t>制度</w:t>
            </w:r>
          </w:p>
        </w:tc>
        <w:tc>
          <w:tcPr>
            <w:tcW w:w="846" w:type="dxa"/>
            <w:noWrap w:val="0"/>
            <w:vAlign w:val="center"/>
          </w:tcPr>
          <w:p w14:paraId="6EEF5B17">
            <w:pPr>
              <w:widowControl/>
              <w:jc w:val="center"/>
              <w:rPr>
                <w:color w:val="000000"/>
                <w:kern w:val="0"/>
              </w:rPr>
            </w:pPr>
            <w:r>
              <w:rPr>
                <w:color w:val="000000"/>
                <w:kern w:val="0"/>
              </w:rPr>
              <w:t>10.2.1</w:t>
            </w:r>
          </w:p>
        </w:tc>
        <w:tc>
          <w:tcPr>
            <w:tcW w:w="3378" w:type="dxa"/>
            <w:noWrap w:val="0"/>
            <w:vAlign w:val="center"/>
          </w:tcPr>
          <w:p w14:paraId="73B11195">
            <w:pPr>
              <w:widowControl/>
              <w:jc w:val="left"/>
              <w:rPr>
                <w:color w:val="000000"/>
                <w:kern w:val="0"/>
              </w:rPr>
            </w:pPr>
            <w:r>
              <w:rPr>
                <w:rFonts w:hint="eastAsia" w:ascii="宋体" w:hAnsi="宋体"/>
                <w:color w:val="000000"/>
                <w:kern w:val="0"/>
              </w:rPr>
              <w:t>物业管理机构通过相关管理体系认证。</w:t>
            </w:r>
          </w:p>
        </w:tc>
        <w:tc>
          <w:tcPr>
            <w:tcW w:w="1120" w:type="dxa"/>
            <w:noWrap w:val="0"/>
            <w:vAlign w:val="center"/>
          </w:tcPr>
          <w:p w14:paraId="3A25F28A">
            <w:pPr>
              <w:jc w:val="center"/>
              <w:rPr>
                <w:color w:val="000000"/>
                <w:kern w:val="0"/>
              </w:rPr>
            </w:pPr>
            <w:r>
              <w:rPr>
                <w:color w:val="000000"/>
                <w:kern w:val="0"/>
              </w:rPr>
              <w:t>7</w:t>
            </w:r>
          </w:p>
        </w:tc>
        <w:tc>
          <w:tcPr>
            <w:tcW w:w="1120" w:type="dxa"/>
            <w:noWrap w:val="0"/>
            <w:vAlign w:val="center"/>
          </w:tcPr>
          <w:p w14:paraId="1BF4ABBC">
            <w:pPr>
              <w:widowControl/>
              <w:jc w:val="center"/>
              <w:rPr>
                <w:color w:val="000000"/>
                <w:kern w:val="0"/>
              </w:rPr>
            </w:pPr>
          </w:p>
        </w:tc>
        <w:tc>
          <w:tcPr>
            <w:tcW w:w="1120" w:type="dxa"/>
            <w:noWrap w:val="0"/>
            <w:vAlign w:val="center"/>
          </w:tcPr>
          <w:p w14:paraId="2642B8A0">
            <w:pPr>
              <w:jc w:val="center"/>
              <w:rPr>
                <w:kern w:val="0"/>
              </w:rPr>
            </w:pPr>
          </w:p>
        </w:tc>
      </w:tr>
      <w:tr w14:paraId="71CB1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continue"/>
            <w:shd w:val="clear" w:color="auto" w:fill="D9D9D9"/>
            <w:noWrap w:val="0"/>
            <w:vAlign w:val="center"/>
          </w:tcPr>
          <w:p w14:paraId="35A24A6E">
            <w:pPr>
              <w:widowControl/>
              <w:jc w:val="left"/>
              <w:rPr>
                <w:b/>
                <w:bCs/>
                <w:color w:val="000000"/>
                <w:kern w:val="0"/>
              </w:rPr>
            </w:pPr>
          </w:p>
        </w:tc>
        <w:tc>
          <w:tcPr>
            <w:tcW w:w="846" w:type="dxa"/>
            <w:noWrap w:val="0"/>
            <w:vAlign w:val="center"/>
          </w:tcPr>
          <w:p w14:paraId="55B3D8CE">
            <w:pPr>
              <w:widowControl/>
              <w:jc w:val="center"/>
              <w:rPr>
                <w:color w:val="000000"/>
                <w:kern w:val="0"/>
              </w:rPr>
            </w:pPr>
            <w:r>
              <w:rPr>
                <w:color w:val="000000"/>
                <w:kern w:val="0"/>
              </w:rPr>
              <w:t>10.2.2</w:t>
            </w:r>
          </w:p>
        </w:tc>
        <w:tc>
          <w:tcPr>
            <w:tcW w:w="3378" w:type="dxa"/>
            <w:noWrap w:val="0"/>
            <w:vAlign w:val="center"/>
          </w:tcPr>
          <w:p w14:paraId="0349D553">
            <w:pPr>
              <w:widowControl/>
              <w:jc w:val="left"/>
              <w:rPr>
                <w:color w:val="000000"/>
                <w:kern w:val="0"/>
              </w:rPr>
            </w:pPr>
            <w:r>
              <w:rPr>
                <w:rFonts w:hint="eastAsia" w:ascii="宋体" w:hAnsi="宋体"/>
                <w:color w:val="000000"/>
                <w:kern w:val="0"/>
              </w:rPr>
              <w:t>设置机构负责建筑的能源和水资源使用管理。</w:t>
            </w:r>
          </w:p>
        </w:tc>
        <w:tc>
          <w:tcPr>
            <w:tcW w:w="1120" w:type="dxa"/>
            <w:noWrap w:val="0"/>
            <w:vAlign w:val="center"/>
          </w:tcPr>
          <w:p w14:paraId="28BAB195">
            <w:pPr>
              <w:jc w:val="center"/>
              <w:rPr>
                <w:color w:val="000000"/>
                <w:kern w:val="0"/>
              </w:rPr>
            </w:pPr>
            <w:r>
              <w:rPr>
                <w:color w:val="000000"/>
                <w:kern w:val="0"/>
              </w:rPr>
              <w:t>7</w:t>
            </w:r>
          </w:p>
        </w:tc>
        <w:tc>
          <w:tcPr>
            <w:tcW w:w="1120" w:type="dxa"/>
            <w:noWrap w:val="0"/>
            <w:vAlign w:val="center"/>
          </w:tcPr>
          <w:p w14:paraId="00F57D10">
            <w:pPr>
              <w:widowControl/>
              <w:jc w:val="center"/>
              <w:rPr>
                <w:color w:val="000000"/>
                <w:kern w:val="0"/>
              </w:rPr>
            </w:pPr>
          </w:p>
        </w:tc>
        <w:tc>
          <w:tcPr>
            <w:tcW w:w="1120" w:type="dxa"/>
            <w:noWrap w:val="0"/>
            <w:vAlign w:val="center"/>
          </w:tcPr>
          <w:p w14:paraId="2A786B14">
            <w:pPr>
              <w:widowControl/>
              <w:jc w:val="center"/>
              <w:rPr>
                <w:kern w:val="0"/>
              </w:rPr>
            </w:pPr>
          </w:p>
        </w:tc>
      </w:tr>
      <w:tr w14:paraId="71875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879" w:type="dxa"/>
            <w:vMerge w:val="continue"/>
            <w:shd w:val="clear" w:color="auto" w:fill="D9D9D9"/>
            <w:noWrap w:val="0"/>
            <w:vAlign w:val="center"/>
          </w:tcPr>
          <w:p w14:paraId="7D64BEC8">
            <w:pPr>
              <w:widowControl/>
              <w:jc w:val="left"/>
              <w:rPr>
                <w:b/>
                <w:bCs/>
                <w:color w:val="000000"/>
                <w:kern w:val="0"/>
              </w:rPr>
            </w:pPr>
          </w:p>
        </w:tc>
        <w:tc>
          <w:tcPr>
            <w:tcW w:w="846" w:type="dxa"/>
            <w:noWrap w:val="0"/>
            <w:vAlign w:val="center"/>
          </w:tcPr>
          <w:p w14:paraId="7E0BA33D">
            <w:pPr>
              <w:widowControl/>
              <w:jc w:val="center"/>
              <w:rPr>
                <w:color w:val="000000"/>
                <w:kern w:val="0"/>
              </w:rPr>
            </w:pPr>
            <w:r>
              <w:rPr>
                <w:color w:val="000000"/>
                <w:kern w:val="0"/>
              </w:rPr>
              <w:t>10.2.3</w:t>
            </w:r>
          </w:p>
        </w:tc>
        <w:tc>
          <w:tcPr>
            <w:tcW w:w="3378" w:type="dxa"/>
            <w:noWrap w:val="0"/>
            <w:vAlign w:val="center"/>
          </w:tcPr>
          <w:p w14:paraId="2A33C264">
            <w:pPr>
              <w:widowControl/>
              <w:jc w:val="left"/>
              <w:rPr>
                <w:color w:val="000000"/>
                <w:kern w:val="0"/>
              </w:rPr>
            </w:pPr>
            <w:r>
              <w:rPr>
                <w:rFonts w:hint="eastAsia" w:ascii="宋体" w:hAnsi="宋体"/>
                <w:color w:val="000000"/>
                <w:kern w:val="0"/>
              </w:rPr>
              <w:t>制定并实施建筑公共设施预防性维护制度及应急预案。</w:t>
            </w:r>
          </w:p>
        </w:tc>
        <w:tc>
          <w:tcPr>
            <w:tcW w:w="1120" w:type="dxa"/>
            <w:noWrap w:val="0"/>
            <w:vAlign w:val="center"/>
          </w:tcPr>
          <w:p w14:paraId="183A610D">
            <w:pPr>
              <w:jc w:val="center"/>
              <w:rPr>
                <w:color w:val="000000"/>
                <w:kern w:val="0"/>
              </w:rPr>
            </w:pPr>
            <w:r>
              <w:rPr>
                <w:color w:val="000000"/>
                <w:kern w:val="0"/>
              </w:rPr>
              <w:t>8</w:t>
            </w:r>
          </w:p>
        </w:tc>
        <w:tc>
          <w:tcPr>
            <w:tcW w:w="1120" w:type="dxa"/>
            <w:noWrap w:val="0"/>
            <w:vAlign w:val="center"/>
          </w:tcPr>
          <w:p w14:paraId="60DF4967">
            <w:pPr>
              <w:jc w:val="center"/>
              <w:rPr>
                <w:color w:val="000000"/>
                <w:kern w:val="0"/>
              </w:rPr>
            </w:pPr>
          </w:p>
        </w:tc>
        <w:tc>
          <w:tcPr>
            <w:tcW w:w="1120" w:type="dxa"/>
            <w:noWrap w:val="0"/>
            <w:vAlign w:val="center"/>
          </w:tcPr>
          <w:p w14:paraId="2B61C6F9">
            <w:pPr>
              <w:jc w:val="center"/>
              <w:rPr>
                <w:kern w:val="0"/>
              </w:rPr>
            </w:pPr>
          </w:p>
        </w:tc>
      </w:tr>
      <w:tr w14:paraId="4F77F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879" w:type="dxa"/>
            <w:vMerge w:val="continue"/>
            <w:shd w:val="clear" w:color="auto" w:fill="D9D9D9"/>
            <w:noWrap w:val="0"/>
            <w:vAlign w:val="center"/>
          </w:tcPr>
          <w:p w14:paraId="39694B49">
            <w:pPr>
              <w:widowControl/>
              <w:jc w:val="left"/>
              <w:rPr>
                <w:b/>
                <w:bCs/>
                <w:color w:val="000000"/>
                <w:kern w:val="0"/>
              </w:rPr>
            </w:pPr>
          </w:p>
        </w:tc>
        <w:tc>
          <w:tcPr>
            <w:tcW w:w="846" w:type="dxa"/>
            <w:noWrap w:val="0"/>
            <w:vAlign w:val="center"/>
          </w:tcPr>
          <w:p w14:paraId="229CFD3B">
            <w:pPr>
              <w:widowControl/>
              <w:jc w:val="center"/>
              <w:rPr>
                <w:color w:val="000000"/>
                <w:kern w:val="0"/>
              </w:rPr>
            </w:pPr>
            <w:r>
              <w:rPr>
                <w:color w:val="000000"/>
                <w:kern w:val="0"/>
              </w:rPr>
              <w:t>10.2.4</w:t>
            </w:r>
          </w:p>
        </w:tc>
        <w:tc>
          <w:tcPr>
            <w:tcW w:w="3378" w:type="dxa"/>
            <w:noWrap w:val="0"/>
            <w:vAlign w:val="center"/>
          </w:tcPr>
          <w:p w14:paraId="6CE38E23">
            <w:pPr>
              <w:widowControl/>
              <w:jc w:val="left"/>
              <w:rPr>
                <w:color w:val="000000"/>
                <w:kern w:val="0"/>
              </w:rPr>
            </w:pPr>
            <w:r>
              <w:rPr>
                <w:rFonts w:hint="eastAsia" w:ascii="宋体" w:hAnsi="宋体"/>
                <w:color w:val="000000"/>
                <w:kern w:val="0"/>
              </w:rPr>
              <w:t>实施能源资源管理激励机制，管理业绩与节约能源资源、提高经济效益挂钩。</w:t>
            </w:r>
          </w:p>
        </w:tc>
        <w:tc>
          <w:tcPr>
            <w:tcW w:w="1120" w:type="dxa"/>
            <w:noWrap w:val="0"/>
            <w:vAlign w:val="center"/>
          </w:tcPr>
          <w:p w14:paraId="5CD3B427">
            <w:pPr>
              <w:jc w:val="center"/>
              <w:rPr>
                <w:color w:val="000000"/>
                <w:kern w:val="0"/>
              </w:rPr>
            </w:pPr>
            <w:r>
              <w:rPr>
                <w:color w:val="000000"/>
                <w:kern w:val="0"/>
              </w:rPr>
              <w:t>7</w:t>
            </w:r>
          </w:p>
        </w:tc>
        <w:tc>
          <w:tcPr>
            <w:tcW w:w="1120" w:type="dxa"/>
            <w:noWrap w:val="0"/>
            <w:vAlign w:val="center"/>
          </w:tcPr>
          <w:p w14:paraId="3DB6A1B4">
            <w:pPr>
              <w:jc w:val="center"/>
              <w:rPr>
                <w:color w:val="000000"/>
                <w:kern w:val="0"/>
              </w:rPr>
            </w:pPr>
          </w:p>
        </w:tc>
        <w:tc>
          <w:tcPr>
            <w:tcW w:w="1120" w:type="dxa"/>
            <w:noWrap w:val="0"/>
            <w:vAlign w:val="center"/>
          </w:tcPr>
          <w:p w14:paraId="18AB2174">
            <w:pPr>
              <w:jc w:val="center"/>
              <w:rPr>
                <w:kern w:val="0"/>
              </w:rPr>
            </w:pPr>
          </w:p>
        </w:tc>
      </w:tr>
      <w:tr w14:paraId="64697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879" w:type="dxa"/>
            <w:vMerge w:val="continue"/>
            <w:shd w:val="clear" w:color="auto" w:fill="D9D9D9"/>
            <w:noWrap w:val="0"/>
            <w:vAlign w:val="center"/>
          </w:tcPr>
          <w:p w14:paraId="1FECACD2">
            <w:pPr>
              <w:widowControl/>
              <w:jc w:val="left"/>
              <w:rPr>
                <w:b/>
                <w:bCs/>
                <w:color w:val="000000"/>
                <w:kern w:val="0"/>
              </w:rPr>
            </w:pPr>
          </w:p>
        </w:tc>
        <w:tc>
          <w:tcPr>
            <w:tcW w:w="846" w:type="dxa"/>
            <w:noWrap w:val="0"/>
            <w:vAlign w:val="center"/>
          </w:tcPr>
          <w:p w14:paraId="0AC1CFBB">
            <w:pPr>
              <w:widowControl/>
              <w:jc w:val="center"/>
              <w:rPr>
                <w:color w:val="000000"/>
                <w:kern w:val="0"/>
              </w:rPr>
            </w:pPr>
            <w:r>
              <w:rPr>
                <w:rFonts w:hint="eastAsia"/>
                <w:color w:val="000000"/>
                <w:kern w:val="0"/>
              </w:rPr>
              <w:t>10.2.5</w:t>
            </w:r>
          </w:p>
        </w:tc>
        <w:tc>
          <w:tcPr>
            <w:tcW w:w="3378" w:type="dxa"/>
            <w:noWrap w:val="0"/>
            <w:vAlign w:val="center"/>
          </w:tcPr>
          <w:p w14:paraId="64BAFF1E">
            <w:pPr>
              <w:widowControl/>
              <w:jc w:val="left"/>
              <w:rPr>
                <w:rFonts w:hint="eastAsia" w:ascii="宋体" w:hAnsi="宋体"/>
                <w:color w:val="000000"/>
                <w:kern w:val="0"/>
              </w:rPr>
            </w:pPr>
            <w:r>
              <w:rPr>
                <w:rFonts w:hint="eastAsia" w:ascii="宋体" w:hAnsi="宋体"/>
                <w:color w:val="000000"/>
                <w:kern w:val="0"/>
              </w:rPr>
              <w:t>建立绿色建筑知识宣传机制，开展宣传活动</w:t>
            </w:r>
          </w:p>
        </w:tc>
        <w:tc>
          <w:tcPr>
            <w:tcW w:w="1120" w:type="dxa"/>
            <w:noWrap w:val="0"/>
            <w:vAlign w:val="center"/>
          </w:tcPr>
          <w:p w14:paraId="1CF21B0C">
            <w:pPr>
              <w:jc w:val="center"/>
              <w:rPr>
                <w:color w:val="000000"/>
                <w:kern w:val="0"/>
              </w:rPr>
            </w:pPr>
            <w:r>
              <w:rPr>
                <w:rFonts w:hint="eastAsia"/>
                <w:color w:val="000000"/>
                <w:kern w:val="0"/>
              </w:rPr>
              <w:t>6</w:t>
            </w:r>
          </w:p>
        </w:tc>
        <w:tc>
          <w:tcPr>
            <w:tcW w:w="1120" w:type="dxa"/>
            <w:noWrap w:val="0"/>
            <w:vAlign w:val="center"/>
          </w:tcPr>
          <w:p w14:paraId="223692F3">
            <w:pPr>
              <w:jc w:val="center"/>
              <w:rPr>
                <w:color w:val="000000"/>
                <w:kern w:val="0"/>
              </w:rPr>
            </w:pPr>
          </w:p>
        </w:tc>
        <w:tc>
          <w:tcPr>
            <w:tcW w:w="1120" w:type="dxa"/>
            <w:noWrap w:val="0"/>
            <w:vAlign w:val="center"/>
          </w:tcPr>
          <w:p w14:paraId="08A7ED37">
            <w:pPr>
              <w:jc w:val="center"/>
              <w:rPr>
                <w:kern w:val="0"/>
              </w:rPr>
            </w:pPr>
          </w:p>
        </w:tc>
      </w:tr>
      <w:tr w14:paraId="57E2F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879" w:type="dxa"/>
            <w:vMerge w:val="restart"/>
            <w:shd w:val="clear" w:color="auto" w:fill="D9D9D9"/>
            <w:noWrap w:val="0"/>
            <w:vAlign w:val="center"/>
          </w:tcPr>
          <w:p w14:paraId="2C88A815">
            <w:pPr>
              <w:widowControl/>
              <w:jc w:val="center"/>
              <w:rPr>
                <w:b/>
                <w:bCs/>
                <w:color w:val="000000"/>
                <w:kern w:val="0"/>
              </w:rPr>
            </w:pPr>
            <w:r>
              <w:rPr>
                <w:rFonts w:hint="eastAsia" w:ascii="宋体" w:hAnsi="宋体"/>
                <w:b/>
                <w:bCs/>
                <w:color w:val="000000"/>
                <w:kern w:val="0"/>
              </w:rPr>
              <w:t>运行维护</w:t>
            </w:r>
          </w:p>
        </w:tc>
        <w:tc>
          <w:tcPr>
            <w:tcW w:w="846" w:type="dxa"/>
            <w:noWrap w:val="0"/>
            <w:vAlign w:val="center"/>
          </w:tcPr>
          <w:p w14:paraId="7BAC6663">
            <w:pPr>
              <w:widowControl/>
              <w:jc w:val="center"/>
              <w:rPr>
                <w:color w:val="000000"/>
                <w:kern w:val="0"/>
              </w:rPr>
            </w:pPr>
            <w:r>
              <w:rPr>
                <w:color w:val="000000"/>
                <w:kern w:val="0"/>
              </w:rPr>
              <w:t>10.2.6</w:t>
            </w:r>
          </w:p>
        </w:tc>
        <w:tc>
          <w:tcPr>
            <w:tcW w:w="3378" w:type="dxa"/>
            <w:noWrap w:val="0"/>
            <w:vAlign w:val="center"/>
          </w:tcPr>
          <w:p w14:paraId="7A3E9307">
            <w:pPr>
              <w:widowControl/>
              <w:jc w:val="left"/>
              <w:rPr>
                <w:color w:val="000000"/>
                <w:kern w:val="0"/>
              </w:rPr>
            </w:pPr>
            <w:r>
              <w:rPr>
                <w:rFonts w:hint="eastAsia" w:ascii="宋体" w:hAnsi="宋体"/>
                <w:color w:val="000000"/>
                <w:kern w:val="0"/>
              </w:rPr>
              <w:t>建筑公共设施的技术资料齐全。</w:t>
            </w:r>
          </w:p>
        </w:tc>
        <w:tc>
          <w:tcPr>
            <w:tcW w:w="1120" w:type="dxa"/>
            <w:noWrap w:val="0"/>
            <w:vAlign w:val="center"/>
          </w:tcPr>
          <w:p w14:paraId="6E04310D">
            <w:pPr>
              <w:jc w:val="center"/>
              <w:rPr>
                <w:color w:val="000000"/>
                <w:kern w:val="0"/>
              </w:rPr>
            </w:pPr>
            <w:r>
              <w:rPr>
                <w:color w:val="000000"/>
                <w:kern w:val="0"/>
              </w:rPr>
              <w:t>7</w:t>
            </w:r>
          </w:p>
        </w:tc>
        <w:tc>
          <w:tcPr>
            <w:tcW w:w="1120" w:type="dxa"/>
            <w:noWrap w:val="0"/>
            <w:vAlign w:val="center"/>
          </w:tcPr>
          <w:p w14:paraId="5B220190">
            <w:pPr>
              <w:jc w:val="center"/>
              <w:rPr>
                <w:color w:val="000000"/>
                <w:kern w:val="0"/>
              </w:rPr>
            </w:pPr>
          </w:p>
        </w:tc>
        <w:tc>
          <w:tcPr>
            <w:tcW w:w="1120" w:type="dxa"/>
            <w:noWrap w:val="0"/>
            <w:vAlign w:val="center"/>
          </w:tcPr>
          <w:p w14:paraId="56D3D689">
            <w:pPr>
              <w:jc w:val="center"/>
              <w:rPr>
                <w:kern w:val="0"/>
              </w:rPr>
            </w:pPr>
          </w:p>
        </w:tc>
      </w:tr>
      <w:tr w14:paraId="50821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continue"/>
            <w:shd w:val="clear" w:color="auto" w:fill="D9D9D9"/>
            <w:noWrap w:val="0"/>
            <w:vAlign w:val="center"/>
          </w:tcPr>
          <w:p w14:paraId="163808DD">
            <w:pPr>
              <w:widowControl/>
              <w:jc w:val="left"/>
              <w:rPr>
                <w:b/>
                <w:bCs/>
                <w:color w:val="000000"/>
                <w:kern w:val="0"/>
              </w:rPr>
            </w:pPr>
          </w:p>
        </w:tc>
        <w:tc>
          <w:tcPr>
            <w:tcW w:w="846" w:type="dxa"/>
            <w:noWrap w:val="0"/>
            <w:vAlign w:val="center"/>
          </w:tcPr>
          <w:p w14:paraId="3EB3D8E4">
            <w:pPr>
              <w:widowControl/>
              <w:jc w:val="center"/>
              <w:rPr>
                <w:color w:val="000000"/>
                <w:kern w:val="0"/>
              </w:rPr>
            </w:pPr>
            <w:r>
              <w:rPr>
                <w:color w:val="000000"/>
                <w:kern w:val="0"/>
              </w:rPr>
              <w:t>10.2.7</w:t>
            </w:r>
          </w:p>
        </w:tc>
        <w:tc>
          <w:tcPr>
            <w:tcW w:w="3378" w:type="dxa"/>
            <w:noWrap w:val="0"/>
            <w:vAlign w:val="center"/>
          </w:tcPr>
          <w:p w14:paraId="4544DE04">
            <w:pPr>
              <w:widowControl/>
              <w:jc w:val="left"/>
              <w:rPr>
                <w:color w:val="000000"/>
                <w:kern w:val="0"/>
              </w:rPr>
            </w:pPr>
            <w:r>
              <w:rPr>
                <w:rFonts w:hint="eastAsia" w:ascii="宋体" w:hAnsi="宋体"/>
                <w:color w:val="000000"/>
                <w:kern w:val="0"/>
              </w:rPr>
              <w:t>定期对运行管理人员进行专业技术培训和考核。</w:t>
            </w:r>
          </w:p>
        </w:tc>
        <w:tc>
          <w:tcPr>
            <w:tcW w:w="1120" w:type="dxa"/>
            <w:noWrap w:val="0"/>
            <w:vAlign w:val="center"/>
          </w:tcPr>
          <w:p w14:paraId="57E73C54">
            <w:pPr>
              <w:jc w:val="center"/>
              <w:rPr>
                <w:color w:val="000000"/>
                <w:kern w:val="0"/>
              </w:rPr>
            </w:pPr>
            <w:r>
              <w:rPr>
                <w:color w:val="000000"/>
                <w:kern w:val="0"/>
              </w:rPr>
              <w:t>7</w:t>
            </w:r>
          </w:p>
        </w:tc>
        <w:tc>
          <w:tcPr>
            <w:tcW w:w="1120" w:type="dxa"/>
            <w:noWrap w:val="0"/>
            <w:vAlign w:val="center"/>
          </w:tcPr>
          <w:p w14:paraId="21984AAD">
            <w:pPr>
              <w:jc w:val="center"/>
              <w:rPr>
                <w:color w:val="000000"/>
                <w:kern w:val="0"/>
              </w:rPr>
            </w:pPr>
          </w:p>
        </w:tc>
        <w:tc>
          <w:tcPr>
            <w:tcW w:w="1120" w:type="dxa"/>
            <w:noWrap w:val="0"/>
            <w:vAlign w:val="center"/>
          </w:tcPr>
          <w:p w14:paraId="14915172">
            <w:pPr>
              <w:jc w:val="center"/>
              <w:rPr>
                <w:kern w:val="0"/>
              </w:rPr>
            </w:pPr>
          </w:p>
        </w:tc>
      </w:tr>
      <w:tr w14:paraId="0A109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continue"/>
            <w:shd w:val="clear" w:color="auto" w:fill="D9D9D9"/>
            <w:noWrap w:val="0"/>
            <w:vAlign w:val="center"/>
          </w:tcPr>
          <w:p w14:paraId="451F703D">
            <w:pPr>
              <w:widowControl/>
              <w:jc w:val="left"/>
              <w:rPr>
                <w:b/>
                <w:bCs/>
                <w:color w:val="000000"/>
                <w:kern w:val="0"/>
              </w:rPr>
            </w:pPr>
          </w:p>
        </w:tc>
        <w:tc>
          <w:tcPr>
            <w:tcW w:w="846" w:type="dxa"/>
            <w:noWrap w:val="0"/>
            <w:vAlign w:val="center"/>
          </w:tcPr>
          <w:p w14:paraId="0DE4313A">
            <w:pPr>
              <w:widowControl/>
              <w:jc w:val="center"/>
              <w:rPr>
                <w:color w:val="000000"/>
                <w:kern w:val="0"/>
              </w:rPr>
            </w:pPr>
            <w:r>
              <w:rPr>
                <w:color w:val="000000"/>
                <w:kern w:val="0"/>
              </w:rPr>
              <w:t>10.2.8</w:t>
            </w:r>
          </w:p>
        </w:tc>
        <w:tc>
          <w:tcPr>
            <w:tcW w:w="3378" w:type="dxa"/>
            <w:noWrap w:val="0"/>
            <w:vAlign w:val="center"/>
          </w:tcPr>
          <w:p w14:paraId="57D6C42C">
            <w:pPr>
              <w:widowControl/>
              <w:jc w:val="left"/>
              <w:rPr>
                <w:color w:val="000000"/>
                <w:kern w:val="0"/>
              </w:rPr>
            </w:pPr>
            <w:r>
              <w:rPr>
                <w:rFonts w:hint="eastAsia" w:ascii="宋体" w:hAnsi="宋体"/>
                <w:color w:val="000000"/>
                <w:kern w:val="0"/>
              </w:rPr>
              <w:t>定期检查和调试建筑公共设施，并根据运行检测数据对设施进行运行优化。</w:t>
            </w:r>
          </w:p>
        </w:tc>
        <w:tc>
          <w:tcPr>
            <w:tcW w:w="1120" w:type="dxa"/>
            <w:noWrap w:val="0"/>
            <w:vAlign w:val="center"/>
          </w:tcPr>
          <w:p w14:paraId="1DFAD0DC">
            <w:pPr>
              <w:jc w:val="center"/>
              <w:rPr>
                <w:color w:val="000000"/>
                <w:kern w:val="0"/>
              </w:rPr>
            </w:pPr>
            <w:r>
              <w:rPr>
                <w:color w:val="000000"/>
                <w:kern w:val="0"/>
              </w:rPr>
              <w:t>6</w:t>
            </w:r>
          </w:p>
        </w:tc>
        <w:tc>
          <w:tcPr>
            <w:tcW w:w="1120" w:type="dxa"/>
            <w:noWrap w:val="0"/>
            <w:vAlign w:val="center"/>
          </w:tcPr>
          <w:p w14:paraId="4CA445D5">
            <w:pPr>
              <w:jc w:val="center"/>
              <w:rPr>
                <w:color w:val="000000"/>
                <w:kern w:val="0"/>
              </w:rPr>
            </w:pPr>
          </w:p>
        </w:tc>
        <w:tc>
          <w:tcPr>
            <w:tcW w:w="1120" w:type="dxa"/>
            <w:noWrap w:val="0"/>
            <w:vAlign w:val="center"/>
          </w:tcPr>
          <w:p w14:paraId="3B7F6655">
            <w:pPr>
              <w:jc w:val="center"/>
              <w:rPr>
                <w:kern w:val="0"/>
              </w:rPr>
            </w:pPr>
          </w:p>
        </w:tc>
      </w:tr>
      <w:tr w14:paraId="35E9D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879" w:type="dxa"/>
            <w:vMerge w:val="continue"/>
            <w:shd w:val="clear" w:color="auto" w:fill="D9D9D9"/>
            <w:noWrap w:val="0"/>
            <w:vAlign w:val="center"/>
          </w:tcPr>
          <w:p w14:paraId="073647C0">
            <w:pPr>
              <w:widowControl/>
              <w:jc w:val="left"/>
              <w:rPr>
                <w:b/>
                <w:bCs/>
                <w:color w:val="000000"/>
                <w:kern w:val="0"/>
              </w:rPr>
            </w:pPr>
          </w:p>
        </w:tc>
        <w:tc>
          <w:tcPr>
            <w:tcW w:w="846" w:type="dxa"/>
            <w:noWrap w:val="0"/>
            <w:vAlign w:val="center"/>
          </w:tcPr>
          <w:p w14:paraId="77DA068E">
            <w:pPr>
              <w:widowControl/>
              <w:jc w:val="center"/>
              <w:rPr>
                <w:color w:val="000000"/>
                <w:kern w:val="0"/>
              </w:rPr>
            </w:pPr>
            <w:r>
              <w:rPr>
                <w:color w:val="000000"/>
                <w:kern w:val="0"/>
              </w:rPr>
              <w:t>10.2.9</w:t>
            </w:r>
          </w:p>
        </w:tc>
        <w:tc>
          <w:tcPr>
            <w:tcW w:w="3378" w:type="dxa"/>
            <w:noWrap w:val="0"/>
            <w:vAlign w:val="center"/>
          </w:tcPr>
          <w:p w14:paraId="7D4E6222">
            <w:pPr>
              <w:widowControl/>
              <w:jc w:val="left"/>
              <w:rPr>
                <w:color w:val="000000"/>
                <w:kern w:val="0"/>
              </w:rPr>
            </w:pPr>
            <w:r>
              <w:rPr>
                <w:rFonts w:hint="eastAsia" w:ascii="宋体" w:hAnsi="宋体"/>
                <w:color w:val="000000"/>
                <w:kern w:val="0"/>
              </w:rPr>
              <w:t>对建筑公共设施进行定期清洗。</w:t>
            </w:r>
          </w:p>
        </w:tc>
        <w:tc>
          <w:tcPr>
            <w:tcW w:w="1120" w:type="dxa"/>
            <w:noWrap w:val="0"/>
            <w:vAlign w:val="center"/>
          </w:tcPr>
          <w:p w14:paraId="27930C78">
            <w:pPr>
              <w:jc w:val="center"/>
              <w:rPr>
                <w:color w:val="000000"/>
                <w:kern w:val="0"/>
              </w:rPr>
            </w:pPr>
            <w:r>
              <w:rPr>
                <w:color w:val="000000"/>
                <w:kern w:val="0"/>
              </w:rPr>
              <w:t>8</w:t>
            </w:r>
          </w:p>
        </w:tc>
        <w:tc>
          <w:tcPr>
            <w:tcW w:w="1120" w:type="dxa"/>
            <w:noWrap w:val="0"/>
            <w:vAlign w:val="center"/>
          </w:tcPr>
          <w:p w14:paraId="024AEE07">
            <w:pPr>
              <w:jc w:val="center"/>
              <w:rPr>
                <w:color w:val="000000"/>
                <w:kern w:val="0"/>
              </w:rPr>
            </w:pPr>
          </w:p>
        </w:tc>
        <w:tc>
          <w:tcPr>
            <w:tcW w:w="1120" w:type="dxa"/>
            <w:noWrap w:val="0"/>
            <w:vAlign w:val="center"/>
          </w:tcPr>
          <w:p w14:paraId="2B8FE0BB">
            <w:pPr>
              <w:jc w:val="center"/>
              <w:rPr>
                <w:kern w:val="0"/>
              </w:rPr>
            </w:pPr>
          </w:p>
        </w:tc>
      </w:tr>
      <w:tr w14:paraId="06BEE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continue"/>
            <w:shd w:val="clear" w:color="auto" w:fill="D9D9D9"/>
            <w:noWrap w:val="0"/>
            <w:vAlign w:val="center"/>
          </w:tcPr>
          <w:p w14:paraId="0616E930">
            <w:pPr>
              <w:widowControl/>
              <w:jc w:val="left"/>
              <w:rPr>
                <w:b/>
                <w:bCs/>
                <w:color w:val="000000"/>
                <w:kern w:val="0"/>
              </w:rPr>
            </w:pPr>
          </w:p>
        </w:tc>
        <w:tc>
          <w:tcPr>
            <w:tcW w:w="846" w:type="dxa"/>
            <w:noWrap w:val="0"/>
            <w:vAlign w:val="center"/>
          </w:tcPr>
          <w:p w14:paraId="301F060C">
            <w:pPr>
              <w:widowControl/>
              <w:jc w:val="center"/>
              <w:rPr>
                <w:color w:val="000000"/>
                <w:kern w:val="0"/>
              </w:rPr>
            </w:pPr>
            <w:r>
              <w:rPr>
                <w:color w:val="000000"/>
                <w:kern w:val="0"/>
              </w:rPr>
              <w:t>10.2.10</w:t>
            </w:r>
          </w:p>
        </w:tc>
        <w:tc>
          <w:tcPr>
            <w:tcW w:w="3378" w:type="dxa"/>
            <w:noWrap w:val="0"/>
            <w:vAlign w:val="center"/>
          </w:tcPr>
          <w:p w14:paraId="3A7A9D41">
            <w:pPr>
              <w:widowControl/>
              <w:jc w:val="left"/>
              <w:rPr>
                <w:color w:val="000000"/>
                <w:kern w:val="0"/>
              </w:rPr>
            </w:pPr>
            <w:r>
              <w:rPr>
                <w:rFonts w:hint="eastAsia" w:ascii="宋体" w:hAnsi="宋体"/>
                <w:color w:val="000000"/>
                <w:kern w:val="0"/>
              </w:rPr>
              <w:t>应用信息化手段进行物业管理。</w:t>
            </w:r>
          </w:p>
        </w:tc>
        <w:tc>
          <w:tcPr>
            <w:tcW w:w="1120" w:type="dxa"/>
            <w:noWrap w:val="0"/>
            <w:vAlign w:val="center"/>
          </w:tcPr>
          <w:p w14:paraId="67E451AE">
            <w:pPr>
              <w:jc w:val="center"/>
              <w:rPr>
                <w:color w:val="000000"/>
                <w:kern w:val="0"/>
              </w:rPr>
            </w:pPr>
            <w:r>
              <w:rPr>
                <w:rFonts w:hint="eastAsia"/>
                <w:color w:val="000000"/>
                <w:kern w:val="0"/>
              </w:rPr>
              <w:t>6</w:t>
            </w:r>
          </w:p>
        </w:tc>
        <w:tc>
          <w:tcPr>
            <w:tcW w:w="1120" w:type="dxa"/>
            <w:noWrap w:val="0"/>
            <w:vAlign w:val="center"/>
          </w:tcPr>
          <w:p w14:paraId="2C42A2AD">
            <w:pPr>
              <w:jc w:val="center"/>
              <w:rPr>
                <w:color w:val="000000"/>
                <w:kern w:val="0"/>
              </w:rPr>
            </w:pPr>
          </w:p>
        </w:tc>
        <w:tc>
          <w:tcPr>
            <w:tcW w:w="1120" w:type="dxa"/>
            <w:noWrap w:val="0"/>
            <w:vAlign w:val="center"/>
          </w:tcPr>
          <w:p w14:paraId="06EB4A7B">
            <w:pPr>
              <w:jc w:val="center"/>
              <w:rPr>
                <w:kern w:val="0"/>
              </w:rPr>
            </w:pPr>
          </w:p>
        </w:tc>
      </w:tr>
      <w:tr w14:paraId="3F5D6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continue"/>
            <w:shd w:val="clear" w:color="auto" w:fill="D9D9D9"/>
            <w:noWrap w:val="0"/>
            <w:vAlign w:val="center"/>
          </w:tcPr>
          <w:p w14:paraId="06FB216A">
            <w:pPr>
              <w:widowControl/>
              <w:jc w:val="left"/>
              <w:rPr>
                <w:b/>
                <w:bCs/>
                <w:color w:val="000000"/>
                <w:kern w:val="0"/>
              </w:rPr>
            </w:pPr>
          </w:p>
        </w:tc>
        <w:tc>
          <w:tcPr>
            <w:tcW w:w="846" w:type="dxa"/>
            <w:noWrap w:val="0"/>
            <w:vAlign w:val="center"/>
          </w:tcPr>
          <w:p w14:paraId="483348D9">
            <w:pPr>
              <w:widowControl/>
              <w:jc w:val="center"/>
              <w:rPr>
                <w:color w:val="000000"/>
                <w:kern w:val="0"/>
              </w:rPr>
            </w:pPr>
            <w:r>
              <w:rPr>
                <w:color w:val="000000"/>
                <w:kern w:val="0"/>
              </w:rPr>
              <w:t>10.2.11</w:t>
            </w:r>
          </w:p>
        </w:tc>
        <w:tc>
          <w:tcPr>
            <w:tcW w:w="3378" w:type="dxa"/>
            <w:noWrap w:val="0"/>
            <w:vAlign w:val="center"/>
          </w:tcPr>
          <w:p w14:paraId="74BA5B81">
            <w:pPr>
              <w:widowControl/>
              <w:jc w:val="left"/>
              <w:rPr>
                <w:color w:val="000000"/>
                <w:kern w:val="0"/>
              </w:rPr>
            </w:pPr>
            <w:r>
              <w:rPr>
                <w:rFonts w:hint="eastAsia" w:ascii="宋体" w:hAnsi="宋体"/>
                <w:color w:val="000000"/>
                <w:kern w:val="0"/>
              </w:rPr>
              <w:t>合理管理机动车停车场（库）。</w:t>
            </w:r>
          </w:p>
        </w:tc>
        <w:tc>
          <w:tcPr>
            <w:tcW w:w="1120" w:type="dxa"/>
            <w:noWrap w:val="0"/>
            <w:vAlign w:val="center"/>
          </w:tcPr>
          <w:p w14:paraId="158401B8">
            <w:pPr>
              <w:jc w:val="center"/>
              <w:rPr>
                <w:color w:val="000000"/>
                <w:kern w:val="0"/>
              </w:rPr>
            </w:pPr>
            <w:r>
              <w:rPr>
                <w:rFonts w:hint="eastAsia"/>
                <w:color w:val="000000"/>
                <w:kern w:val="0"/>
              </w:rPr>
              <w:t>6</w:t>
            </w:r>
          </w:p>
        </w:tc>
        <w:tc>
          <w:tcPr>
            <w:tcW w:w="1120" w:type="dxa"/>
            <w:noWrap w:val="0"/>
            <w:vAlign w:val="center"/>
          </w:tcPr>
          <w:p w14:paraId="295B5FE3">
            <w:pPr>
              <w:jc w:val="center"/>
              <w:rPr>
                <w:color w:val="000000"/>
                <w:kern w:val="0"/>
              </w:rPr>
            </w:pPr>
          </w:p>
        </w:tc>
        <w:tc>
          <w:tcPr>
            <w:tcW w:w="1120" w:type="dxa"/>
            <w:noWrap w:val="0"/>
            <w:vAlign w:val="center"/>
          </w:tcPr>
          <w:p w14:paraId="02E012B9">
            <w:pPr>
              <w:jc w:val="center"/>
              <w:rPr>
                <w:kern w:val="0"/>
              </w:rPr>
            </w:pPr>
          </w:p>
        </w:tc>
      </w:tr>
      <w:tr w14:paraId="79B83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restart"/>
            <w:shd w:val="clear" w:color="auto" w:fill="D9D9D9"/>
            <w:noWrap w:val="0"/>
            <w:vAlign w:val="center"/>
          </w:tcPr>
          <w:p w14:paraId="52CCFDE5">
            <w:pPr>
              <w:widowControl/>
              <w:jc w:val="left"/>
              <w:rPr>
                <w:b/>
                <w:bCs/>
                <w:color w:val="000000"/>
                <w:kern w:val="0"/>
              </w:rPr>
            </w:pPr>
            <w:r>
              <w:rPr>
                <w:rFonts w:hint="eastAsia"/>
                <w:b/>
                <w:bCs/>
                <w:color w:val="000000"/>
                <w:kern w:val="0"/>
              </w:rPr>
              <w:t>跟踪评估</w:t>
            </w:r>
          </w:p>
        </w:tc>
        <w:tc>
          <w:tcPr>
            <w:tcW w:w="846" w:type="dxa"/>
            <w:noWrap w:val="0"/>
            <w:vAlign w:val="center"/>
          </w:tcPr>
          <w:p w14:paraId="1AA1956F">
            <w:pPr>
              <w:widowControl/>
              <w:jc w:val="center"/>
              <w:rPr>
                <w:color w:val="000000"/>
                <w:kern w:val="0"/>
              </w:rPr>
            </w:pPr>
            <w:r>
              <w:rPr>
                <w:color w:val="000000"/>
                <w:kern w:val="0"/>
              </w:rPr>
              <w:t>10.2.12</w:t>
            </w:r>
          </w:p>
        </w:tc>
        <w:tc>
          <w:tcPr>
            <w:tcW w:w="3378" w:type="dxa"/>
            <w:noWrap w:val="0"/>
            <w:vAlign w:val="center"/>
          </w:tcPr>
          <w:p w14:paraId="75F353F8">
            <w:pPr>
              <w:widowControl/>
              <w:jc w:val="left"/>
              <w:rPr>
                <w:rFonts w:hint="eastAsia" w:ascii="宋体" w:hAnsi="宋体"/>
                <w:color w:val="000000"/>
                <w:kern w:val="0"/>
              </w:rPr>
            </w:pPr>
            <w:r>
              <w:rPr>
                <w:rFonts w:hint="eastAsia" w:ascii="宋体" w:hAnsi="宋体"/>
                <w:color w:val="000000"/>
                <w:kern w:val="0"/>
              </w:rPr>
              <w:t>定期进行能耗统计和能源审计。</w:t>
            </w:r>
          </w:p>
        </w:tc>
        <w:tc>
          <w:tcPr>
            <w:tcW w:w="1120" w:type="dxa"/>
            <w:noWrap w:val="0"/>
            <w:vAlign w:val="center"/>
          </w:tcPr>
          <w:p w14:paraId="1570CB3A">
            <w:pPr>
              <w:jc w:val="center"/>
              <w:rPr>
                <w:rFonts w:hint="eastAsia"/>
                <w:color w:val="000000"/>
                <w:kern w:val="0"/>
              </w:rPr>
            </w:pPr>
            <w:r>
              <w:rPr>
                <w:rFonts w:hint="eastAsia"/>
                <w:color w:val="000000"/>
                <w:kern w:val="0"/>
              </w:rPr>
              <w:t>7</w:t>
            </w:r>
          </w:p>
        </w:tc>
        <w:tc>
          <w:tcPr>
            <w:tcW w:w="1120" w:type="dxa"/>
            <w:noWrap w:val="0"/>
            <w:vAlign w:val="center"/>
          </w:tcPr>
          <w:p w14:paraId="53EA998A">
            <w:pPr>
              <w:jc w:val="center"/>
              <w:rPr>
                <w:color w:val="000000"/>
                <w:kern w:val="0"/>
              </w:rPr>
            </w:pPr>
          </w:p>
        </w:tc>
        <w:tc>
          <w:tcPr>
            <w:tcW w:w="1120" w:type="dxa"/>
            <w:noWrap w:val="0"/>
            <w:vAlign w:val="center"/>
          </w:tcPr>
          <w:p w14:paraId="306619B6">
            <w:pPr>
              <w:jc w:val="center"/>
              <w:rPr>
                <w:kern w:val="0"/>
              </w:rPr>
            </w:pPr>
          </w:p>
        </w:tc>
      </w:tr>
      <w:tr w14:paraId="54932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continue"/>
            <w:shd w:val="clear" w:color="auto" w:fill="D9D9D9"/>
            <w:noWrap w:val="0"/>
            <w:vAlign w:val="center"/>
          </w:tcPr>
          <w:p w14:paraId="3C3DB49E">
            <w:pPr>
              <w:widowControl/>
              <w:jc w:val="left"/>
              <w:rPr>
                <w:b/>
                <w:bCs/>
                <w:color w:val="000000"/>
                <w:kern w:val="0"/>
              </w:rPr>
            </w:pPr>
          </w:p>
        </w:tc>
        <w:tc>
          <w:tcPr>
            <w:tcW w:w="846" w:type="dxa"/>
            <w:noWrap w:val="0"/>
            <w:vAlign w:val="center"/>
          </w:tcPr>
          <w:p w14:paraId="74DA2698">
            <w:pPr>
              <w:widowControl/>
              <w:jc w:val="center"/>
              <w:rPr>
                <w:color w:val="000000"/>
                <w:kern w:val="0"/>
              </w:rPr>
            </w:pPr>
            <w:r>
              <w:rPr>
                <w:color w:val="000000"/>
                <w:kern w:val="0"/>
              </w:rPr>
              <w:t>10.2.13</w:t>
            </w:r>
          </w:p>
        </w:tc>
        <w:tc>
          <w:tcPr>
            <w:tcW w:w="3378" w:type="dxa"/>
            <w:noWrap w:val="0"/>
            <w:vAlign w:val="center"/>
          </w:tcPr>
          <w:p w14:paraId="77DC80CF">
            <w:pPr>
              <w:widowControl/>
              <w:jc w:val="left"/>
              <w:rPr>
                <w:rFonts w:hint="eastAsia" w:ascii="宋体" w:hAnsi="宋体"/>
                <w:color w:val="000000"/>
                <w:kern w:val="0"/>
              </w:rPr>
            </w:pPr>
            <w:r>
              <w:rPr>
                <w:rFonts w:hint="eastAsia" w:ascii="宋体" w:hAnsi="宋体"/>
                <w:color w:val="000000"/>
                <w:kern w:val="0"/>
              </w:rPr>
              <w:t>建立并实施绿色建筑运行管理跟踪评估机制。</w:t>
            </w:r>
          </w:p>
        </w:tc>
        <w:tc>
          <w:tcPr>
            <w:tcW w:w="1120" w:type="dxa"/>
            <w:noWrap w:val="0"/>
            <w:vAlign w:val="center"/>
          </w:tcPr>
          <w:p w14:paraId="579B0BCA">
            <w:pPr>
              <w:jc w:val="center"/>
              <w:rPr>
                <w:rFonts w:hint="eastAsia"/>
                <w:color w:val="000000"/>
                <w:kern w:val="0"/>
              </w:rPr>
            </w:pPr>
            <w:r>
              <w:rPr>
                <w:rFonts w:hint="eastAsia"/>
                <w:color w:val="000000"/>
                <w:kern w:val="0"/>
              </w:rPr>
              <w:t>10</w:t>
            </w:r>
          </w:p>
        </w:tc>
        <w:tc>
          <w:tcPr>
            <w:tcW w:w="1120" w:type="dxa"/>
            <w:noWrap w:val="0"/>
            <w:vAlign w:val="center"/>
          </w:tcPr>
          <w:p w14:paraId="7F4E7350">
            <w:pPr>
              <w:jc w:val="center"/>
              <w:rPr>
                <w:color w:val="000000"/>
                <w:kern w:val="0"/>
              </w:rPr>
            </w:pPr>
          </w:p>
        </w:tc>
        <w:tc>
          <w:tcPr>
            <w:tcW w:w="1120" w:type="dxa"/>
            <w:noWrap w:val="0"/>
            <w:vAlign w:val="center"/>
          </w:tcPr>
          <w:p w14:paraId="1D69D01E">
            <w:pPr>
              <w:jc w:val="center"/>
              <w:rPr>
                <w:kern w:val="0"/>
              </w:rPr>
            </w:pPr>
          </w:p>
        </w:tc>
      </w:tr>
      <w:tr w14:paraId="720D2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79" w:type="dxa"/>
            <w:vMerge w:val="continue"/>
            <w:shd w:val="clear" w:color="auto" w:fill="D9D9D9"/>
            <w:noWrap w:val="0"/>
            <w:vAlign w:val="center"/>
          </w:tcPr>
          <w:p w14:paraId="10216479">
            <w:pPr>
              <w:widowControl/>
              <w:jc w:val="left"/>
              <w:rPr>
                <w:b/>
                <w:bCs/>
                <w:color w:val="000000"/>
                <w:kern w:val="0"/>
              </w:rPr>
            </w:pPr>
          </w:p>
        </w:tc>
        <w:tc>
          <w:tcPr>
            <w:tcW w:w="846" w:type="dxa"/>
            <w:noWrap w:val="0"/>
            <w:vAlign w:val="center"/>
          </w:tcPr>
          <w:p w14:paraId="338E8384">
            <w:pPr>
              <w:widowControl/>
              <w:jc w:val="center"/>
              <w:rPr>
                <w:color w:val="000000"/>
                <w:kern w:val="0"/>
              </w:rPr>
            </w:pPr>
            <w:r>
              <w:rPr>
                <w:color w:val="000000"/>
                <w:kern w:val="0"/>
              </w:rPr>
              <w:t>10.2.14</w:t>
            </w:r>
          </w:p>
        </w:tc>
        <w:tc>
          <w:tcPr>
            <w:tcW w:w="3378" w:type="dxa"/>
            <w:noWrap w:val="0"/>
            <w:vAlign w:val="center"/>
          </w:tcPr>
          <w:p w14:paraId="243CDD44">
            <w:pPr>
              <w:widowControl/>
              <w:jc w:val="left"/>
              <w:rPr>
                <w:rFonts w:hint="eastAsia" w:ascii="宋体" w:hAnsi="宋体"/>
                <w:color w:val="000000"/>
                <w:kern w:val="0"/>
              </w:rPr>
            </w:pPr>
            <w:r>
              <w:rPr>
                <w:rFonts w:hint="eastAsia" w:ascii="宋体" w:hAnsi="宋体"/>
                <w:color w:val="000000"/>
                <w:kern w:val="0"/>
              </w:rPr>
              <w:t>定期进行运行管理满意度调查，并采取有效措施提升管理水平。</w:t>
            </w:r>
          </w:p>
        </w:tc>
        <w:tc>
          <w:tcPr>
            <w:tcW w:w="1120" w:type="dxa"/>
            <w:noWrap w:val="0"/>
            <w:vAlign w:val="center"/>
          </w:tcPr>
          <w:p w14:paraId="0A811CAC">
            <w:pPr>
              <w:jc w:val="center"/>
              <w:rPr>
                <w:rFonts w:hint="eastAsia"/>
                <w:color w:val="000000"/>
                <w:kern w:val="0"/>
              </w:rPr>
            </w:pPr>
            <w:r>
              <w:rPr>
                <w:rFonts w:hint="eastAsia"/>
                <w:color w:val="000000"/>
                <w:kern w:val="0"/>
              </w:rPr>
              <w:t>8</w:t>
            </w:r>
          </w:p>
        </w:tc>
        <w:tc>
          <w:tcPr>
            <w:tcW w:w="1120" w:type="dxa"/>
            <w:noWrap w:val="0"/>
            <w:vAlign w:val="center"/>
          </w:tcPr>
          <w:p w14:paraId="484FDE4F">
            <w:pPr>
              <w:jc w:val="center"/>
              <w:rPr>
                <w:color w:val="000000"/>
                <w:kern w:val="0"/>
              </w:rPr>
            </w:pPr>
          </w:p>
        </w:tc>
        <w:tc>
          <w:tcPr>
            <w:tcW w:w="1120" w:type="dxa"/>
            <w:noWrap w:val="0"/>
            <w:vAlign w:val="center"/>
          </w:tcPr>
          <w:p w14:paraId="19228D71">
            <w:pPr>
              <w:jc w:val="center"/>
              <w:rPr>
                <w:kern w:val="0"/>
              </w:rPr>
            </w:pPr>
          </w:p>
        </w:tc>
      </w:tr>
    </w:tbl>
    <w:p w14:paraId="04FFC622"/>
    <w:p w14:paraId="53FB39B9"/>
    <w:p w14:paraId="0F3C8A2E">
      <w:pPr>
        <w:sectPr>
          <w:pgSz w:w="11906" w:h="16838"/>
          <w:pgMar w:top="1440" w:right="1800" w:bottom="1440" w:left="1800" w:header="851" w:footer="992" w:gutter="0"/>
          <w:cols w:space="720" w:num="1"/>
          <w:docGrid w:type="lines" w:linePitch="312" w:charSpace="0"/>
        </w:sectPr>
      </w:pPr>
    </w:p>
    <w:p w14:paraId="556B16AF">
      <w:pPr>
        <w:pStyle w:val="4"/>
      </w:pPr>
      <w:bookmarkStart w:id="45" w:name="_Toc443487672"/>
      <w:bookmarkStart w:id="46" w:name="_Toc2407"/>
      <w:r>
        <w:rPr>
          <w:rFonts w:hint="eastAsia"/>
        </w:rPr>
        <w:t>10.1 控制项</w:t>
      </w:r>
      <w:bookmarkEnd w:id="45"/>
      <w:bookmarkEnd w:id="46"/>
    </w:p>
    <w:p w14:paraId="273C68FB">
      <w:pPr>
        <w:rPr>
          <w:b/>
          <w:sz w:val="24"/>
          <w:szCs w:val="24"/>
        </w:rPr>
      </w:pPr>
      <w:r>
        <w:rPr>
          <w:rFonts w:hint="eastAsia"/>
          <w:b/>
          <w:sz w:val="24"/>
          <w:szCs w:val="24"/>
        </w:rPr>
        <w:t>10</w:t>
      </w:r>
      <w:r>
        <w:rPr>
          <w:b/>
          <w:sz w:val="24"/>
          <w:szCs w:val="24"/>
        </w:rPr>
        <w:t>.</w:t>
      </w:r>
      <w:r>
        <w:rPr>
          <w:rFonts w:hint="eastAsia"/>
          <w:b/>
          <w:sz w:val="24"/>
          <w:szCs w:val="24"/>
        </w:rPr>
        <w:t>1</w:t>
      </w:r>
      <w:r>
        <w:rPr>
          <w:b/>
          <w:sz w:val="24"/>
          <w:szCs w:val="24"/>
        </w:rPr>
        <w:t xml:space="preserve">.1 </w:t>
      </w:r>
      <w:r>
        <w:rPr>
          <w:rFonts w:hint="eastAsia"/>
          <w:b/>
          <w:sz w:val="24"/>
          <w:szCs w:val="24"/>
        </w:rPr>
        <w:t>应制定并实施节能、节水、节材与绿化管理制度。</w:t>
      </w:r>
    </w:p>
    <w:p w14:paraId="378B465D">
      <w:pPr>
        <w:pStyle w:val="48"/>
        <w:spacing w:line="460" w:lineRule="exact"/>
        <w:outlineLvl w:val="9"/>
        <w:rPr>
          <w:b/>
          <w:bCs/>
        </w:rPr>
      </w:pPr>
    </w:p>
    <w:p w14:paraId="4C3BF65D">
      <w:pPr>
        <w:tabs>
          <w:tab w:val="left" w:pos="360"/>
        </w:tabs>
        <w:spacing w:line="288" w:lineRule="auto"/>
        <w:ind w:left="420" w:hanging="420"/>
        <w:rPr>
          <w:b/>
          <w:bCs/>
          <w:lang w:val="zh-CN"/>
        </w:rPr>
      </w:pPr>
      <w:r>
        <w:rPr>
          <w:rFonts w:hint="eastAsia" w:cs="宋体"/>
          <w:b/>
          <w:bCs/>
          <w:lang w:val="zh-CN"/>
        </w:rPr>
        <w:t>1）达标自评</w:t>
      </w:r>
    </w:p>
    <w:p w14:paraId="450995A0">
      <w:pPr>
        <w:pStyle w:val="48"/>
        <w:spacing w:line="288" w:lineRule="auto"/>
        <w:outlineLvl w:val="9"/>
        <w:rPr>
          <w:rFonts w:cs="宋体"/>
          <w:kern w:val="0"/>
          <w:sz w:val="21"/>
          <w:szCs w:val="21"/>
        </w:rPr>
      </w:pPr>
      <w:bookmarkStart w:id="47" w:name="_Toc28460"/>
      <w:r>
        <w:rPr>
          <w:rFonts w:hint="eastAsia" w:cs="宋体"/>
          <w:kern w:val="0"/>
          <w:sz w:val="21"/>
          <w:szCs w:val="21"/>
        </w:rPr>
        <w:t>□达标；□不达标</w:t>
      </w:r>
      <w:bookmarkEnd w:id="47"/>
    </w:p>
    <w:p w14:paraId="674A583B">
      <w:pPr>
        <w:spacing w:line="288" w:lineRule="auto"/>
        <w:rPr>
          <w:b/>
          <w:bCs/>
        </w:rPr>
      </w:pPr>
    </w:p>
    <w:p w14:paraId="07862ACB">
      <w:pPr>
        <w:tabs>
          <w:tab w:val="left" w:pos="360"/>
        </w:tabs>
        <w:spacing w:line="288" w:lineRule="auto"/>
        <w:ind w:left="420" w:hanging="420"/>
        <w:rPr>
          <w:b/>
          <w:bCs/>
          <w:lang w:val="zh-CN"/>
        </w:rPr>
      </w:pPr>
      <w:r>
        <w:rPr>
          <w:rFonts w:hint="eastAsia" w:cs="宋体"/>
          <w:b/>
          <w:bCs/>
          <w:lang w:val="zh-CN"/>
        </w:rPr>
        <w:t>2）评价要点</w:t>
      </w:r>
    </w:p>
    <w:p w14:paraId="6AC2C32F">
      <w:pPr>
        <w:spacing w:line="288" w:lineRule="auto"/>
        <w:rPr>
          <w:lang w:val="zh-CN"/>
        </w:rPr>
      </w:pPr>
      <w:r>
        <w:rPr>
          <w:rFonts w:hint="eastAsia" w:cs="宋体"/>
          <w:lang w:val="zh-CN"/>
        </w:rPr>
        <w:t>项目是否制定节能管理制度：</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75807EF7">
      <w:pPr>
        <w:spacing w:line="288" w:lineRule="auto"/>
        <w:rPr>
          <w:lang w:val="zh-CN"/>
        </w:rPr>
      </w:pPr>
      <w:r>
        <w:rPr>
          <w:rFonts w:hint="eastAsia" w:cs="宋体"/>
          <w:lang w:val="zh-CN"/>
        </w:rPr>
        <w:t>项目是否制定节水管理制度：</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046A5BF4">
      <w:pPr>
        <w:spacing w:line="288" w:lineRule="auto"/>
        <w:rPr>
          <w:lang w:val="zh-CN"/>
        </w:rPr>
      </w:pPr>
      <w:r>
        <w:rPr>
          <w:rFonts w:hint="eastAsia" w:cs="宋体"/>
          <w:lang w:val="zh-CN"/>
        </w:rPr>
        <w:t>项目是否制定节材管理制度：</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07569FF2">
      <w:pPr>
        <w:spacing w:line="288" w:lineRule="auto"/>
        <w:rPr>
          <w:lang w:val="zh-CN"/>
        </w:rPr>
      </w:pPr>
      <w:r>
        <w:rPr>
          <w:rFonts w:hint="eastAsia" w:cs="宋体"/>
          <w:lang w:val="zh-CN"/>
        </w:rPr>
        <w:t>项目是否制定绿化管理制度：</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5CCE307E">
      <w:pPr>
        <w:pStyle w:val="48"/>
        <w:spacing w:line="288" w:lineRule="auto"/>
        <w:outlineLvl w:val="9"/>
        <w:rPr>
          <w:rFonts w:cs="宋体"/>
          <w:kern w:val="0"/>
          <w:sz w:val="21"/>
          <w:szCs w:val="21"/>
        </w:rPr>
      </w:pPr>
    </w:p>
    <w:p w14:paraId="6154231C">
      <w:pPr>
        <w:pStyle w:val="48"/>
        <w:spacing w:line="288" w:lineRule="auto"/>
        <w:outlineLvl w:val="9"/>
        <w:rPr>
          <w:rFonts w:cs="宋体"/>
          <w:kern w:val="0"/>
          <w:sz w:val="21"/>
          <w:szCs w:val="21"/>
        </w:rPr>
      </w:pPr>
      <w:bookmarkStart w:id="48" w:name="_Toc17393"/>
      <w:r>
        <w:rPr>
          <w:rFonts w:hint="eastAsia" w:cs="宋体"/>
          <w:kern w:val="0"/>
          <w:sz w:val="21"/>
          <w:szCs w:val="21"/>
        </w:rPr>
        <w:t>概述物业管理公司的节能、节水、节材、绿化管理制度，并说明各个制度的实施情况。（</w:t>
      </w:r>
      <w:r>
        <w:rPr>
          <w:rFonts w:hint="eastAsia"/>
          <w:kern w:val="0"/>
          <w:sz w:val="21"/>
          <w:szCs w:val="21"/>
        </w:rPr>
        <w:t>200</w:t>
      </w:r>
      <w:r>
        <w:rPr>
          <w:rFonts w:hint="eastAsia" w:cs="宋体"/>
          <w:kern w:val="0"/>
          <w:sz w:val="21"/>
          <w:szCs w:val="21"/>
        </w:rPr>
        <w:t>字以内）</w:t>
      </w:r>
      <w:bookmarkEnd w:id="48"/>
    </w:p>
    <w:tbl>
      <w:tblPr>
        <w:tblStyle w:val="27"/>
        <w:tblW w:w="85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5"/>
      </w:tblGrid>
      <w:tr w14:paraId="25262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8555" w:type="dxa"/>
            <w:tcBorders>
              <w:top w:val="single" w:color="auto" w:sz="4" w:space="0"/>
              <w:left w:val="single" w:color="auto" w:sz="4" w:space="0"/>
              <w:bottom w:val="single" w:color="auto" w:sz="4" w:space="0"/>
              <w:right w:val="single" w:color="auto" w:sz="4" w:space="0"/>
            </w:tcBorders>
            <w:noWrap w:val="0"/>
            <w:vAlign w:val="top"/>
          </w:tcPr>
          <w:p w14:paraId="777DF45B">
            <w:pPr>
              <w:pStyle w:val="48"/>
              <w:spacing w:line="288" w:lineRule="auto"/>
              <w:ind w:firstLine="420" w:firstLineChars="200"/>
              <w:outlineLvl w:val="9"/>
              <w:rPr>
                <w:sz w:val="21"/>
                <w:szCs w:val="21"/>
              </w:rPr>
            </w:pPr>
          </w:p>
        </w:tc>
      </w:tr>
    </w:tbl>
    <w:p w14:paraId="35DDAC29">
      <w:pPr>
        <w:tabs>
          <w:tab w:val="left" w:pos="360"/>
        </w:tabs>
        <w:spacing w:line="288" w:lineRule="auto"/>
        <w:ind w:left="420" w:hanging="420"/>
        <w:rPr>
          <w:rFonts w:cs="宋体"/>
          <w:b/>
          <w:bCs/>
          <w:lang w:val="zh-CN"/>
        </w:rPr>
      </w:pPr>
    </w:p>
    <w:p w14:paraId="028EC1AC">
      <w:pPr>
        <w:tabs>
          <w:tab w:val="left" w:pos="360"/>
        </w:tabs>
        <w:spacing w:line="288" w:lineRule="auto"/>
        <w:ind w:left="420" w:hanging="420"/>
        <w:rPr>
          <w:b/>
          <w:bCs/>
          <w:lang w:val="zh-CN"/>
        </w:rPr>
      </w:pPr>
      <w:r>
        <w:rPr>
          <w:rFonts w:hint="eastAsia" w:cs="宋体"/>
          <w:b/>
          <w:bCs/>
          <w:lang w:val="zh-CN"/>
        </w:rPr>
        <w:t>3）证明材料</w:t>
      </w:r>
    </w:p>
    <w:p w14:paraId="6C445727">
      <w:pPr>
        <w:spacing w:line="288" w:lineRule="auto"/>
        <w:rPr>
          <w:b/>
          <w:bCs/>
          <w:lang w:val="zh-CN"/>
        </w:rPr>
      </w:pPr>
      <w:r>
        <w:rPr>
          <w:rFonts w:hint="eastAsia" w:cs="宋体"/>
          <w:b/>
          <w:bCs/>
          <w:lang w:val="zh-CN"/>
        </w:rPr>
        <w:t>提交材料及要求：</w:t>
      </w:r>
    </w:p>
    <w:p w14:paraId="4E7910A7">
      <w:pPr>
        <w:pStyle w:val="48"/>
        <w:numPr>
          <w:ilvl w:val="0"/>
          <w:numId w:val="39"/>
        </w:numPr>
        <w:autoSpaceDE w:val="0"/>
        <w:autoSpaceDN w:val="0"/>
        <w:adjustRightInd w:val="0"/>
        <w:spacing w:line="288" w:lineRule="auto"/>
        <w:jc w:val="left"/>
        <w:outlineLvl w:val="9"/>
        <w:rPr>
          <w:rFonts w:cs="宋体"/>
          <w:kern w:val="0"/>
        </w:rPr>
      </w:pPr>
      <w:bookmarkStart w:id="49" w:name="_Toc2900"/>
      <w:r>
        <w:rPr>
          <w:rFonts w:hint="eastAsia" w:cs="宋体"/>
          <w:sz w:val="21"/>
          <w:szCs w:val="21"/>
        </w:rPr>
        <w:t>节能管理制度：应体现</w:t>
      </w:r>
      <w:r>
        <w:rPr>
          <w:rFonts w:hint="eastAsia" w:cs="宋体"/>
          <w:bCs/>
          <w:sz w:val="21"/>
          <w:szCs w:val="21"/>
          <w:lang w:val="zh-CN"/>
        </w:rPr>
        <w:t>节能管理模式、收费模式、可行性及落实程度等。</w:t>
      </w:r>
      <w:bookmarkEnd w:id="49"/>
    </w:p>
    <w:p w14:paraId="25BB0F56">
      <w:pPr>
        <w:pStyle w:val="48"/>
        <w:numPr>
          <w:ilvl w:val="0"/>
          <w:numId w:val="39"/>
        </w:numPr>
        <w:autoSpaceDE w:val="0"/>
        <w:autoSpaceDN w:val="0"/>
        <w:adjustRightInd w:val="0"/>
        <w:spacing w:line="288" w:lineRule="auto"/>
        <w:jc w:val="left"/>
        <w:outlineLvl w:val="9"/>
        <w:rPr>
          <w:rFonts w:cs="宋体"/>
          <w:sz w:val="21"/>
          <w:szCs w:val="21"/>
        </w:rPr>
      </w:pPr>
      <w:bookmarkStart w:id="50" w:name="_Toc7240"/>
      <w:r>
        <w:rPr>
          <w:rFonts w:hint="eastAsia" w:cs="宋体"/>
          <w:sz w:val="21"/>
          <w:szCs w:val="21"/>
        </w:rPr>
        <w:t>节水管理制度：应体现用水原则和节水方案、用水计量、节水效果等。</w:t>
      </w:r>
      <w:bookmarkEnd w:id="50"/>
    </w:p>
    <w:p w14:paraId="4573CA92">
      <w:pPr>
        <w:pStyle w:val="48"/>
        <w:numPr>
          <w:ilvl w:val="0"/>
          <w:numId w:val="39"/>
        </w:numPr>
        <w:autoSpaceDE w:val="0"/>
        <w:autoSpaceDN w:val="0"/>
        <w:adjustRightInd w:val="0"/>
        <w:spacing w:line="288" w:lineRule="auto"/>
        <w:ind w:left="357" w:hanging="357"/>
        <w:jc w:val="left"/>
        <w:outlineLvl w:val="9"/>
        <w:rPr>
          <w:rFonts w:cs="宋体"/>
          <w:sz w:val="21"/>
          <w:szCs w:val="21"/>
        </w:rPr>
      </w:pPr>
      <w:bookmarkStart w:id="51" w:name="_Toc19327"/>
      <w:r>
        <w:rPr>
          <w:rFonts w:hint="eastAsia" w:cs="宋体"/>
          <w:sz w:val="21"/>
          <w:szCs w:val="21"/>
        </w:rPr>
        <w:t>节材管理制度：应体现建筑、设备、系统的维护制度和耗材管理制度。</w:t>
      </w:r>
      <w:bookmarkEnd w:id="51"/>
    </w:p>
    <w:p w14:paraId="2E2033DE">
      <w:pPr>
        <w:pStyle w:val="48"/>
        <w:numPr>
          <w:ilvl w:val="0"/>
          <w:numId w:val="39"/>
        </w:numPr>
        <w:autoSpaceDE w:val="0"/>
        <w:autoSpaceDN w:val="0"/>
        <w:adjustRightInd w:val="0"/>
        <w:spacing w:line="288" w:lineRule="auto"/>
        <w:ind w:left="357" w:hanging="357"/>
        <w:jc w:val="left"/>
        <w:outlineLvl w:val="9"/>
        <w:rPr>
          <w:rFonts w:cs="宋体"/>
          <w:sz w:val="21"/>
          <w:szCs w:val="21"/>
        </w:rPr>
      </w:pPr>
      <w:bookmarkStart w:id="52" w:name="_Toc4436"/>
      <w:r>
        <w:rPr>
          <w:rFonts w:hint="eastAsia" w:cs="宋体"/>
          <w:sz w:val="21"/>
          <w:szCs w:val="21"/>
        </w:rPr>
        <w:t>绿化管理制度：应体现绿化用水的使用及计量、各种杀虫剂、除草剂、化肥、农药等化学品的使用等。</w:t>
      </w:r>
      <w:bookmarkEnd w:id="52"/>
    </w:p>
    <w:p w14:paraId="5AA1EB46">
      <w:pPr>
        <w:pStyle w:val="48"/>
        <w:numPr>
          <w:ilvl w:val="0"/>
          <w:numId w:val="39"/>
        </w:numPr>
        <w:autoSpaceDE w:val="0"/>
        <w:autoSpaceDN w:val="0"/>
        <w:adjustRightInd w:val="0"/>
        <w:spacing w:line="288" w:lineRule="auto"/>
        <w:jc w:val="left"/>
        <w:outlineLvl w:val="9"/>
        <w:rPr>
          <w:rFonts w:cs="宋体"/>
          <w:sz w:val="21"/>
          <w:szCs w:val="21"/>
        </w:rPr>
      </w:pPr>
      <w:bookmarkStart w:id="53" w:name="_Toc6236"/>
      <w:r>
        <w:rPr>
          <w:rFonts w:cs="宋体"/>
          <w:sz w:val="21"/>
          <w:szCs w:val="21"/>
        </w:rPr>
        <w:t>日常管理记录</w:t>
      </w:r>
      <w:r>
        <w:rPr>
          <w:rFonts w:hint="eastAsia" w:cs="宋体"/>
          <w:sz w:val="21"/>
          <w:szCs w:val="21"/>
        </w:rPr>
        <w:t>：</w:t>
      </w:r>
      <w:r>
        <w:rPr>
          <w:rFonts w:cs="宋体"/>
          <w:sz w:val="21"/>
          <w:szCs w:val="21"/>
        </w:rPr>
        <w:t>应提供至少一年的日常管理记录</w:t>
      </w:r>
      <w:r>
        <w:rPr>
          <w:rFonts w:hint="eastAsia" w:cs="宋体"/>
          <w:sz w:val="21"/>
          <w:szCs w:val="21"/>
        </w:rPr>
        <w:t>；节能管理记录应体现各项主要用系统和设备的运行情况、能源消耗的逐月数据，节水管理记录应体现各级水表计量的逐月数据，节材管理记录应体现建筑、设备和系统的维护情况和材料使用台账，绿化管理记录应体现绿化养护、灌溉用水情况以及化学品适用情况。</w:t>
      </w:r>
      <w:bookmarkEnd w:id="53"/>
    </w:p>
    <w:p w14:paraId="22F21F66">
      <w:pPr>
        <w:spacing w:line="288" w:lineRule="auto"/>
      </w:pPr>
      <w:r>
        <w:rPr>
          <w:rFonts w:hint="eastAsia" w:cs="宋体"/>
        </w:rPr>
        <w:t>实际提交材料：</w:t>
      </w:r>
    </w:p>
    <w:tbl>
      <w:tblPr>
        <w:tblStyle w:val="27"/>
        <w:tblW w:w="86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6"/>
      </w:tblGrid>
      <w:tr w14:paraId="71562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8626" w:type="dxa"/>
            <w:tcBorders>
              <w:top w:val="single" w:color="auto" w:sz="4" w:space="0"/>
              <w:left w:val="single" w:color="auto" w:sz="4" w:space="0"/>
              <w:bottom w:val="single" w:color="auto" w:sz="4" w:space="0"/>
              <w:right w:val="single" w:color="auto" w:sz="4" w:space="0"/>
            </w:tcBorders>
            <w:noWrap w:val="0"/>
            <w:vAlign w:val="top"/>
          </w:tcPr>
          <w:p w14:paraId="6DCE54F3">
            <w:pPr>
              <w:spacing w:line="288" w:lineRule="auto"/>
            </w:pPr>
          </w:p>
        </w:tc>
      </w:tr>
    </w:tbl>
    <w:p w14:paraId="5E4D4C20">
      <w:pPr>
        <w:pStyle w:val="48"/>
        <w:spacing w:line="460" w:lineRule="exact"/>
        <w:outlineLvl w:val="9"/>
        <w:rPr>
          <w:b/>
          <w:bCs/>
        </w:rPr>
      </w:pPr>
    </w:p>
    <w:p w14:paraId="049F2834">
      <w:pPr>
        <w:sectPr>
          <w:pgSz w:w="11906" w:h="16838"/>
          <w:pgMar w:top="1440" w:right="1800" w:bottom="1440" w:left="1800" w:header="851" w:footer="992" w:gutter="0"/>
          <w:cols w:space="720" w:num="1"/>
          <w:docGrid w:type="lines" w:linePitch="312" w:charSpace="0"/>
        </w:sectPr>
      </w:pPr>
    </w:p>
    <w:p w14:paraId="60DEB1C7">
      <w:pPr>
        <w:rPr>
          <w:b/>
          <w:sz w:val="24"/>
          <w:szCs w:val="24"/>
        </w:rPr>
      </w:pPr>
      <w:r>
        <w:rPr>
          <w:rFonts w:hint="eastAsia"/>
          <w:b/>
          <w:sz w:val="24"/>
          <w:szCs w:val="24"/>
        </w:rPr>
        <w:t>10.1.2应制定并实施生活垃圾管理制度，并应分类收集、规范存放。</w:t>
      </w:r>
    </w:p>
    <w:p w14:paraId="6FC5203B"/>
    <w:p w14:paraId="7B1E3E5A">
      <w:pPr>
        <w:numPr>
          <w:ilvl w:val="0"/>
          <w:numId w:val="40"/>
        </w:numPr>
        <w:spacing w:line="288" w:lineRule="auto"/>
        <w:rPr>
          <w:rFonts w:cs="宋体"/>
          <w:b/>
          <w:bCs/>
          <w:lang w:val="zh-CN"/>
        </w:rPr>
      </w:pPr>
      <w:r>
        <w:rPr>
          <w:rFonts w:hint="eastAsia" w:cs="宋体"/>
          <w:b/>
          <w:bCs/>
          <w:lang w:val="zh-CN"/>
        </w:rPr>
        <w:t>达标自评</w:t>
      </w:r>
    </w:p>
    <w:p w14:paraId="5154772F">
      <w:pPr>
        <w:pStyle w:val="63"/>
        <w:numPr>
          <w:ilvl w:val="0"/>
          <w:numId w:val="41"/>
        </w:numPr>
        <w:spacing w:line="288" w:lineRule="auto"/>
        <w:ind w:firstLineChars="0"/>
        <w:rPr>
          <w:rFonts w:cs="宋体"/>
          <w:b/>
          <w:bCs/>
          <w:lang w:val="zh-CN"/>
        </w:rPr>
      </w:pPr>
      <w:r>
        <w:rPr>
          <w:rFonts w:hint="eastAsia" w:cs="宋体"/>
          <w:b/>
          <w:bCs/>
          <w:lang w:val="zh-CN"/>
        </w:rPr>
        <w:t xml:space="preserve">达标    </w:t>
      </w:r>
      <w:r>
        <w:rPr>
          <w:rFonts w:hint="eastAsia" w:ascii="宋体" w:hAnsi="宋体" w:cs="宋体"/>
          <w:b/>
          <w:bCs/>
          <w:lang w:val="zh-CN"/>
        </w:rPr>
        <w:t>□</w:t>
      </w:r>
      <w:r>
        <w:rPr>
          <w:rFonts w:hint="eastAsia" w:cs="宋体"/>
          <w:b/>
          <w:bCs/>
          <w:lang w:val="zh-CN"/>
        </w:rPr>
        <w:t xml:space="preserve"> 不达标</w:t>
      </w:r>
    </w:p>
    <w:p w14:paraId="05B947C7">
      <w:pPr>
        <w:pStyle w:val="63"/>
        <w:spacing w:line="288" w:lineRule="auto"/>
        <w:ind w:left="360" w:firstLine="0" w:firstLineChars="0"/>
        <w:rPr>
          <w:rFonts w:cs="宋体"/>
          <w:b/>
          <w:bCs/>
          <w:lang w:val="zh-CN"/>
        </w:rPr>
      </w:pPr>
    </w:p>
    <w:p w14:paraId="3C9CB4FA">
      <w:pPr>
        <w:numPr>
          <w:ilvl w:val="0"/>
          <w:numId w:val="40"/>
        </w:numPr>
        <w:spacing w:line="288" w:lineRule="auto"/>
        <w:rPr>
          <w:rFonts w:cs="宋体"/>
          <w:b/>
          <w:bCs/>
          <w:lang w:val="zh-CN"/>
        </w:rPr>
      </w:pPr>
      <w:r>
        <w:rPr>
          <w:rFonts w:hint="eastAsia" w:cs="宋体"/>
          <w:b/>
          <w:bCs/>
          <w:lang w:val="zh-CN"/>
        </w:rPr>
        <w:t>评价要点</w:t>
      </w:r>
    </w:p>
    <w:p w14:paraId="5A856CB9">
      <w:pPr>
        <w:pStyle w:val="48"/>
        <w:spacing w:line="288" w:lineRule="auto"/>
        <w:outlineLvl w:val="9"/>
        <w:rPr>
          <w:rFonts w:cs="宋体"/>
          <w:sz w:val="21"/>
          <w:szCs w:val="21"/>
          <w:lang w:val="zh-CN"/>
        </w:rPr>
      </w:pPr>
    </w:p>
    <w:p w14:paraId="7CF83445">
      <w:pPr>
        <w:spacing w:line="288" w:lineRule="auto"/>
        <w:rPr>
          <w:lang w:val="zh-CN"/>
        </w:rPr>
      </w:pPr>
      <w:r>
        <w:rPr>
          <w:rFonts w:hint="eastAsia" w:cs="宋体"/>
          <w:lang w:val="zh-CN"/>
        </w:rPr>
        <w:t>项目是否制定垃圾管理制度：</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46754758">
      <w:pPr>
        <w:spacing w:line="288" w:lineRule="auto"/>
        <w:rPr>
          <w:rFonts w:cs="宋体"/>
        </w:rPr>
      </w:pPr>
      <w:r>
        <w:rPr>
          <w:rFonts w:hint="eastAsia" w:cs="宋体"/>
          <w:lang w:val="zh-CN"/>
        </w:rPr>
        <w:t>垃圾管理制度中是否明确对可回收垃圾、厨余垃圾、有害垃圾进行分类收集：</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3FD53E4C">
      <w:pPr>
        <w:spacing w:line="288" w:lineRule="auto"/>
        <w:rPr>
          <w:lang w:val="zh-CN"/>
        </w:rPr>
      </w:pPr>
      <w:r>
        <w:rPr>
          <w:rFonts w:hint="eastAsia" w:cs="宋体"/>
          <w:lang w:val="zh-CN"/>
        </w:rPr>
        <w:t>项目场地内是否设置分类垃圾容器且具有便于识别的标志：</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004CA1D1">
      <w:pPr>
        <w:spacing w:line="288" w:lineRule="auto"/>
        <w:rPr>
          <w:lang w:val="zh-CN"/>
        </w:rPr>
      </w:pPr>
    </w:p>
    <w:p w14:paraId="0B9ECFD9">
      <w:pPr>
        <w:pStyle w:val="48"/>
        <w:spacing w:line="288" w:lineRule="auto"/>
        <w:outlineLvl w:val="9"/>
        <w:rPr>
          <w:rFonts w:cs="宋体"/>
          <w:sz w:val="21"/>
          <w:szCs w:val="21"/>
          <w:lang w:val="zh-CN"/>
        </w:rPr>
      </w:pPr>
      <w:bookmarkStart w:id="54" w:name="_Toc16605"/>
      <w:r>
        <w:rPr>
          <w:rFonts w:hint="eastAsia" w:cs="宋体"/>
          <w:sz w:val="21"/>
          <w:szCs w:val="21"/>
          <w:lang w:val="zh-CN"/>
        </w:rPr>
        <w:t>简要说明垃圾管理制度的相关规定（如垃圾收集处理流程，生活废弃物分类原则），并介绍场地内容垃圾容器设置数量和设置位置。（200字以内）</w:t>
      </w:r>
      <w:bookmarkEnd w:id="54"/>
    </w:p>
    <w:tbl>
      <w:tblPr>
        <w:tblStyle w:val="27"/>
        <w:tblW w:w="836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4"/>
      </w:tblGrid>
      <w:tr w14:paraId="1C01A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8364" w:type="dxa"/>
            <w:noWrap w:val="0"/>
            <w:vAlign w:val="top"/>
          </w:tcPr>
          <w:p w14:paraId="21AB34AF">
            <w:pPr>
              <w:pStyle w:val="48"/>
              <w:spacing w:line="288" w:lineRule="auto"/>
              <w:ind w:firstLine="420" w:firstLineChars="200"/>
              <w:outlineLvl w:val="9"/>
              <w:rPr>
                <w:sz w:val="21"/>
                <w:szCs w:val="21"/>
              </w:rPr>
            </w:pPr>
          </w:p>
        </w:tc>
      </w:tr>
    </w:tbl>
    <w:p w14:paraId="49CEE4A3">
      <w:pPr>
        <w:spacing w:line="288" w:lineRule="auto"/>
        <w:ind w:left="420"/>
        <w:rPr>
          <w:rFonts w:cs="宋体"/>
          <w:b/>
          <w:bCs/>
          <w:lang w:val="zh-CN"/>
        </w:rPr>
      </w:pPr>
    </w:p>
    <w:p w14:paraId="44B96FB8">
      <w:pPr>
        <w:numPr>
          <w:ilvl w:val="0"/>
          <w:numId w:val="40"/>
        </w:numPr>
        <w:spacing w:line="288" w:lineRule="auto"/>
        <w:rPr>
          <w:rFonts w:cs="宋体"/>
          <w:b/>
          <w:bCs/>
          <w:lang w:val="zh-CN"/>
        </w:rPr>
      </w:pPr>
      <w:r>
        <w:rPr>
          <w:rFonts w:hint="eastAsia" w:cs="宋体"/>
          <w:b/>
          <w:bCs/>
          <w:lang w:val="zh-CN"/>
        </w:rPr>
        <w:t>证明材料</w:t>
      </w:r>
    </w:p>
    <w:p w14:paraId="5D94BEE0">
      <w:pPr>
        <w:adjustRightInd w:val="0"/>
        <w:snapToGrid w:val="0"/>
        <w:spacing w:line="460" w:lineRule="exact"/>
        <w:ind w:left="371" w:hanging="371" w:hangingChars="176"/>
        <w:rPr>
          <w:rFonts w:ascii="宋体" w:cs="宋体"/>
          <w:b/>
          <w:kern w:val="0"/>
        </w:rPr>
      </w:pPr>
      <w:r>
        <w:rPr>
          <w:rFonts w:hint="eastAsia" w:ascii="宋体" w:cs="宋体"/>
          <w:b/>
          <w:kern w:val="0"/>
        </w:rPr>
        <w:t>提交材料及要求：</w:t>
      </w:r>
    </w:p>
    <w:p w14:paraId="424F5088">
      <w:pPr>
        <w:adjustRightInd w:val="0"/>
        <w:snapToGrid w:val="0"/>
        <w:spacing w:line="288" w:lineRule="auto"/>
        <w:ind w:left="246" w:hanging="245" w:hangingChars="117"/>
        <w:rPr>
          <w:kern w:val="0"/>
        </w:rPr>
      </w:pPr>
      <w:r>
        <w:rPr>
          <w:kern w:val="0"/>
        </w:rPr>
        <w:t>1、垃圾管理制度：</w:t>
      </w:r>
      <w:r>
        <w:rPr>
          <w:rFonts w:hint="eastAsia"/>
          <w:kern w:val="0"/>
        </w:rPr>
        <w:t>应明确垃圾分类方式，如对可回收垃圾、厨余垃圾、有害垃圾分类收集；明确垃圾收集和运输的制度。</w:t>
      </w:r>
    </w:p>
    <w:p w14:paraId="0A05D869">
      <w:pPr>
        <w:adjustRightInd w:val="0"/>
        <w:snapToGrid w:val="0"/>
        <w:spacing w:line="288" w:lineRule="auto"/>
        <w:ind w:left="246" w:hanging="245" w:hangingChars="117"/>
        <w:rPr>
          <w:kern w:val="0"/>
        </w:rPr>
      </w:pPr>
      <w:r>
        <w:rPr>
          <w:kern w:val="0"/>
        </w:rPr>
        <w:t>2、垃圾收集处理记录：应提供每月垃圾收集处理情况，包括类型，处理的数量等</w:t>
      </w:r>
      <w:r>
        <w:rPr>
          <w:rFonts w:hint="eastAsia"/>
          <w:kern w:val="0"/>
        </w:rPr>
        <w:t>。</w:t>
      </w:r>
    </w:p>
    <w:p w14:paraId="25F9764C">
      <w:pPr>
        <w:adjustRightInd w:val="0"/>
        <w:snapToGrid w:val="0"/>
        <w:spacing w:line="288" w:lineRule="auto"/>
        <w:ind w:left="246" w:hanging="245" w:hangingChars="117"/>
        <w:rPr>
          <w:kern w:val="0"/>
        </w:rPr>
      </w:pPr>
      <w:r>
        <w:rPr>
          <w:rFonts w:hint="eastAsia"/>
          <w:kern w:val="0"/>
        </w:rPr>
        <w:t>3、垃圾收集、清运、处理的设施清单：垃圾收集点应设置分类容器，且具有便于识别的标志若设有小型有机厨余垃圾处理设施，应体现污水、污泥的处置方式。</w:t>
      </w:r>
    </w:p>
    <w:p w14:paraId="4B7DD0F7">
      <w:pPr>
        <w:adjustRightInd w:val="0"/>
        <w:snapToGrid w:val="0"/>
        <w:spacing w:line="288" w:lineRule="auto"/>
        <w:ind w:left="246" w:hanging="245" w:hangingChars="117"/>
        <w:rPr>
          <w:kern w:val="0"/>
        </w:rPr>
      </w:pPr>
      <w:r>
        <w:rPr>
          <w:kern w:val="0"/>
        </w:rPr>
        <w:t>4、垃圾分类收集容器现场照片</w:t>
      </w:r>
      <w:r>
        <w:rPr>
          <w:rFonts w:hint="eastAsia"/>
          <w:kern w:val="0"/>
        </w:rPr>
        <w:t>：分类容器位置合理，且有便于识别的标志。</w:t>
      </w:r>
    </w:p>
    <w:p w14:paraId="60657016">
      <w:pPr>
        <w:adjustRightInd w:val="0"/>
        <w:snapToGrid w:val="0"/>
        <w:spacing w:line="288" w:lineRule="auto"/>
        <w:ind w:left="246" w:hanging="245" w:hangingChars="117"/>
        <w:rPr>
          <w:kern w:val="0"/>
        </w:rPr>
      </w:pPr>
    </w:p>
    <w:p w14:paraId="05F9CD5C">
      <w:pPr>
        <w:adjustRightInd w:val="0"/>
        <w:snapToGrid w:val="0"/>
        <w:spacing w:line="460" w:lineRule="exact"/>
        <w:ind w:left="371" w:hanging="371" w:hangingChars="176"/>
        <w:rPr>
          <w:rFonts w:ascii="宋体" w:cs="宋体"/>
          <w:b/>
          <w:kern w:val="0"/>
        </w:rPr>
      </w:pPr>
      <w:r>
        <w:rPr>
          <w:rFonts w:hint="eastAsia" w:ascii="宋体"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45666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8506" w:type="dxa"/>
            <w:noWrap w:val="0"/>
            <w:vAlign w:val="top"/>
          </w:tcPr>
          <w:p w14:paraId="104A4289">
            <w:pPr>
              <w:spacing w:line="288" w:lineRule="auto"/>
            </w:pPr>
          </w:p>
        </w:tc>
      </w:tr>
    </w:tbl>
    <w:p w14:paraId="5FC5BDBA">
      <w:pPr>
        <w:adjustRightInd w:val="0"/>
        <w:snapToGrid w:val="0"/>
        <w:spacing w:line="460" w:lineRule="exact"/>
        <w:ind w:leftChars="-202" w:hanging="424" w:hangingChars="176"/>
        <w:rPr>
          <w:rFonts w:ascii="宋体" w:cs="宋体"/>
          <w:b/>
          <w:kern w:val="0"/>
          <w:sz w:val="24"/>
        </w:rPr>
      </w:pPr>
    </w:p>
    <w:p w14:paraId="376AB166">
      <w:pPr>
        <w:pStyle w:val="48"/>
        <w:spacing w:line="460" w:lineRule="exact"/>
        <w:outlineLvl w:val="9"/>
        <w:rPr>
          <w:b/>
          <w:bCs/>
          <w:color w:val="FF0000"/>
        </w:rPr>
        <w:sectPr>
          <w:pgSz w:w="11906" w:h="16838"/>
          <w:pgMar w:top="1440" w:right="1800" w:bottom="1440" w:left="1800" w:header="851" w:footer="992" w:gutter="0"/>
          <w:cols w:space="720" w:num="1"/>
          <w:docGrid w:type="lines" w:linePitch="312" w:charSpace="0"/>
        </w:sectPr>
      </w:pPr>
    </w:p>
    <w:p w14:paraId="5A89C859">
      <w:pPr>
        <w:rPr>
          <w:b/>
          <w:sz w:val="24"/>
          <w:szCs w:val="24"/>
        </w:rPr>
      </w:pPr>
      <w:r>
        <w:rPr>
          <w:b/>
          <w:sz w:val="24"/>
          <w:szCs w:val="24"/>
        </w:rPr>
        <w:t>10.1.3</w:t>
      </w:r>
      <w:r>
        <w:rPr>
          <w:rFonts w:hint="eastAsia"/>
          <w:b/>
          <w:sz w:val="24"/>
          <w:szCs w:val="24"/>
        </w:rPr>
        <w:t>应制定并实施废气、污水等污染物管理制度，污染物应达标排放。</w:t>
      </w:r>
    </w:p>
    <w:p w14:paraId="6EAB2C6F">
      <w:pPr>
        <w:pStyle w:val="48"/>
        <w:spacing w:line="460" w:lineRule="exact"/>
        <w:outlineLvl w:val="9"/>
        <w:rPr>
          <w:b/>
          <w:bCs/>
        </w:rPr>
      </w:pPr>
    </w:p>
    <w:p w14:paraId="554AA585">
      <w:pPr>
        <w:numPr>
          <w:ilvl w:val="0"/>
          <w:numId w:val="42"/>
        </w:numPr>
        <w:spacing w:line="288" w:lineRule="auto"/>
        <w:rPr>
          <w:rFonts w:cs="宋体"/>
          <w:b/>
          <w:bCs/>
          <w:lang w:val="zh-CN"/>
        </w:rPr>
      </w:pPr>
      <w:r>
        <w:rPr>
          <w:rFonts w:hint="eastAsia" w:cs="宋体"/>
          <w:b/>
          <w:bCs/>
          <w:lang w:val="zh-CN"/>
        </w:rPr>
        <w:t>达标自评</w:t>
      </w:r>
    </w:p>
    <w:p w14:paraId="03DCB212">
      <w:pPr>
        <w:pStyle w:val="63"/>
        <w:numPr>
          <w:ilvl w:val="0"/>
          <w:numId w:val="41"/>
        </w:numPr>
        <w:spacing w:line="288" w:lineRule="auto"/>
        <w:ind w:firstLineChars="0"/>
        <w:rPr>
          <w:rFonts w:cs="宋体"/>
          <w:b/>
          <w:bCs/>
          <w:lang w:val="zh-CN"/>
        </w:rPr>
      </w:pPr>
      <w:r>
        <w:rPr>
          <w:rFonts w:hint="eastAsia" w:cs="宋体"/>
          <w:b/>
          <w:bCs/>
          <w:lang w:val="zh-CN"/>
        </w:rPr>
        <w:t xml:space="preserve">达标    </w:t>
      </w:r>
      <w:r>
        <w:rPr>
          <w:rFonts w:hint="eastAsia" w:ascii="宋体" w:hAnsi="宋体" w:cs="宋体"/>
          <w:b/>
          <w:bCs/>
          <w:lang w:val="zh-CN"/>
        </w:rPr>
        <w:t>□</w:t>
      </w:r>
      <w:r>
        <w:rPr>
          <w:rFonts w:hint="eastAsia" w:cs="宋体"/>
          <w:b/>
          <w:bCs/>
          <w:lang w:val="zh-CN"/>
        </w:rPr>
        <w:t xml:space="preserve"> 不达标</w:t>
      </w:r>
    </w:p>
    <w:p w14:paraId="11F88AA8">
      <w:pPr>
        <w:pStyle w:val="63"/>
        <w:spacing w:line="288" w:lineRule="auto"/>
        <w:ind w:left="360" w:firstLine="0" w:firstLineChars="0"/>
        <w:rPr>
          <w:rFonts w:cs="宋体"/>
          <w:b/>
          <w:bCs/>
          <w:lang w:val="zh-CN"/>
        </w:rPr>
      </w:pPr>
    </w:p>
    <w:p w14:paraId="241F7E34">
      <w:pPr>
        <w:numPr>
          <w:ilvl w:val="0"/>
          <w:numId w:val="42"/>
        </w:numPr>
        <w:spacing w:line="288" w:lineRule="auto"/>
        <w:rPr>
          <w:b/>
          <w:bCs/>
          <w:lang w:val="zh-CN"/>
        </w:rPr>
      </w:pPr>
      <w:r>
        <w:rPr>
          <w:rFonts w:hint="eastAsia" w:cs="宋体"/>
          <w:b/>
          <w:bCs/>
          <w:lang w:val="zh-CN"/>
        </w:rPr>
        <w:t>评价要点</w:t>
      </w:r>
    </w:p>
    <w:p w14:paraId="0B7D5FE2">
      <w:pPr>
        <w:spacing w:line="288" w:lineRule="auto"/>
        <w:rPr>
          <w:lang w:val="zh-CN"/>
        </w:rPr>
      </w:pPr>
      <w:r>
        <w:rPr>
          <w:rFonts w:hint="eastAsia" w:cs="宋体"/>
          <w:lang w:val="zh-CN"/>
        </w:rPr>
        <w:t>项目运行过程中是否有不达标排放的废气：</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4F4F3E98">
      <w:pPr>
        <w:spacing w:line="288" w:lineRule="auto"/>
        <w:rPr>
          <w:lang w:val="zh-CN"/>
        </w:rPr>
      </w:pPr>
      <w:r>
        <w:rPr>
          <w:rFonts w:hint="eastAsia" w:cs="宋体"/>
          <w:lang w:val="zh-CN"/>
        </w:rPr>
        <w:t>项目运行过程中是否有不达标排放的污水：</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6CACD287">
      <w:pPr>
        <w:spacing w:line="288" w:lineRule="auto"/>
        <w:rPr>
          <w:lang w:val="zh-CN"/>
        </w:rPr>
      </w:pPr>
      <w:r>
        <w:rPr>
          <w:rFonts w:hint="eastAsia" w:cs="宋体"/>
          <w:lang w:val="zh-CN"/>
        </w:rPr>
        <w:t>项目运行过程中是否有不达标排放的其他污染物：</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6E52B474">
      <w:pPr>
        <w:spacing w:line="288" w:lineRule="auto"/>
        <w:rPr>
          <w:rFonts w:cs="宋体"/>
        </w:rPr>
      </w:pPr>
    </w:p>
    <w:p w14:paraId="4C07D855">
      <w:pPr>
        <w:pStyle w:val="48"/>
        <w:spacing w:line="288" w:lineRule="auto"/>
        <w:outlineLvl w:val="9"/>
        <w:rPr>
          <w:rFonts w:cs="宋体"/>
          <w:lang w:val="zh-CN"/>
        </w:rPr>
      </w:pPr>
      <w:bookmarkStart w:id="55" w:name="_Toc30977"/>
      <w:r>
        <w:rPr>
          <w:rFonts w:hint="eastAsia" w:cs="宋体"/>
          <w:sz w:val="21"/>
          <w:szCs w:val="21"/>
          <w:lang w:val="zh-CN"/>
        </w:rPr>
        <w:t>简要说明运行过程中易产生废水、废气等污染物的场所，以及对各种污染物所采取的排放管理手段及相应技术措施，并列明污染物的运行检测结果（2</w:t>
      </w:r>
      <w:r>
        <w:rPr>
          <w:rFonts w:cs="宋体"/>
          <w:sz w:val="21"/>
          <w:szCs w:val="21"/>
          <w:lang w:val="zh-CN"/>
        </w:rPr>
        <w:t>00</w:t>
      </w:r>
      <w:r>
        <w:rPr>
          <w:rFonts w:hint="eastAsia" w:cs="宋体"/>
          <w:sz w:val="21"/>
          <w:szCs w:val="21"/>
          <w:lang w:val="zh-CN"/>
        </w:rPr>
        <w:t>字以内）。</w:t>
      </w:r>
      <w:bookmarkEnd w:id="55"/>
    </w:p>
    <w:tbl>
      <w:tblPr>
        <w:tblStyle w:val="27"/>
        <w:tblW w:w="86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97"/>
      </w:tblGrid>
      <w:tr w14:paraId="6ABAA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97" w:type="dxa"/>
            <w:tcBorders>
              <w:top w:val="single" w:color="auto" w:sz="4" w:space="0"/>
              <w:left w:val="single" w:color="auto" w:sz="4" w:space="0"/>
              <w:bottom w:val="single" w:color="auto" w:sz="4" w:space="0"/>
              <w:right w:val="single" w:color="auto" w:sz="4" w:space="0"/>
            </w:tcBorders>
            <w:noWrap w:val="0"/>
            <w:vAlign w:val="top"/>
          </w:tcPr>
          <w:p w14:paraId="1D66C311">
            <w:pPr>
              <w:spacing w:line="288" w:lineRule="auto"/>
              <w:ind w:firstLine="420" w:firstLineChars="200"/>
            </w:pPr>
          </w:p>
          <w:p w14:paraId="504E77CD">
            <w:pPr>
              <w:spacing w:line="288" w:lineRule="auto"/>
              <w:ind w:firstLine="420" w:firstLineChars="200"/>
            </w:pPr>
          </w:p>
          <w:p w14:paraId="1B311A43">
            <w:pPr>
              <w:spacing w:line="288" w:lineRule="auto"/>
              <w:ind w:firstLine="420" w:firstLineChars="200"/>
            </w:pPr>
          </w:p>
          <w:p w14:paraId="2CB46FD9">
            <w:pPr>
              <w:spacing w:line="288" w:lineRule="auto"/>
              <w:ind w:firstLine="420" w:firstLineChars="200"/>
            </w:pPr>
          </w:p>
        </w:tc>
      </w:tr>
    </w:tbl>
    <w:p w14:paraId="4A99F618">
      <w:pPr>
        <w:spacing w:line="288" w:lineRule="auto"/>
      </w:pPr>
    </w:p>
    <w:p w14:paraId="2E9E979D">
      <w:pPr>
        <w:numPr>
          <w:ilvl w:val="0"/>
          <w:numId w:val="42"/>
        </w:numPr>
        <w:spacing w:line="288" w:lineRule="auto"/>
        <w:rPr>
          <w:b/>
          <w:bCs/>
          <w:lang w:val="zh-CN"/>
        </w:rPr>
      </w:pPr>
      <w:r>
        <w:rPr>
          <w:rFonts w:hint="eastAsia" w:cs="宋体"/>
          <w:b/>
          <w:bCs/>
          <w:lang w:val="zh-CN"/>
        </w:rPr>
        <w:t>证明材料</w:t>
      </w:r>
    </w:p>
    <w:p w14:paraId="7D5EF634">
      <w:pPr>
        <w:spacing w:line="288" w:lineRule="auto"/>
        <w:rPr>
          <w:b/>
          <w:bCs/>
          <w:lang w:val="zh-CN"/>
        </w:rPr>
      </w:pPr>
      <w:r>
        <w:rPr>
          <w:rFonts w:hint="eastAsia" w:cs="宋体"/>
          <w:b/>
          <w:bCs/>
          <w:lang w:val="zh-CN"/>
        </w:rPr>
        <w:t>提交材料及要求：</w:t>
      </w:r>
    </w:p>
    <w:p w14:paraId="6FA9128C">
      <w:pPr>
        <w:pStyle w:val="48"/>
        <w:numPr>
          <w:ilvl w:val="0"/>
          <w:numId w:val="43"/>
        </w:numPr>
        <w:spacing w:line="288" w:lineRule="auto"/>
        <w:outlineLvl w:val="9"/>
        <w:rPr>
          <w:rFonts w:cs="宋体"/>
          <w:sz w:val="21"/>
          <w:szCs w:val="21"/>
        </w:rPr>
      </w:pPr>
      <w:bookmarkStart w:id="56" w:name="_Toc15437"/>
      <w:r>
        <w:rPr>
          <w:rFonts w:hint="eastAsia" w:cs="宋体"/>
          <w:sz w:val="21"/>
          <w:szCs w:val="21"/>
        </w:rPr>
        <w:t>污染物排放管理制度：应体现对各类污染物的管理规定，以及为确保达标排放所采取的技术措施。</w:t>
      </w:r>
      <w:bookmarkEnd w:id="56"/>
    </w:p>
    <w:p w14:paraId="047BD82E">
      <w:pPr>
        <w:pStyle w:val="48"/>
        <w:numPr>
          <w:ilvl w:val="0"/>
          <w:numId w:val="43"/>
        </w:numPr>
        <w:spacing w:line="288" w:lineRule="auto"/>
        <w:outlineLvl w:val="9"/>
        <w:rPr>
          <w:rFonts w:cs="宋体"/>
          <w:sz w:val="21"/>
          <w:szCs w:val="21"/>
        </w:rPr>
      </w:pPr>
      <w:bookmarkStart w:id="57" w:name="_Toc27957"/>
      <w:r>
        <w:rPr>
          <w:rFonts w:cs="宋体"/>
          <w:sz w:val="21"/>
          <w:szCs w:val="21"/>
        </w:rPr>
        <w:t>场地污染源报告</w:t>
      </w:r>
      <w:r>
        <w:rPr>
          <w:rFonts w:hint="eastAsia" w:cs="宋体"/>
          <w:sz w:val="21"/>
          <w:szCs w:val="21"/>
        </w:rPr>
        <w:t>：</w:t>
      </w:r>
      <w:r>
        <w:rPr>
          <w:rFonts w:cs="宋体"/>
          <w:sz w:val="21"/>
          <w:szCs w:val="21"/>
        </w:rPr>
        <w:t>应体现场地内的污染源种类及排放情况</w:t>
      </w:r>
      <w:r>
        <w:rPr>
          <w:rFonts w:hint="eastAsia" w:cs="宋体"/>
          <w:sz w:val="21"/>
          <w:szCs w:val="21"/>
        </w:rPr>
        <w:t>。</w:t>
      </w:r>
      <w:bookmarkEnd w:id="57"/>
    </w:p>
    <w:p w14:paraId="219A38C6">
      <w:pPr>
        <w:pStyle w:val="48"/>
        <w:numPr>
          <w:ilvl w:val="0"/>
          <w:numId w:val="43"/>
        </w:numPr>
        <w:spacing w:line="288" w:lineRule="auto"/>
        <w:outlineLvl w:val="9"/>
        <w:rPr>
          <w:sz w:val="21"/>
          <w:szCs w:val="21"/>
        </w:rPr>
      </w:pPr>
      <w:bookmarkStart w:id="58" w:name="_Toc28744"/>
      <w:r>
        <w:rPr>
          <w:rFonts w:hint="eastAsia" w:cs="宋体"/>
          <w:sz w:val="21"/>
          <w:szCs w:val="21"/>
        </w:rPr>
        <w:t>运行期间排放废气、污水等污染物的检测报告：应包含测点数量、测点位置、测试工况、测试项目、检测结果及参照标准等内容。</w:t>
      </w:r>
      <w:bookmarkEnd w:id="58"/>
    </w:p>
    <w:p w14:paraId="722CC9F7">
      <w:pPr>
        <w:pStyle w:val="48"/>
        <w:numPr>
          <w:ilvl w:val="0"/>
          <w:numId w:val="43"/>
        </w:numPr>
        <w:spacing w:line="288" w:lineRule="auto"/>
        <w:outlineLvl w:val="9"/>
        <w:rPr>
          <w:sz w:val="21"/>
          <w:szCs w:val="21"/>
        </w:rPr>
      </w:pPr>
      <w:bookmarkStart w:id="59" w:name="_Toc21273"/>
      <w:r>
        <w:rPr>
          <w:rFonts w:cs="宋体"/>
          <w:sz w:val="21"/>
          <w:szCs w:val="21"/>
        </w:rPr>
        <w:t>废弃</w:t>
      </w:r>
      <w:r>
        <w:rPr>
          <w:rFonts w:hint="eastAsia" w:cs="宋体"/>
          <w:sz w:val="21"/>
          <w:szCs w:val="21"/>
        </w:rPr>
        <w:t>、</w:t>
      </w:r>
      <w:r>
        <w:rPr>
          <w:rFonts w:cs="宋体"/>
          <w:sz w:val="21"/>
          <w:szCs w:val="21"/>
        </w:rPr>
        <w:t>污水处理设施的运行</w:t>
      </w:r>
      <w:r>
        <w:rPr>
          <w:rFonts w:hint="eastAsia" w:cs="宋体"/>
          <w:sz w:val="21"/>
          <w:szCs w:val="21"/>
        </w:rPr>
        <w:t>、</w:t>
      </w:r>
      <w:r>
        <w:rPr>
          <w:rFonts w:cs="宋体"/>
          <w:sz w:val="21"/>
          <w:szCs w:val="21"/>
        </w:rPr>
        <w:t>维护记录</w:t>
      </w:r>
      <w:r>
        <w:rPr>
          <w:rFonts w:hint="eastAsia" w:cs="宋体"/>
          <w:sz w:val="21"/>
          <w:szCs w:val="21"/>
        </w:rPr>
        <w:t>。</w:t>
      </w:r>
      <w:bookmarkEnd w:id="59"/>
    </w:p>
    <w:p w14:paraId="3D20990E">
      <w:pPr>
        <w:pStyle w:val="48"/>
        <w:spacing w:line="288" w:lineRule="auto"/>
        <w:outlineLvl w:val="9"/>
        <w:rPr>
          <w:sz w:val="21"/>
          <w:szCs w:val="21"/>
        </w:rPr>
      </w:pPr>
    </w:p>
    <w:p w14:paraId="02C0D385">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0B12B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082D3CDB">
            <w:pPr>
              <w:pStyle w:val="61"/>
              <w:spacing w:line="288" w:lineRule="auto"/>
              <w:jc w:val="both"/>
              <w:rPr>
                <w:b/>
                <w:sz w:val="21"/>
                <w:szCs w:val="21"/>
              </w:rPr>
            </w:pPr>
          </w:p>
        </w:tc>
      </w:tr>
    </w:tbl>
    <w:p w14:paraId="335A915F">
      <w:pPr>
        <w:sectPr>
          <w:pgSz w:w="11906" w:h="16838"/>
          <w:pgMar w:top="1440" w:right="1800" w:bottom="1440" w:left="1800" w:header="851" w:footer="992" w:gutter="0"/>
          <w:cols w:space="720" w:num="1"/>
          <w:docGrid w:type="lines" w:linePitch="312" w:charSpace="0"/>
        </w:sectPr>
      </w:pPr>
    </w:p>
    <w:p w14:paraId="101143F8">
      <w:pPr>
        <w:rPr>
          <w:b/>
          <w:sz w:val="24"/>
          <w:szCs w:val="24"/>
        </w:rPr>
      </w:pPr>
      <w:r>
        <w:rPr>
          <w:rFonts w:hint="eastAsia"/>
          <w:b/>
          <w:sz w:val="24"/>
          <w:szCs w:val="24"/>
        </w:rPr>
        <w:t>10</w:t>
      </w:r>
      <w:r>
        <w:rPr>
          <w:b/>
          <w:sz w:val="24"/>
          <w:szCs w:val="24"/>
        </w:rPr>
        <w:t>.</w:t>
      </w:r>
      <w:r>
        <w:rPr>
          <w:rFonts w:hint="eastAsia"/>
          <w:b/>
          <w:sz w:val="24"/>
          <w:szCs w:val="24"/>
        </w:rPr>
        <w:t>1</w:t>
      </w:r>
      <w:r>
        <w:rPr>
          <w:b/>
          <w:sz w:val="24"/>
          <w:szCs w:val="24"/>
        </w:rPr>
        <w:t>.</w:t>
      </w:r>
      <w:r>
        <w:rPr>
          <w:rFonts w:hint="eastAsia"/>
          <w:b/>
          <w:sz w:val="24"/>
          <w:szCs w:val="24"/>
        </w:rPr>
        <w:t>4</w:t>
      </w:r>
      <w:r>
        <w:rPr>
          <w:b/>
          <w:sz w:val="24"/>
          <w:szCs w:val="24"/>
        </w:rPr>
        <w:t xml:space="preserve"> </w:t>
      </w:r>
      <w:r>
        <w:rPr>
          <w:rFonts w:hint="eastAsia"/>
          <w:b/>
          <w:sz w:val="24"/>
          <w:szCs w:val="24"/>
        </w:rPr>
        <w:t>建筑公共设施应运行正常且运行记录完整。</w:t>
      </w:r>
    </w:p>
    <w:p w14:paraId="5D4FABA5">
      <w:pPr>
        <w:pStyle w:val="48"/>
        <w:spacing w:line="460" w:lineRule="exact"/>
        <w:outlineLvl w:val="9"/>
        <w:rPr>
          <w:b/>
          <w:bCs/>
        </w:rPr>
      </w:pPr>
    </w:p>
    <w:p w14:paraId="6A9E3B2A">
      <w:pPr>
        <w:numPr>
          <w:ilvl w:val="0"/>
          <w:numId w:val="44"/>
        </w:numPr>
        <w:spacing w:line="288" w:lineRule="auto"/>
        <w:rPr>
          <w:rFonts w:cs="宋体"/>
          <w:b/>
          <w:bCs/>
          <w:lang w:val="zh-CN"/>
        </w:rPr>
      </w:pPr>
      <w:r>
        <w:rPr>
          <w:rFonts w:hint="eastAsia" w:cs="宋体"/>
          <w:b/>
          <w:bCs/>
          <w:lang w:val="zh-CN"/>
        </w:rPr>
        <w:t>达标自评</w:t>
      </w:r>
    </w:p>
    <w:p w14:paraId="2D1A8B67">
      <w:pPr>
        <w:pStyle w:val="63"/>
        <w:numPr>
          <w:ilvl w:val="0"/>
          <w:numId w:val="45"/>
        </w:numPr>
        <w:spacing w:line="288" w:lineRule="auto"/>
        <w:ind w:firstLineChars="0"/>
        <w:rPr>
          <w:rFonts w:cs="宋体"/>
          <w:b/>
          <w:bCs/>
          <w:lang w:val="zh-CN"/>
        </w:rPr>
      </w:pPr>
      <w:r>
        <w:rPr>
          <w:rFonts w:hint="eastAsia" w:cs="宋体"/>
          <w:b/>
          <w:bCs/>
          <w:lang w:val="zh-CN"/>
        </w:rPr>
        <w:t xml:space="preserve">达标    </w:t>
      </w:r>
      <w:r>
        <w:rPr>
          <w:rFonts w:hint="eastAsia" w:ascii="宋体" w:hAnsi="宋体" w:cs="宋体"/>
          <w:b/>
          <w:bCs/>
          <w:lang w:val="zh-CN"/>
        </w:rPr>
        <w:t>□</w:t>
      </w:r>
      <w:r>
        <w:rPr>
          <w:rFonts w:hint="eastAsia" w:cs="宋体"/>
          <w:b/>
          <w:bCs/>
          <w:lang w:val="zh-CN"/>
        </w:rPr>
        <w:t xml:space="preserve"> 不达标</w:t>
      </w:r>
    </w:p>
    <w:p w14:paraId="685E4638">
      <w:pPr>
        <w:spacing w:line="288" w:lineRule="auto"/>
        <w:rPr>
          <w:rFonts w:cs="宋体"/>
          <w:b/>
          <w:bCs/>
          <w:lang w:val="zh-CN"/>
        </w:rPr>
      </w:pPr>
    </w:p>
    <w:p w14:paraId="4286B7FE">
      <w:pPr>
        <w:numPr>
          <w:ilvl w:val="0"/>
          <w:numId w:val="44"/>
        </w:numPr>
        <w:spacing w:line="288" w:lineRule="auto"/>
        <w:rPr>
          <w:rFonts w:cs="宋体"/>
          <w:b/>
          <w:bCs/>
          <w:lang w:val="zh-CN"/>
        </w:rPr>
      </w:pPr>
      <w:r>
        <w:rPr>
          <w:rFonts w:hint="eastAsia" w:cs="宋体"/>
          <w:b/>
          <w:bCs/>
          <w:lang w:val="zh-CN"/>
        </w:rPr>
        <w:t>评价要点</w:t>
      </w:r>
    </w:p>
    <w:p w14:paraId="748F4AED">
      <w:pPr>
        <w:spacing w:line="288" w:lineRule="auto"/>
        <w:rPr>
          <w:rFonts w:cs="宋体"/>
          <w:lang w:val="zh-CN"/>
        </w:rPr>
      </w:pPr>
      <w:r>
        <w:rPr>
          <w:rFonts w:hint="eastAsia" w:cs="宋体"/>
          <w:lang w:val="zh-CN"/>
        </w:rPr>
        <w:t>建筑的公共设施有：</w:t>
      </w:r>
      <w:r>
        <w:rPr>
          <w:rFonts w:hint="eastAsia" w:cs="宋体"/>
          <w:u w:val="single"/>
          <w:lang w:val="zh-CN"/>
        </w:rPr>
        <w:t xml:space="preserve">                                                        </w:t>
      </w:r>
    </w:p>
    <w:p w14:paraId="78D4108D">
      <w:pPr>
        <w:spacing w:line="288" w:lineRule="auto"/>
        <w:rPr>
          <w:lang w:val="zh-CN"/>
        </w:rPr>
      </w:pPr>
      <w:r>
        <w:rPr>
          <w:rFonts w:hint="eastAsia" w:cs="宋体"/>
          <w:lang w:val="zh-CN"/>
        </w:rPr>
        <w:t>建筑的公共设施是否工作正常：</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6AE9882E">
      <w:pPr>
        <w:pStyle w:val="48"/>
        <w:spacing w:line="288" w:lineRule="auto"/>
        <w:outlineLvl w:val="9"/>
        <w:rPr>
          <w:sz w:val="21"/>
          <w:szCs w:val="21"/>
        </w:rPr>
      </w:pPr>
      <w:bookmarkStart w:id="60" w:name="_Toc7737"/>
      <w:r>
        <w:rPr>
          <w:rFonts w:hint="eastAsia" w:cs="宋体"/>
          <w:sz w:val="21"/>
          <w:szCs w:val="21"/>
        </w:rPr>
        <w:t>简要说明公共设施的实际运行情况。（</w:t>
      </w:r>
      <w:r>
        <w:rPr>
          <w:sz w:val="21"/>
          <w:szCs w:val="21"/>
        </w:rPr>
        <w:t>300</w:t>
      </w:r>
      <w:r>
        <w:rPr>
          <w:rFonts w:hint="eastAsia" w:cs="宋体"/>
          <w:sz w:val="21"/>
          <w:szCs w:val="21"/>
        </w:rPr>
        <w:t>字以内）</w:t>
      </w:r>
      <w:bookmarkEnd w:id="60"/>
    </w:p>
    <w:tbl>
      <w:tblPr>
        <w:tblStyle w:val="27"/>
        <w:tblW w:w="83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1"/>
      </w:tblGrid>
      <w:tr w14:paraId="6E399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311" w:type="dxa"/>
            <w:tcBorders>
              <w:top w:val="single" w:color="auto" w:sz="4" w:space="0"/>
              <w:left w:val="single" w:color="auto" w:sz="4" w:space="0"/>
              <w:bottom w:val="single" w:color="auto" w:sz="4" w:space="0"/>
              <w:right w:val="single" w:color="auto" w:sz="4" w:space="0"/>
            </w:tcBorders>
            <w:noWrap w:val="0"/>
            <w:vAlign w:val="top"/>
          </w:tcPr>
          <w:p w14:paraId="0A7E241C">
            <w:pPr>
              <w:pStyle w:val="61"/>
              <w:spacing w:line="288" w:lineRule="auto"/>
              <w:ind w:firstLine="420" w:firstLineChars="200"/>
              <w:jc w:val="both"/>
              <w:rPr>
                <w:rFonts w:ascii="Times New Roman"/>
                <w:color w:val="auto"/>
                <w:kern w:val="2"/>
                <w:sz w:val="21"/>
                <w:szCs w:val="21"/>
              </w:rPr>
            </w:pPr>
          </w:p>
        </w:tc>
      </w:tr>
    </w:tbl>
    <w:p w14:paraId="7F9014A3">
      <w:pPr>
        <w:spacing w:line="288" w:lineRule="auto"/>
        <w:rPr>
          <w:b/>
          <w:bCs/>
          <w:lang w:val="zh-CN"/>
        </w:rPr>
      </w:pPr>
    </w:p>
    <w:p w14:paraId="092F695C">
      <w:pPr>
        <w:numPr>
          <w:ilvl w:val="0"/>
          <w:numId w:val="44"/>
        </w:numPr>
        <w:spacing w:line="288" w:lineRule="auto"/>
        <w:rPr>
          <w:rFonts w:cs="宋体"/>
          <w:b/>
          <w:bCs/>
          <w:lang w:val="zh-CN"/>
        </w:rPr>
      </w:pPr>
      <w:r>
        <w:rPr>
          <w:rFonts w:hint="eastAsia" w:cs="宋体"/>
          <w:b/>
          <w:bCs/>
          <w:lang w:val="zh-CN"/>
        </w:rPr>
        <w:t>证明材料</w:t>
      </w:r>
    </w:p>
    <w:p w14:paraId="496019A8">
      <w:pPr>
        <w:spacing w:line="288" w:lineRule="auto"/>
        <w:rPr>
          <w:b/>
          <w:bCs/>
          <w:lang w:val="zh-CN"/>
        </w:rPr>
      </w:pPr>
      <w:r>
        <w:rPr>
          <w:rFonts w:hint="eastAsia" w:cs="宋体"/>
          <w:b/>
          <w:bCs/>
          <w:lang w:val="zh-CN"/>
        </w:rPr>
        <w:t>提交材料及要求：</w:t>
      </w:r>
    </w:p>
    <w:p w14:paraId="60AE17FA">
      <w:pPr>
        <w:pStyle w:val="48"/>
        <w:numPr>
          <w:ilvl w:val="0"/>
          <w:numId w:val="46"/>
        </w:numPr>
        <w:spacing w:line="288" w:lineRule="auto"/>
        <w:outlineLvl w:val="9"/>
        <w:rPr>
          <w:rFonts w:cs="宋体"/>
          <w:sz w:val="21"/>
          <w:szCs w:val="21"/>
        </w:rPr>
      </w:pPr>
      <w:bookmarkStart w:id="61" w:name="_Toc31507"/>
      <w:r>
        <w:rPr>
          <w:rFonts w:hint="eastAsia" w:cs="宋体"/>
          <w:sz w:val="21"/>
          <w:szCs w:val="21"/>
        </w:rPr>
        <w:t>公共设施清单：包括暖通空调、供配电和照明、智能控制、给排水、电梯、无障碍设施、垃圾处理，以及能源回收、太阳能热利用和光伏发电、遮阳、雨水收集处理等设备及配套构筑物等。</w:t>
      </w:r>
      <w:bookmarkEnd w:id="61"/>
    </w:p>
    <w:p w14:paraId="7C21F66B">
      <w:pPr>
        <w:pStyle w:val="48"/>
        <w:numPr>
          <w:ilvl w:val="0"/>
          <w:numId w:val="46"/>
        </w:numPr>
        <w:spacing w:line="288" w:lineRule="auto"/>
        <w:outlineLvl w:val="9"/>
        <w:rPr>
          <w:rFonts w:cs="宋体"/>
          <w:sz w:val="21"/>
          <w:szCs w:val="21"/>
        </w:rPr>
      </w:pPr>
      <w:bookmarkStart w:id="62" w:name="_Toc7938"/>
      <w:r>
        <w:rPr>
          <w:rFonts w:hint="eastAsia" w:cs="宋体"/>
          <w:sz w:val="21"/>
          <w:szCs w:val="21"/>
        </w:rPr>
        <w:t>公共设施的竣工验收文件：各类设施设备的分项工程质量验收记录、质量验收记录、试运行记录</w:t>
      </w:r>
      <w:r>
        <w:rPr>
          <w:rFonts w:hint="eastAsia" w:cs="宋体"/>
          <w:sz w:val="21"/>
          <w:szCs w:val="21"/>
          <w:lang w:eastAsia="zh-CN"/>
        </w:rPr>
        <w:t>以及</w:t>
      </w:r>
      <w:r>
        <w:rPr>
          <w:rFonts w:hint="eastAsia" w:cs="宋体"/>
          <w:sz w:val="21"/>
          <w:szCs w:val="21"/>
        </w:rPr>
        <w:t>相关的测试记录。</w:t>
      </w:r>
      <w:bookmarkEnd w:id="62"/>
    </w:p>
    <w:p w14:paraId="448AF7F8">
      <w:pPr>
        <w:pStyle w:val="48"/>
        <w:numPr>
          <w:ilvl w:val="0"/>
          <w:numId w:val="46"/>
        </w:numPr>
        <w:spacing w:line="288" w:lineRule="auto"/>
        <w:outlineLvl w:val="9"/>
        <w:rPr>
          <w:rFonts w:cs="宋体"/>
          <w:sz w:val="21"/>
          <w:szCs w:val="21"/>
        </w:rPr>
      </w:pPr>
      <w:bookmarkStart w:id="63" w:name="_Toc25647"/>
      <w:r>
        <w:rPr>
          <w:rFonts w:hint="eastAsia" w:cs="宋体"/>
          <w:sz w:val="21"/>
          <w:szCs w:val="21"/>
        </w:rPr>
        <w:t>运行记录：应至少包括一年的运行数据（月报与年报），运行数据应体设施的运行情况与效果。</w:t>
      </w:r>
      <w:bookmarkEnd w:id="63"/>
    </w:p>
    <w:p w14:paraId="0C1DA3EA">
      <w:pPr>
        <w:pStyle w:val="48"/>
        <w:numPr>
          <w:ilvl w:val="0"/>
          <w:numId w:val="46"/>
        </w:numPr>
        <w:spacing w:line="288" w:lineRule="auto"/>
        <w:outlineLvl w:val="9"/>
        <w:rPr>
          <w:rFonts w:cs="宋体"/>
          <w:sz w:val="21"/>
          <w:szCs w:val="21"/>
        </w:rPr>
      </w:pPr>
      <w:bookmarkStart w:id="64" w:name="_Toc8303"/>
      <w:r>
        <w:rPr>
          <w:rFonts w:hint="eastAsia" w:cs="宋体"/>
          <w:sz w:val="21"/>
          <w:szCs w:val="21"/>
        </w:rPr>
        <w:t>运行分析报告：应根据运行数据分析公共设施的运行性能情况。</w:t>
      </w:r>
      <w:bookmarkEnd w:id="64"/>
    </w:p>
    <w:p w14:paraId="78BE3F64">
      <w:pPr>
        <w:spacing w:line="288" w:lineRule="auto"/>
        <w:rPr>
          <w:rFonts w:cs="宋体"/>
        </w:rPr>
      </w:pPr>
    </w:p>
    <w:p w14:paraId="2FE350C7">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76164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044089B3">
            <w:pPr>
              <w:pStyle w:val="61"/>
              <w:spacing w:line="288" w:lineRule="auto"/>
              <w:jc w:val="both"/>
              <w:rPr>
                <w:b/>
                <w:sz w:val="21"/>
                <w:szCs w:val="21"/>
              </w:rPr>
            </w:pPr>
          </w:p>
        </w:tc>
      </w:tr>
    </w:tbl>
    <w:p w14:paraId="2821245E"/>
    <w:p w14:paraId="35947EE4"/>
    <w:p w14:paraId="1D096E67">
      <w:pPr>
        <w:sectPr>
          <w:pgSz w:w="11906" w:h="16838"/>
          <w:pgMar w:top="1440" w:right="1800" w:bottom="1440" w:left="1800" w:header="851" w:footer="992" w:gutter="0"/>
          <w:cols w:space="720" w:num="1"/>
          <w:docGrid w:type="lines" w:linePitch="312" w:charSpace="0"/>
        </w:sectPr>
      </w:pPr>
    </w:p>
    <w:p w14:paraId="78B9B657">
      <w:pPr>
        <w:pStyle w:val="4"/>
      </w:pPr>
      <w:bookmarkStart w:id="65" w:name="_Toc11335"/>
      <w:bookmarkStart w:id="66" w:name="_Toc443487673"/>
      <w:r>
        <w:rPr>
          <w:rFonts w:hint="eastAsia"/>
        </w:rPr>
        <w:t>10.2 评分项</w:t>
      </w:r>
      <w:bookmarkEnd w:id="65"/>
      <w:bookmarkEnd w:id="66"/>
    </w:p>
    <w:p w14:paraId="08BF23B1">
      <w:pPr>
        <w:pStyle w:val="5"/>
        <w:jc w:val="center"/>
      </w:pPr>
      <w:r>
        <w:rPr>
          <w:rFonts w:hint="eastAsia"/>
        </w:rPr>
        <w:t>Ⅰ 管理制度</w:t>
      </w:r>
    </w:p>
    <w:p w14:paraId="33824EFA">
      <w:pPr>
        <w:rPr>
          <w:b/>
          <w:sz w:val="24"/>
          <w:szCs w:val="24"/>
        </w:rPr>
      </w:pPr>
      <w:r>
        <w:rPr>
          <w:b/>
          <w:sz w:val="24"/>
          <w:szCs w:val="24"/>
        </w:rPr>
        <w:t xml:space="preserve">10.2.1 </w:t>
      </w:r>
      <w:r>
        <w:rPr>
          <w:rFonts w:hint="eastAsia"/>
          <w:b/>
          <w:sz w:val="24"/>
          <w:szCs w:val="24"/>
        </w:rPr>
        <w:t>物业管理机构通过相关管理体系认证。（总分</w:t>
      </w:r>
      <w:r>
        <w:rPr>
          <w:b/>
          <w:sz w:val="24"/>
          <w:szCs w:val="24"/>
        </w:rPr>
        <w:t>7</w:t>
      </w:r>
      <w:r>
        <w:rPr>
          <w:rFonts w:hint="eastAsia"/>
          <w:b/>
          <w:sz w:val="24"/>
          <w:szCs w:val="24"/>
        </w:rPr>
        <w:t>分）</w:t>
      </w:r>
    </w:p>
    <w:p w14:paraId="112ED3DB">
      <w:pPr>
        <w:pStyle w:val="48"/>
        <w:spacing w:line="288" w:lineRule="auto"/>
        <w:outlineLvl w:val="9"/>
        <w:rPr>
          <w:rFonts w:cs="宋体"/>
          <w:kern w:val="0"/>
        </w:rPr>
      </w:pPr>
    </w:p>
    <w:p w14:paraId="6B977775">
      <w:pPr>
        <w:pStyle w:val="63"/>
        <w:numPr>
          <w:ilvl w:val="0"/>
          <w:numId w:val="47"/>
        </w:numPr>
        <w:tabs>
          <w:tab w:val="left" w:pos="360"/>
        </w:tabs>
        <w:spacing w:line="288" w:lineRule="auto"/>
        <w:ind w:firstLineChars="0"/>
        <w:rPr>
          <w:rFonts w:cs="宋体"/>
          <w:b/>
          <w:bCs/>
          <w:lang w:val="zh-CN"/>
        </w:rPr>
      </w:pPr>
      <w:r>
        <w:rPr>
          <w:rFonts w:hint="eastAsia" w:cs="宋体"/>
          <w:b/>
          <w:bCs/>
          <w:lang w:val="zh-CN"/>
        </w:rPr>
        <w:t>得分自评</w:t>
      </w:r>
    </w:p>
    <w:tbl>
      <w:tblPr>
        <w:tblStyle w:val="27"/>
        <w:tblW w:w="83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26"/>
        <w:gridCol w:w="3860"/>
        <w:gridCol w:w="1872"/>
        <w:gridCol w:w="1701"/>
      </w:tblGrid>
      <w:tr w14:paraId="43FA4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0824C761">
            <w:pPr>
              <w:widowControl/>
              <w:spacing w:before="100" w:beforeAutospacing="1" w:after="100" w:afterAutospacing="1" w:line="280" w:lineRule="atLeast"/>
              <w:jc w:val="center"/>
              <w:rPr>
                <w:rFonts w:cs="宋体"/>
                <w:b/>
                <w:kern w:val="0"/>
              </w:rPr>
            </w:pPr>
            <w:r>
              <w:rPr>
                <w:rFonts w:hint="eastAsia" w:cs="宋体"/>
                <w:b/>
                <w:bCs/>
                <w:kern w:val="0"/>
              </w:rPr>
              <w:t>序号</w:t>
            </w:r>
          </w:p>
        </w:tc>
        <w:tc>
          <w:tcPr>
            <w:tcW w:w="3860" w:type="dxa"/>
            <w:noWrap w:val="0"/>
            <w:tcMar>
              <w:top w:w="0" w:type="dxa"/>
              <w:left w:w="108" w:type="dxa"/>
              <w:bottom w:w="0" w:type="dxa"/>
              <w:right w:w="108" w:type="dxa"/>
            </w:tcMar>
            <w:vAlign w:val="top"/>
          </w:tcPr>
          <w:p w14:paraId="7316F808">
            <w:pPr>
              <w:widowControl/>
              <w:spacing w:before="100" w:beforeAutospacing="1" w:after="100" w:afterAutospacing="1" w:line="280" w:lineRule="atLeast"/>
              <w:jc w:val="center"/>
              <w:rPr>
                <w:rFonts w:cs="宋体"/>
                <w:b/>
                <w:kern w:val="0"/>
              </w:rPr>
            </w:pPr>
            <w:r>
              <w:rPr>
                <w:rFonts w:hint="eastAsia" w:cs="宋体"/>
                <w:b/>
                <w:bCs/>
                <w:kern w:val="0"/>
              </w:rPr>
              <w:t>评价内容</w:t>
            </w:r>
          </w:p>
        </w:tc>
        <w:tc>
          <w:tcPr>
            <w:tcW w:w="1872" w:type="dxa"/>
            <w:noWrap w:val="0"/>
            <w:tcMar>
              <w:top w:w="0" w:type="dxa"/>
              <w:left w:w="108" w:type="dxa"/>
              <w:bottom w:w="0" w:type="dxa"/>
              <w:right w:w="108" w:type="dxa"/>
            </w:tcMar>
            <w:vAlign w:val="top"/>
          </w:tcPr>
          <w:p w14:paraId="226CBC48">
            <w:pPr>
              <w:widowControl/>
              <w:spacing w:before="100" w:beforeAutospacing="1" w:after="100" w:afterAutospacing="1" w:line="280" w:lineRule="atLeast"/>
              <w:jc w:val="center"/>
              <w:rPr>
                <w:rFonts w:cs="宋体"/>
                <w:b/>
                <w:kern w:val="0"/>
              </w:rPr>
            </w:pPr>
            <w:r>
              <w:rPr>
                <w:rFonts w:hint="eastAsia" w:cs="宋体"/>
                <w:b/>
                <w:bCs/>
                <w:kern w:val="0"/>
              </w:rPr>
              <w:t>评价分值（分）</w:t>
            </w:r>
          </w:p>
        </w:tc>
        <w:tc>
          <w:tcPr>
            <w:tcW w:w="1701" w:type="dxa"/>
            <w:noWrap w:val="0"/>
            <w:tcMar>
              <w:top w:w="0" w:type="dxa"/>
              <w:left w:w="108" w:type="dxa"/>
              <w:bottom w:w="0" w:type="dxa"/>
              <w:right w:w="108" w:type="dxa"/>
            </w:tcMar>
            <w:vAlign w:val="top"/>
          </w:tcPr>
          <w:p w14:paraId="12DA8F9A">
            <w:pPr>
              <w:widowControl/>
              <w:spacing w:before="100" w:beforeAutospacing="1" w:after="100" w:afterAutospacing="1" w:line="280" w:lineRule="atLeast"/>
              <w:jc w:val="center"/>
              <w:rPr>
                <w:rFonts w:cs="宋体"/>
                <w:b/>
                <w:kern w:val="0"/>
              </w:rPr>
            </w:pPr>
            <w:r>
              <w:rPr>
                <w:rFonts w:hint="eastAsia" w:cs="宋体"/>
                <w:b/>
                <w:bCs/>
                <w:kern w:val="0"/>
              </w:rPr>
              <w:t>自评得分（分）</w:t>
            </w:r>
          </w:p>
        </w:tc>
      </w:tr>
      <w:tr w14:paraId="655AA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123D1641">
            <w:pPr>
              <w:widowControl/>
              <w:spacing w:before="100" w:beforeAutospacing="1" w:after="100" w:afterAutospacing="1" w:line="280" w:lineRule="atLeast"/>
              <w:jc w:val="center"/>
              <w:rPr>
                <w:rFonts w:cs="宋体"/>
                <w:kern w:val="0"/>
              </w:rPr>
            </w:pPr>
            <w:r>
              <w:rPr>
                <w:rFonts w:cs="宋体"/>
                <w:bCs/>
                <w:kern w:val="0"/>
              </w:rPr>
              <w:t>1</w:t>
            </w:r>
          </w:p>
        </w:tc>
        <w:tc>
          <w:tcPr>
            <w:tcW w:w="3860" w:type="dxa"/>
            <w:noWrap w:val="0"/>
            <w:tcMar>
              <w:top w:w="0" w:type="dxa"/>
              <w:left w:w="108" w:type="dxa"/>
              <w:bottom w:w="0" w:type="dxa"/>
              <w:right w:w="108" w:type="dxa"/>
            </w:tcMar>
            <w:vAlign w:val="top"/>
          </w:tcPr>
          <w:p w14:paraId="54211FF4">
            <w:pPr>
              <w:widowControl/>
              <w:spacing w:before="100" w:beforeAutospacing="1" w:after="100" w:afterAutospacing="1" w:line="280" w:lineRule="atLeast"/>
              <w:jc w:val="center"/>
              <w:rPr>
                <w:rFonts w:cs="宋体"/>
                <w:kern w:val="0"/>
              </w:rPr>
            </w:pPr>
            <w:r>
              <w:rPr>
                <w:rFonts w:hint="eastAsia" w:cs="宋体"/>
                <w:kern w:val="0"/>
              </w:rPr>
              <w:t>通过ISO 14001环境管理体系认证</w:t>
            </w:r>
          </w:p>
        </w:tc>
        <w:tc>
          <w:tcPr>
            <w:tcW w:w="1872" w:type="dxa"/>
            <w:noWrap w:val="0"/>
            <w:tcMar>
              <w:top w:w="0" w:type="dxa"/>
              <w:left w:w="108" w:type="dxa"/>
              <w:bottom w:w="0" w:type="dxa"/>
              <w:right w:w="108" w:type="dxa"/>
            </w:tcMar>
            <w:vAlign w:val="top"/>
          </w:tcPr>
          <w:p w14:paraId="5F3DE821">
            <w:pPr>
              <w:widowControl/>
              <w:spacing w:before="100" w:beforeAutospacing="1" w:after="100" w:afterAutospacing="1" w:line="280" w:lineRule="atLeast"/>
              <w:jc w:val="center"/>
              <w:rPr>
                <w:rFonts w:cs="宋体"/>
                <w:kern w:val="0"/>
              </w:rPr>
            </w:pPr>
            <w:r>
              <w:rPr>
                <w:rFonts w:cs="宋体"/>
                <w:bCs/>
                <w:kern w:val="0"/>
              </w:rPr>
              <w:t>3</w:t>
            </w:r>
          </w:p>
        </w:tc>
        <w:tc>
          <w:tcPr>
            <w:tcW w:w="1701" w:type="dxa"/>
            <w:noWrap w:val="0"/>
            <w:tcMar>
              <w:top w:w="0" w:type="dxa"/>
              <w:left w:w="108" w:type="dxa"/>
              <w:bottom w:w="0" w:type="dxa"/>
              <w:right w:w="108" w:type="dxa"/>
            </w:tcMar>
            <w:vAlign w:val="top"/>
          </w:tcPr>
          <w:p w14:paraId="78B2EF05">
            <w:pPr>
              <w:widowControl/>
              <w:spacing w:before="100" w:beforeAutospacing="1" w:after="100" w:afterAutospacing="1" w:line="280" w:lineRule="atLeast"/>
              <w:jc w:val="center"/>
              <w:rPr>
                <w:rFonts w:cs="宋体"/>
                <w:kern w:val="0"/>
              </w:rPr>
            </w:pPr>
          </w:p>
        </w:tc>
      </w:tr>
      <w:tr w14:paraId="2FA5D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20A569C1">
            <w:pPr>
              <w:widowControl/>
              <w:spacing w:before="100" w:beforeAutospacing="1" w:after="100" w:afterAutospacing="1" w:line="280" w:lineRule="atLeast"/>
              <w:jc w:val="center"/>
              <w:rPr>
                <w:rFonts w:cs="宋体"/>
                <w:kern w:val="0"/>
              </w:rPr>
            </w:pPr>
            <w:r>
              <w:rPr>
                <w:rFonts w:cs="宋体"/>
                <w:bCs/>
                <w:kern w:val="0"/>
              </w:rPr>
              <w:t>2</w:t>
            </w:r>
          </w:p>
        </w:tc>
        <w:tc>
          <w:tcPr>
            <w:tcW w:w="3860" w:type="dxa"/>
            <w:noWrap w:val="0"/>
            <w:tcMar>
              <w:top w:w="0" w:type="dxa"/>
              <w:left w:w="108" w:type="dxa"/>
              <w:bottom w:w="0" w:type="dxa"/>
              <w:right w:w="108" w:type="dxa"/>
            </w:tcMar>
            <w:vAlign w:val="top"/>
          </w:tcPr>
          <w:p w14:paraId="076415CE">
            <w:pPr>
              <w:widowControl/>
              <w:spacing w:before="100" w:beforeAutospacing="1" w:after="100" w:afterAutospacing="1" w:line="280" w:lineRule="atLeast"/>
              <w:jc w:val="center"/>
              <w:rPr>
                <w:rFonts w:cs="宋体"/>
                <w:kern w:val="0"/>
              </w:rPr>
            </w:pPr>
            <w:r>
              <w:rPr>
                <w:rFonts w:hint="eastAsia" w:cs="宋体"/>
                <w:kern w:val="0"/>
              </w:rPr>
              <w:t>通过现行国家标准《能源管理体系要求》GB/T 23331能源管理体系认证</w:t>
            </w:r>
          </w:p>
        </w:tc>
        <w:tc>
          <w:tcPr>
            <w:tcW w:w="1872" w:type="dxa"/>
            <w:noWrap w:val="0"/>
            <w:tcMar>
              <w:top w:w="0" w:type="dxa"/>
              <w:left w:w="108" w:type="dxa"/>
              <w:bottom w:w="0" w:type="dxa"/>
              <w:right w:w="108" w:type="dxa"/>
            </w:tcMar>
            <w:vAlign w:val="top"/>
          </w:tcPr>
          <w:p w14:paraId="4CB238AA">
            <w:pPr>
              <w:widowControl/>
              <w:spacing w:before="100" w:beforeAutospacing="1" w:after="100" w:afterAutospacing="1" w:line="280" w:lineRule="atLeast"/>
              <w:jc w:val="center"/>
              <w:rPr>
                <w:rFonts w:cs="宋体"/>
                <w:kern w:val="0"/>
              </w:rPr>
            </w:pPr>
            <w:r>
              <w:rPr>
                <w:rFonts w:cs="宋体"/>
                <w:bCs/>
                <w:kern w:val="0"/>
              </w:rPr>
              <w:t>4</w:t>
            </w:r>
          </w:p>
        </w:tc>
        <w:tc>
          <w:tcPr>
            <w:tcW w:w="1701" w:type="dxa"/>
            <w:noWrap w:val="0"/>
            <w:tcMar>
              <w:top w:w="0" w:type="dxa"/>
              <w:left w:w="108" w:type="dxa"/>
              <w:bottom w:w="0" w:type="dxa"/>
              <w:right w:w="108" w:type="dxa"/>
            </w:tcMar>
            <w:vAlign w:val="top"/>
          </w:tcPr>
          <w:p w14:paraId="3906D18E">
            <w:pPr>
              <w:widowControl/>
              <w:spacing w:before="100" w:beforeAutospacing="1" w:after="100" w:afterAutospacing="1" w:line="280" w:lineRule="atLeast"/>
              <w:jc w:val="center"/>
              <w:rPr>
                <w:rFonts w:cs="宋体"/>
                <w:kern w:val="0"/>
              </w:rPr>
            </w:pPr>
          </w:p>
        </w:tc>
      </w:tr>
      <w:tr w14:paraId="623A9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786" w:type="dxa"/>
            <w:gridSpan w:val="2"/>
            <w:noWrap w:val="0"/>
            <w:tcMar>
              <w:top w:w="0" w:type="dxa"/>
              <w:left w:w="108" w:type="dxa"/>
              <w:bottom w:w="0" w:type="dxa"/>
              <w:right w:w="108" w:type="dxa"/>
            </w:tcMar>
            <w:vAlign w:val="top"/>
          </w:tcPr>
          <w:p w14:paraId="1C978D30">
            <w:pPr>
              <w:widowControl/>
              <w:spacing w:before="100" w:beforeAutospacing="1" w:after="100" w:afterAutospacing="1" w:line="280" w:lineRule="atLeast"/>
              <w:jc w:val="center"/>
              <w:rPr>
                <w:rFonts w:cs="宋体"/>
                <w:kern w:val="0"/>
              </w:rPr>
            </w:pPr>
            <w:r>
              <w:rPr>
                <w:rFonts w:hint="eastAsia" w:cs="宋体"/>
                <w:bCs/>
                <w:kern w:val="0"/>
              </w:rPr>
              <w:t>合计</w:t>
            </w:r>
          </w:p>
        </w:tc>
        <w:tc>
          <w:tcPr>
            <w:tcW w:w="1872" w:type="dxa"/>
            <w:noWrap w:val="0"/>
            <w:tcMar>
              <w:top w:w="0" w:type="dxa"/>
              <w:left w:w="108" w:type="dxa"/>
              <w:bottom w:w="0" w:type="dxa"/>
              <w:right w:w="108" w:type="dxa"/>
            </w:tcMar>
            <w:vAlign w:val="top"/>
          </w:tcPr>
          <w:p w14:paraId="772971A9">
            <w:pPr>
              <w:widowControl/>
              <w:spacing w:before="100" w:beforeAutospacing="1" w:after="100" w:afterAutospacing="1" w:line="280" w:lineRule="atLeast"/>
              <w:jc w:val="center"/>
              <w:rPr>
                <w:rFonts w:cs="宋体"/>
                <w:kern w:val="0"/>
              </w:rPr>
            </w:pPr>
            <w:r>
              <w:rPr>
                <w:rFonts w:cs="宋体"/>
                <w:bCs/>
                <w:kern w:val="0"/>
              </w:rPr>
              <w:t>7</w:t>
            </w:r>
          </w:p>
        </w:tc>
        <w:tc>
          <w:tcPr>
            <w:tcW w:w="1701" w:type="dxa"/>
            <w:noWrap w:val="0"/>
            <w:tcMar>
              <w:top w:w="0" w:type="dxa"/>
              <w:left w:w="108" w:type="dxa"/>
              <w:bottom w:w="0" w:type="dxa"/>
              <w:right w:w="108" w:type="dxa"/>
            </w:tcMar>
            <w:vAlign w:val="top"/>
          </w:tcPr>
          <w:p w14:paraId="2CCBADCD">
            <w:pPr>
              <w:widowControl/>
              <w:spacing w:before="100" w:beforeAutospacing="1" w:after="100" w:afterAutospacing="1" w:line="280" w:lineRule="atLeast"/>
              <w:jc w:val="center"/>
              <w:rPr>
                <w:rFonts w:cs="宋体"/>
                <w:kern w:val="0"/>
              </w:rPr>
            </w:pPr>
          </w:p>
        </w:tc>
      </w:tr>
    </w:tbl>
    <w:p w14:paraId="0E9B4D60">
      <w:pPr>
        <w:tabs>
          <w:tab w:val="left" w:pos="360"/>
        </w:tabs>
        <w:spacing w:line="288" w:lineRule="auto"/>
        <w:ind w:left="420" w:hanging="420"/>
        <w:rPr>
          <w:rFonts w:cs="宋体"/>
          <w:b/>
          <w:bCs/>
          <w:lang w:val="zh-CN"/>
        </w:rPr>
      </w:pPr>
    </w:p>
    <w:p w14:paraId="16C63C15">
      <w:pPr>
        <w:tabs>
          <w:tab w:val="left" w:pos="360"/>
        </w:tabs>
        <w:spacing w:line="288" w:lineRule="auto"/>
        <w:ind w:left="420" w:hanging="420"/>
        <w:rPr>
          <w:b/>
          <w:bCs/>
          <w:lang w:val="zh-CN"/>
        </w:rPr>
      </w:pPr>
      <w:r>
        <w:rPr>
          <w:rFonts w:hint="eastAsia" w:cs="宋体"/>
          <w:b/>
          <w:bCs/>
          <w:lang w:val="zh-CN"/>
        </w:rPr>
        <w:t>2）评价要点</w:t>
      </w:r>
    </w:p>
    <w:p w14:paraId="70F48661">
      <w:pPr>
        <w:spacing w:line="288" w:lineRule="auto"/>
        <w:rPr>
          <w:rFonts w:cs="宋体"/>
        </w:rPr>
      </w:pPr>
      <w:r>
        <w:rPr>
          <w:rFonts w:hint="eastAsia" w:cs="宋体"/>
        </w:rPr>
        <w:t xml:space="preserve">物业管理部门是否通过如下管理体系认证： </w:t>
      </w:r>
    </w:p>
    <w:p w14:paraId="46DA3207">
      <w:pPr>
        <w:autoSpaceDE w:val="0"/>
        <w:autoSpaceDN w:val="0"/>
        <w:adjustRightInd w:val="0"/>
        <w:spacing w:line="288" w:lineRule="auto"/>
        <w:jc w:val="left"/>
        <w:rPr>
          <w:rFonts w:cs="宋体"/>
          <w:kern w:val="0"/>
        </w:rPr>
      </w:pPr>
      <w:r>
        <w:rPr>
          <w:rFonts w:hint="eastAsia" w:ascii="宋体" w:hAnsi="宋体" w:cs="宋体"/>
          <w:b/>
          <w:bCs/>
          <w:lang w:val="zh-CN"/>
        </w:rPr>
        <w:t>□</w:t>
      </w:r>
      <w:r>
        <w:rPr>
          <w:rFonts w:hint="eastAsia" w:cs="TimesNewRomanPSMT"/>
          <w:kern w:val="0"/>
        </w:rPr>
        <w:t>ISO 14001环境管理体系认证</w:t>
      </w:r>
      <w:r>
        <w:rPr>
          <w:rFonts w:hint="eastAsia" w:cs="宋体"/>
        </w:rPr>
        <w:t>、</w:t>
      </w:r>
      <w:r>
        <w:rPr>
          <w:rFonts w:hint="eastAsia" w:ascii="宋体" w:hAnsi="宋体" w:cs="宋体"/>
          <w:b/>
          <w:bCs/>
          <w:lang w:val="zh-CN"/>
        </w:rPr>
        <w:t>□</w:t>
      </w:r>
      <w:r>
        <w:rPr>
          <w:rFonts w:hint="eastAsia" w:cs="宋体"/>
          <w:kern w:val="0"/>
        </w:rPr>
        <w:t>能源管理体系认证、</w:t>
      </w:r>
      <w:r>
        <w:rPr>
          <w:rFonts w:hint="eastAsia" w:ascii="宋体" w:hAnsi="宋体" w:cs="宋体"/>
          <w:b/>
          <w:bCs/>
          <w:lang w:val="zh-CN"/>
        </w:rPr>
        <w:t>□</w:t>
      </w:r>
      <w:r>
        <w:rPr>
          <w:rFonts w:hint="eastAsia" w:cs="宋体"/>
          <w:kern w:val="0"/>
        </w:rPr>
        <w:t>以上皆无</w:t>
      </w:r>
    </w:p>
    <w:p w14:paraId="7850487C">
      <w:pPr>
        <w:autoSpaceDE w:val="0"/>
        <w:autoSpaceDN w:val="0"/>
        <w:adjustRightInd w:val="0"/>
        <w:spacing w:line="288" w:lineRule="auto"/>
        <w:jc w:val="left"/>
        <w:rPr>
          <w:rFonts w:cs="宋体"/>
          <w:kern w:val="0"/>
        </w:rPr>
      </w:pPr>
    </w:p>
    <w:p w14:paraId="695E92A3">
      <w:pPr>
        <w:autoSpaceDE w:val="0"/>
        <w:autoSpaceDN w:val="0"/>
        <w:adjustRightInd w:val="0"/>
        <w:spacing w:line="288" w:lineRule="auto"/>
        <w:jc w:val="left"/>
        <w:rPr>
          <w:rFonts w:cs="宋体"/>
          <w:b/>
          <w:bCs/>
          <w:lang w:val="zh-CN"/>
        </w:rPr>
      </w:pPr>
      <w:r>
        <w:rPr>
          <w:rFonts w:cs="宋体"/>
          <w:b/>
          <w:bCs/>
          <w:lang w:val="zh-CN"/>
        </w:rPr>
        <w:t xml:space="preserve">3) </w:t>
      </w:r>
      <w:r>
        <w:rPr>
          <w:rFonts w:hint="eastAsia" w:cs="宋体"/>
          <w:b/>
          <w:bCs/>
          <w:lang w:val="zh-CN"/>
        </w:rPr>
        <w:t>证明材料</w:t>
      </w:r>
    </w:p>
    <w:p w14:paraId="35DF7001">
      <w:pPr>
        <w:spacing w:line="288" w:lineRule="auto"/>
        <w:rPr>
          <w:b/>
          <w:bCs/>
          <w:lang w:val="zh-CN"/>
        </w:rPr>
      </w:pPr>
      <w:r>
        <w:rPr>
          <w:rFonts w:hint="eastAsia" w:cs="宋体"/>
          <w:b/>
          <w:bCs/>
          <w:lang w:val="zh-CN"/>
        </w:rPr>
        <w:t>提交材料及要求：</w:t>
      </w:r>
    </w:p>
    <w:p w14:paraId="391F0B99">
      <w:pPr>
        <w:spacing w:line="288" w:lineRule="auto"/>
        <w:rPr>
          <w:rFonts w:cs="宋体"/>
          <w:kern w:val="0"/>
        </w:rPr>
      </w:pPr>
      <w:r>
        <w:rPr>
          <w:rFonts w:hint="eastAsia" w:cs="宋体"/>
          <w:kern w:val="0"/>
        </w:rPr>
        <w:t>1、物业管理部门的物业资质认证证书及相关工作文件。</w:t>
      </w:r>
    </w:p>
    <w:p w14:paraId="71845933">
      <w:pPr>
        <w:spacing w:line="288" w:lineRule="auto"/>
        <w:rPr>
          <w:rFonts w:cs="宋体"/>
        </w:rPr>
      </w:pPr>
    </w:p>
    <w:p w14:paraId="1FBCDA88">
      <w:pPr>
        <w:spacing w:line="288" w:lineRule="auto"/>
      </w:pPr>
      <w:r>
        <w:rPr>
          <w:rFonts w:hint="eastAsia" w:cs="宋体"/>
        </w:rPr>
        <w:t>实际提交材料：</w:t>
      </w:r>
    </w:p>
    <w:tbl>
      <w:tblPr>
        <w:tblStyle w:val="27"/>
        <w:tblW w:w="82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1"/>
      </w:tblGrid>
      <w:tr w14:paraId="5C331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271" w:type="dxa"/>
            <w:tcBorders>
              <w:top w:val="single" w:color="auto" w:sz="4" w:space="0"/>
              <w:left w:val="single" w:color="auto" w:sz="4" w:space="0"/>
              <w:bottom w:val="single" w:color="auto" w:sz="4" w:space="0"/>
              <w:right w:val="single" w:color="auto" w:sz="4" w:space="0"/>
            </w:tcBorders>
            <w:noWrap w:val="0"/>
            <w:vAlign w:val="top"/>
          </w:tcPr>
          <w:p w14:paraId="5AB35396">
            <w:pPr>
              <w:spacing w:line="288" w:lineRule="auto"/>
            </w:pPr>
          </w:p>
        </w:tc>
      </w:tr>
    </w:tbl>
    <w:p w14:paraId="6461819D">
      <w:pPr>
        <w:tabs>
          <w:tab w:val="left" w:pos="360"/>
        </w:tabs>
        <w:spacing w:line="288" w:lineRule="auto"/>
        <w:rPr>
          <w:b/>
          <w:bCs/>
          <w:lang w:val="zh-CN"/>
        </w:rPr>
      </w:pPr>
    </w:p>
    <w:p w14:paraId="42599564">
      <w:pPr>
        <w:pStyle w:val="48"/>
        <w:spacing w:line="288" w:lineRule="auto"/>
        <w:outlineLvl w:val="9"/>
        <w:rPr>
          <w:rFonts w:cs="宋体"/>
          <w:kern w:val="0"/>
        </w:rPr>
      </w:pPr>
    </w:p>
    <w:p w14:paraId="12C62CC9">
      <w:pPr>
        <w:pStyle w:val="48"/>
        <w:spacing w:line="288" w:lineRule="auto"/>
        <w:outlineLvl w:val="9"/>
        <w:rPr>
          <w:rFonts w:cs="宋体"/>
          <w:b/>
          <w:kern w:val="0"/>
        </w:rPr>
        <w:sectPr>
          <w:pgSz w:w="11906" w:h="16838"/>
          <w:pgMar w:top="1440" w:right="1800" w:bottom="1440" w:left="1800" w:header="851" w:footer="992" w:gutter="0"/>
          <w:cols w:space="720" w:num="1"/>
          <w:docGrid w:type="lines" w:linePitch="312" w:charSpace="0"/>
        </w:sectPr>
      </w:pPr>
    </w:p>
    <w:p w14:paraId="27E295FE">
      <w:pPr>
        <w:rPr>
          <w:b/>
          <w:sz w:val="24"/>
          <w:szCs w:val="24"/>
        </w:rPr>
      </w:pPr>
      <w:r>
        <w:rPr>
          <w:b/>
          <w:sz w:val="24"/>
          <w:szCs w:val="24"/>
        </w:rPr>
        <w:t xml:space="preserve">10.2.2 </w:t>
      </w:r>
      <w:r>
        <w:rPr>
          <w:rFonts w:hint="eastAsia"/>
          <w:b/>
          <w:sz w:val="24"/>
          <w:szCs w:val="24"/>
        </w:rPr>
        <w:t>设置机构负责建筑的能源和水资源使用管理。（总分</w:t>
      </w:r>
      <w:r>
        <w:rPr>
          <w:b/>
          <w:sz w:val="24"/>
          <w:szCs w:val="24"/>
        </w:rPr>
        <w:t>7</w:t>
      </w:r>
      <w:r>
        <w:rPr>
          <w:rFonts w:hint="eastAsia"/>
          <w:b/>
          <w:sz w:val="24"/>
          <w:szCs w:val="24"/>
        </w:rPr>
        <w:t>分）</w:t>
      </w:r>
    </w:p>
    <w:p w14:paraId="2A687AA6">
      <w:pPr>
        <w:pStyle w:val="63"/>
        <w:spacing w:line="288" w:lineRule="auto"/>
        <w:ind w:left="360" w:firstLine="0" w:firstLineChars="0"/>
        <w:rPr>
          <w:rFonts w:cs="宋体"/>
          <w:b/>
          <w:bCs/>
          <w:lang w:val="zh-CN"/>
        </w:rPr>
      </w:pPr>
    </w:p>
    <w:p w14:paraId="6BBE3D89">
      <w:pPr>
        <w:pStyle w:val="63"/>
        <w:numPr>
          <w:ilvl w:val="0"/>
          <w:numId w:val="48"/>
        </w:numPr>
        <w:tabs>
          <w:tab w:val="left" w:pos="360"/>
        </w:tabs>
        <w:spacing w:line="288" w:lineRule="auto"/>
        <w:ind w:firstLineChars="0"/>
        <w:rPr>
          <w:rFonts w:cs="宋体"/>
          <w:b/>
          <w:bCs/>
          <w:lang w:val="zh-CN"/>
        </w:rPr>
      </w:pPr>
      <w:r>
        <w:rPr>
          <w:rFonts w:hint="eastAsia" w:cs="宋体"/>
          <w:b/>
          <w:bCs/>
          <w:lang w:val="zh-CN"/>
        </w:rPr>
        <w:t>得分自评</w:t>
      </w:r>
    </w:p>
    <w:tbl>
      <w:tblPr>
        <w:tblStyle w:val="27"/>
        <w:tblW w:w="83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26"/>
        <w:gridCol w:w="4002"/>
        <w:gridCol w:w="1730"/>
        <w:gridCol w:w="1701"/>
      </w:tblGrid>
      <w:tr w14:paraId="40CBB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26" w:type="dxa"/>
            <w:noWrap w:val="0"/>
            <w:tcMar>
              <w:top w:w="0" w:type="dxa"/>
              <w:left w:w="108" w:type="dxa"/>
              <w:bottom w:w="0" w:type="dxa"/>
              <w:right w:w="108" w:type="dxa"/>
            </w:tcMar>
            <w:vAlign w:val="top"/>
          </w:tcPr>
          <w:p w14:paraId="6EA7D50E">
            <w:pPr>
              <w:widowControl/>
              <w:spacing w:before="100" w:beforeAutospacing="1" w:after="100" w:afterAutospacing="1" w:line="280" w:lineRule="atLeast"/>
              <w:jc w:val="center"/>
              <w:rPr>
                <w:rFonts w:cs="宋体"/>
                <w:b/>
                <w:kern w:val="0"/>
              </w:rPr>
            </w:pPr>
            <w:r>
              <w:rPr>
                <w:rFonts w:hint="eastAsia" w:cs="宋体"/>
                <w:b/>
                <w:bCs/>
                <w:kern w:val="0"/>
              </w:rPr>
              <w:t>序号</w:t>
            </w:r>
          </w:p>
        </w:tc>
        <w:tc>
          <w:tcPr>
            <w:tcW w:w="4002" w:type="dxa"/>
            <w:noWrap w:val="0"/>
            <w:tcMar>
              <w:top w:w="0" w:type="dxa"/>
              <w:left w:w="108" w:type="dxa"/>
              <w:bottom w:w="0" w:type="dxa"/>
              <w:right w:w="108" w:type="dxa"/>
            </w:tcMar>
            <w:vAlign w:val="top"/>
          </w:tcPr>
          <w:p w14:paraId="633294ED">
            <w:pPr>
              <w:widowControl/>
              <w:spacing w:before="100" w:beforeAutospacing="1" w:after="100" w:afterAutospacing="1" w:line="280" w:lineRule="atLeast"/>
              <w:jc w:val="center"/>
              <w:rPr>
                <w:rFonts w:cs="宋体"/>
                <w:b/>
                <w:kern w:val="0"/>
              </w:rPr>
            </w:pPr>
            <w:r>
              <w:rPr>
                <w:rFonts w:hint="eastAsia" w:cs="宋体"/>
                <w:b/>
                <w:bCs/>
                <w:kern w:val="0"/>
              </w:rPr>
              <w:t>评价内容</w:t>
            </w:r>
          </w:p>
        </w:tc>
        <w:tc>
          <w:tcPr>
            <w:tcW w:w="1730" w:type="dxa"/>
            <w:noWrap w:val="0"/>
            <w:tcMar>
              <w:top w:w="0" w:type="dxa"/>
              <w:left w:w="108" w:type="dxa"/>
              <w:bottom w:w="0" w:type="dxa"/>
              <w:right w:w="108" w:type="dxa"/>
            </w:tcMar>
            <w:vAlign w:val="top"/>
          </w:tcPr>
          <w:p w14:paraId="40614F8D">
            <w:pPr>
              <w:widowControl/>
              <w:spacing w:before="100" w:beforeAutospacing="1" w:after="100" w:afterAutospacing="1" w:line="280" w:lineRule="atLeast"/>
              <w:jc w:val="center"/>
              <w:rPr>
                <w:rFonts w:cs="宋体"/>
                <w:b/>
                <w:kern w:val="0"/>
              </w:rPr>
            </w:pPr>
            <w:r>
              <w:rPr>
                <w:rFonts w:hint="eastAsia" w:cs="宋体"/>
                <w:b/>
                <w:bCs/>
                <w:kern w:val="0"/>
              </w:rPr>
              <w:t>评价分值（分）</w:t>
            </w:r>
          </w:p>
        </w:tc>
        <w:tc>
          <w:tcPr>
            <w:tcW w:w="1701" w:type="dxa"/>
            <w:noWrap w:val="0"/>
            <w:tcMar>
              <w:top w:w="0" w:type="dxa"/>
              <w:left w:w="108" w:type="dxa"/>
              <w:bottom w:w="0" w:type="dxa"/>
              <w:right w:w="108" w:type="dxa"/>
            </w:tcMar>
            <w:vAlign w:val="top"/>
          </w:tcPr>
          <w:p w14:paraId="5A2CE19B">
            <w:pPr>
              <w:widowControl/>
              <w:spacing w:before="100" w:beforeAutospacing="1" w:after="100" w:afterAutospacing="1" w:line="280" w:lineRule="atLeast"/>
              <w:jc w:val="center"/>
              <w:rPr>
                <w:rFonts w:cs="宋体"/>
                <w:b/>
                <w:kern w:val="0"/>
              </w:rPr>
            </w:pPr>
            <w:r>
              <w:rPr>
                <w:rFonts w:hint="eastAsia" w:cs="宋体"/>
                <w:b/>
                <w:bCs/>
                <w:kern w:val="0"/>
              </w:rPr>
              <w:t>自评得分（分）</w:t>
            </w:r>
          </w:p>
        </w:tc>
      </w:tr>
      <w:tr w14:paraId="35CF7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center"/>
          </w:tcPr>
          <w:p w14:paraId="3CC883BA">
            <w:pPr>
              <w:widowControl/>
              <w:spacing w:before="100" w:beforeAutospacing="1" w:after="100" w:afterAutospacing="1" w:line="280" w:lineRule="atLeast"/>
              <w:jc w:val="center"/>
              <w:rPr>
                <w:rFonts w:cs="宋体"/>
                <w:kern w:val="0"/>
              </w:rPr>
            </w:pPr>
            <w:r>
              <w:rPr>
                <w:rFonts w:cs="宋体"/>
                <w:bCs/>
                <w:kern w:val="0"/>
              </w:rPr>
              <w:t>1</w:t>
            </w:r>
          </w:p>
        </w:tc>
        <w:tc>
          <w:tcPr>
            <w:tcW w:w="4002" w:type="dxa"/>
            <w:noWrap w:val="0"/>
            <w:tcMar>
              <w:top w:w="0" w:type="dxa"/>
              <w:left w:w="108" w:type="dxa"/>
              <w:bottom w:w="0" w:type="dxa"/>
              <w:right w:w="108" w:type="dxa"/>
            </w:tcMar>
            <w:vAlign w:val="top"/>
          </w:tcPr>
          <w:p w14:paraId="0B7F62C9">
            <w:pPr>
              <w:widowControl/>
              <w:spacing w:before="100" w:beforeAutospacing="1" w:after="100" w:afterAutospacing="1" w:line="280" w:lineRule="atLeast"/>
              <w:jc w:val="left"/>
              <w:rPr>
                <w:rFonts w:cs="宋体"/>
                <w:kern w:val="0"/>
              </w:rPr>
            </w:pPr>
            <w:r>
              <w:rPr>
                <w:rFonts w:hint="eastAsia" w:cs="宋体"/>
                <w:kern w:val="0"/>
              </w:rPr>
              <w:t>设置能源和水资源管理小组，人员专业配置齐全</w:t>
            </w:r>
          </w:p>
        </w:tc>
        <w:tc>
          <w:tcPr>
            <w:tcW w:w="1730" w:type="dxa"/>
            <w:noWrap w:val="0"/>
            <w:tcMar>
              <w:top w:w="0" w:type="dxa"/>
              <w:left w:w="108" w:type="dxa"/>
              <w:bottom w:w="0" w:type="dxa"/>
              <w:right w:w="108" w:type="dxa"/>
            </w:tcMar>
            <w:vAlign w:val="center"/>
          </w:tcPr>
          <w:p w14:paraId="71B245E7">
            <w:pPr>
              <w:widowControl/>
              <w:spacing w:before="100" w:beforeAutospacing="1" w:after="100" w:afterAutospacing="1" w:line="280" w:lineRule="atLeast"/>
              <w:jc w:val="center"/>
              <w:rPr>
                <w:rFonts w:cs="宋体"/>
                <w:kern w:val="0"/>
              </w:rPr>
            </w:pPr>
            <w:r>
              <w:rPr>
                <w:rFonts w:cs="宋体"/>
                <w:bCs/>
                <w:kern w:val="0"/>
              </w:rPr>
              <w:t>4</w:t>
            </w:r>
          </w:p>
        </w:tc>
        <w:tc>
          <w:tcPr>
            <w:tcW w:w="1701" w:type="dxa"/>
            <w:noWrap w:val="0"/>
            <w:tcMar>
              <w:top w:w="0" w:type="dxa"/>
              <w:left w:w="108" w:type="dxa"/>
              <w:bottom w:w="0" w:type="dxa"/>
              <w:right w:w="108" w:type="dxa"/>
            </w:tcMar>
            <w:vAlign w:val="top"/>
          </w:tcPr>
          <w:p w14:paraId="013939C4">
            <w:pPr>
              <w:widowControl/>
              <w:spacing w:before="100" w:beforeAutospacing="1" w:after="100" w:afterAutospacing="1" w:line="280" w:lineRule="atLeast"/>
              <w:jc w:val="center"/>
              <w:rPr>
                <w:rFonts w:cs="宋体"/>
                <w:kern w:val="0"/>
              </w:rPr>
            </w:pPr>
            <w:r>
              <w:rPr>
                <w:rFonts w:cs="宋体"/>
                <w:bCs/>
                <w:kern w:val="0"/>
              </w:rPr>
              <w:t> </w:t>
            </w:r>
          </w:p>
        </w:tc>
      </w:tr>
      <w:tr w14:paraId="678C9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center"/>
          </w:tcPr>
          <w:p w14:paraId="045AF9A2">
            <w:pPr>
              <w:widowControl/>
              <w:spacing w:before="100" w:beforeAutospacing="1" w:after="100" w:afterAutospacing="1" w:line="280" w:lineRule="atLeast"/>
              <w:jc w:val="center"/>
              <w:rPr>
                <w:rFonts w:cs="宋体"/>
                <w:kern w:val="0"/>
              </w:rPr>
            </w:pPr>
            <w:r>
              <w:rPr>
                <w:rFonts w:cs="宋体"/>
                <w:bCs/>
                <w:kern w:val="0"/>
              </w:rPr>
              <w:t>2</w:t>
            </w:r>
          </w:p>
        </w:tc>
        <w:tc>
          <w:tcPr>
            <w:tcW w:w="4002" w:type="dxa"/>
            <w:noWrap w:val="0"/>
            <w:tcMar>
              <w:top w:w="0" w:type="dxa"/>
              <w:left w:w="108" w:type="dxa"/>
              <w:bottom w:w="0" w:type="dxa"/>
              <w:right w:w="108" w:type="dxa"/>
            </w:tcMar>
            <w:vAlign w:val="top"/>
          </w:tcPr>
          <w:p w14:paraId="44C68055">
            <w:pPr>
              <w:widowControl/>
              <w:spacing w:before="100" w:beforeAutospacing="1" w:after="100" w:afterAutospacing="1" w:line="280" w:lineRule="atLeast"/>
              <w:jc w:val="left"/>
              <w:rPr>
                <w:rFonts w:cs="宋体"/>
                <w:kern w:val="0"/>
              </w:rPr>
            </w:pPr>
            <w:r>
              <w:rPr>
                <w:rFonts w:hint="eastAsia" w:cs="宋体"/>
                <w:kern w:val="0"/>
              </w:rPr>
              <w:t>具有能源和水资源管理工作记录</w:t>
            </w:r>
          </w:p>
        </w:tc>
        <w:tc>
          <w:tcPr>
            <w:tcW w:w="1730" w:type="dxa"/>
            <w:noWrap w:val="0"/>
            <w:tcMar>
              <w:top w:w="0" w:type="dxa"/>
              <w:left w:w="108" w:type="dxa"/>
              <w:bottom w:w="0" w:type="dxa"/>
              <w:right w:w="108" w:type="dxa"/>
            </w:tcMar>
            <w:vAlign w:val="center"/>
          </w:tcPr>
          <w:p w14:paraId="1339472F">
            <w:pPr>
              <w:widowControl/>
              <w:spacing w:before="100" w:beforeAutospacing="1" w:after="100" w:afterAutospacing="1" w:line="280" w:lineRule="atLeast"/>
              <w:jc w:val="center"/>
              <w:rPr>
                <w:rFonts w:cs="宋体"/>
                <w:kern w:val="0"/>
              </w:rPr>
            </w:pPr>
            <w:r>
              <w:rPr>
                <w:rFonts w:cs="宋体"/>
                <w:bCs/>
                <w:kern w:val="0"/>
              </w:rPr>
              <w:t>3</w:t>
            </w:r>
          </w:p>
        </w:tc>
        <w:tc>
          <w:tcPr>
            <w:tcW w:w="1701" w:type="dxa"/>
            <w:noWrap w:val="0"/>
            <w:tcMar>
              <w:top w:w="0" w:type="dxa"/>
              <w:left w:w="108" w:type="dxa"/>
              <w:bottom w:w="0" w:type="dxa"/>
              <w:right w:w="108" w:type="dxa"/>
            </w:tcMar>
            <w:vAlign w:val="top"/>
          </w:tcPr>
          <w:p w14:paraId="7513CE62">
            <w:pPr>
              <w:widowControl/>
              <w:spacing w:before="100" w:beforeAutospacing="1" w:after="100" w:afterAutospacing="1" w:line="280" w:lineRule="atLeast"/>
              <w:jc w:val="center"/>
              <w:rPr>
                <w:rFonts w:cs="宋体"/>
                <w:kern w:val="0"/>
              </w:rPr>
            </w:pPr>
            <w:r>
              <w:rPr>
                <w:rFonts w:cs="宋体"/>
                <w:bCs/>
                <w:kern w:val="0"/>
              </w:rPr>
              <w:t> </w:t>
            </w:r>
          </w:p>
        </w:tc>
      </w:tr>
      <w:tr w14:paraId="52743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928" w:type="dxa"/>
            <w:gridSpan w:val="2"/>
            <w:noWrap w:val="0"/>
            <w:tcMar>
              <w:top w:w="0" w:type="dxa"/>
              <w:left w:w="108" w:type="dxa"/>
              <w:bottom w:w="0" w:type="dxa"/>
              <w:right w:w="108" w:type="dxa"/>
            </w:tcMar>
            <w:vAlign w:val="top"/>
          </w:tcPr>
          <w:p w14:paraId="3416CABE">
            <w:pPr>
              <w:widowControl/>
              <w:spacing w:before="100" w:beforeAutospacing="1" w:after="100" w:afterAutospacing="1" w:line="280" w:lineRule="atLeast"/>
              <w:jc w:val="center"/>
              <w:rPr>
                <w:rFonts w:cs="宋体"/>
                <w:kern w:val="0"/>
              </w:rPr>
            </w:pPr>
            <w:r>
              <w:rPr>
                <w:rFonts w:hint="eastAsia" w:cs="宋体"/>
                <w:bCs/>
                <w:kern w:val="0"/>
              </w:rPr>
              <w:t>合计</w:t>
            </w:r>
          </w:p>
        </w:tc>
        <w:tc>
          <w:tcPr>
            <w:tcW w:w="1730" w:type="dxa"/>
            <w:noWrap w:val="0"/>
            <w:tcMar>
              <w:top w:w="0" w:type="dxa"/>
              <w:left w:w="108" w:type="dxa"/>
              <w:bottom w:w="0" w:type="dxa"/>
              <w:right w:w="108" w:type="dxa"/>
            </w:tcMar>
            <w:vAlign w:val="center"/>
          </w:tcPr>
          <w:p w14:paraId="0797F7FA">
            <w:pPr>
              <w:widowControl/>
              <w:spacing w:before="100" w:beforeAutospacing="1" w:after="100" w:afterAutospacing="1" w:line="280" w:lineRule="atLeast"/>
              <w:jc w:val="center"/>
              <w:rPr>
                <w:rFonts w:cs="宋体"/>
                <w:kern w:val="0"/>
              </w:rPr>
            </w:pPr>
            <w:r>
              <w:rPr>
                <w:rFonts w:cs="宋体"/>
                <w:bCs/>
                <w:kern w:val="0"/>
              </w:rPr>
              <w:t>7</w:t>
            </w:r>
          </w:p>
        </w:tc>
        <w:tc>
          <w:tcPr>
            <w:tcW w:w="1701" w:type="dxa"/>
            <w:noWrap w:val="0"/>
            <w:tcMar>
              <w:top w:w="0" w:type="dxa"/>
              <w:left w:w="108" w:type="dxa"/>
              <w:bottom w:w="0" w:type="dxa"/>
              <w:right w:w="108" w:type="dxa"/>
            </w:tcMar>
            <w:vAlign w:val="top"/>
          </w:tcPr>
          <w:p w14:paraId="77C37894">
            <w:pPr>
              <w:widowControl/>
              <w:spacing w:before="100" w:beforeAutospacing="1" w:after="100" w:afterAutospacing="1" w:line="280" w:lineRule="atLeast"/>
              <w:jc w:val="center"/>
              <w:rPr>
                <w:rFonts w:cs="宋体"/>
                <w:kern w:val="0"/>
              </w:rPr>
            </w:pPr>
            <w:r>
              <w:rPr>
                <w:rFonts w:cs="宋体"/>
                <w:bCs/>
                <w:kern w:val="0"/>
              </w:rPr>
              <w:t> </w:t>
            </w:r>
          </w:p>
        </w:tc>
      </w:tr>
    </w:tbl>
    <w:p w14:paraId="6FD64A82">
      <w:pPr>
        <w:tabs>
          <w:tab w:val="left" w:pos="360"/>
        </w:tabs>
        <w:spacing w:line="288" w:lineRule="auto"/>
        <w:rPr>
          <w:rFonts w:cs="宋体"/>
          <w:b/>
          <w:bCs/>
          <w:lang w:val="zh-CN"/>
        </w:rPr>
      </w:pPr>
    </w:p>
    <w:p w14:paraId="0A66925A">
      <w:pPr>
        <w:pStyle w:val="63"/>
        <w:numPr>
          <w:ilvl w:val="0"/>
          <w:numId w:val="48"/>
        </w:numPr>
        <w:tabs>
          <w:tab w:val="left" w:pos="360"/>
        </w:tabs>
        <w:spacing w:line="288" w:lineRule="auto"/>
        <w:ind w:firstLineChars="0"/>
        <w:rPr>
          <w:rFonts w:cs="宋体"/>
          <w:b/>
          <w:bCs/>
          <w:lang w:val="zh-CN"/>
        </w:rPr>
      </w:pPr>
      <w:r>
        <w:rPr>
          <w:rFonts w:hint="eastAsia" w:cs="宋体"/>
          <w:b/>
          <w:bCs/>
          <w:lang w:val="zh-CN"/>
        </w:rPr>
        <w:t>评价要点</w:t>
      </w:r>
    </w:p>
    <w:p w14:paraId="1A7581B5">
      <w:pPr>
        <w:spacing w:line="288" w:lineRule="auto"/>
        <w:rPr>
          <w:rFonts w:cs="宋体"/>
        </w:rPr>
      </w:pPr>
      <w:r>
        <w:rPr>
          <w:rFonts w:hint="eastAsia" w:cs="宋体"/>
        </w:rPr>
        <w:t>是否设置能源和水资源管理小组：</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1C60A0D2">
      <w:pPr>
        <w:spacing w:line="288" w:lineRule="auto"/>
        <w:rPr>
          <w:rFonts w:ascii="宋体" w:hAnsi="宋体" w:cs="宋体"/>
          <w:bCs/>
          <w:lang w:val="zh-CN"/>
        </w:rPr>
      </w:pPr>
      <w:r>
        <w:rPr>
          <w:rFonts w:hint="eastAsia" w:cs="宋体"/>
        </w:rPr>
        <w:t xml:space="preserve">管理小组负责人情况：学历  </w:t>
      </w:r>
      <w:r>
        <w:rPr>
          <w:rFonts w:hint="eastAsia" w:ascii="宋体" w:hAnsi="宋体" w:cs="宋体"/>
          <w:b/>
          <w:bCs/>
          <w:lang w:val="zh-CN"/>
        </w:rPr>
        <w:t>□</w:t>
      </w:r>
      <w:r>
        <w:rPr>
          <w:rFonts w:hint="eastAsia" w:cs="宋体"/>
        </w:rPr>
        <w:t xml:space="preserve">大专及以上  </w:t>
      </w:r>
      <w:r>
        <w:rPr>
          <w:rFonts w:hint="eastAsia" w:ascii="宋体" w:hAnsi="宋体" w:cs="宋体"/>
          <w:b/>
          <w:bCs/>
          <w:lang w:val="zh-CN"/>
        </w:rPr>
        <w:t>□</w:t>
      </w:r>
      <w:r>
        <w:rPr>
          <w:rFonts w:hint="eastAsia" w:ascii="宋体" w:hAnsi="宋体" w:cs="宋体"/>
          <w:bCs/>
          <w:lang w:val="zh-CN"/>
        </w:rPr>
        <w:t>大专以下；相关工作经验时间：□三年以上  □三年以下；职称：</w:t>
      </w:r>
      <w:r>
        <w:rPr>
          <w:rFonts w:hint="eastAsia" w:ascii="宋体" w:hAnsi="宋体" w:cs="宋体"/>
          <w:bCs/>
          <w:u w:val="single"/>
          <w:lang w:val="zh-CN"/>
        </w:rPr>
        <w:t xml:space="preserve">             </w:t>
      </w:r>
    </w:p>
    <w:p w14:paraId="76683AB2">
      <w:pPr>
        <w:spacing w:line="288" w:lineRule="auto"/>
        <w:rPr>
          <w:rFonts w:cs="宋体"/>
        </w:rPr>
      </w:pPr>
      <w:r>
        <w:rPr>
          <w:rFonts w:hint="eastAsia" w:cs="宋体"/>
        </w:rPr>
        <w:t>管理小组成员的专业背景：</w:t>
      </w:r>
      <w:r>
        <w:rPr>
          <w:rFonts w:hint="eastAsia" w:cs="宋体"/>
          <w:u w:val="single"/>
        </w:rPr>
        <w:t xml:space="preserve">                                                   </w:t>
      </w:r>
    </w:p>
    <w:p w14:paraId="7C7CD538">
      <w:pPr>
        <w:spacing w:line="288" w:lineRule="auto"/>
        <w:rPr>
          <w:rFonts w:cs="宋体"/>
          <w:u w:val="single"/>
        </w:rPr>
      </w:pPr>
      <w:r>
        <w:rPr>
          <w:rFonts w:hint="eastAsia" w:cs="宋体"/>
        </w:rPr>
        <w:t>管理工作会议召开频次：</w:t>
      </w:r>
      <w:r>
        <w:rPr>
          <w:rFonts w:hint="eastAsia" w:ascii="宋体" w:hAnsi="宋体" w:cs="宋体"/>
          <w:bCs/>
          <w:lang w:val="zh-CN"/>
        </w:rPr>
        <w:t>□每月  □每二月  □每季度   □其他：</w:t>
      </w:r>
      <w:r>
        <w:rPr>
          <w:rFonts w:hint="eastAsia" w:ascii="宋体" w:hAnsi="宋体" w:cs="宋体"/>
          <w:bCs/>
          <w:u w:val="single"/>
          <w:lang w:val="zh-CN"/>
        </w:rPr>
        <w:t xml:space="preserve">           </w:t>
      </w:r>
    </w:p>
    <w:p w14:paraId="5E23C806">
      <w:pPr>
        <w:spacing w:line="288" w:lineRule="auto"/>
        <w:rPr>
          <w:rFonts w:cs="宋体"/>
        </w:rPr>
      </w:pPr>
      <w:r>
        <w:rPr>
          <w:rFonts w:hint="eastAsia" w:cs="宋体"/>
        </w:rPr>
        <w:t>是否具有能源和水资源管理工作记录：</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4B9B1C2F">
      <w:pPr>
        <w:spacing w:line="288" w:lineRule="auto"/>
      </w:pPr>
    </w:p>
    <w:p w14:paraId="167E1DA4">
      <w:pPr>
        <w:pStyle w:val="48"/>
        <w:spacing w:line="288" w:lineRule="auto"/>
        <w:outlineLvl w:val="9"/>
        <w:rPr>
          <w:rFonts w:cs="宋体"/>
          <w:kern w:val="0"/>
          <w:sz w:val="21"/>
          <w:szCs w:val="21"/>
        </w:rPr>
      </w:pPr>
      <w:bookmarkStart w:id="67" w:name="_Toc23337"/>
      <w:r>
        <w:rPr>
          <w:rFonts w:hint="eastAsia" w:cs="宋体"/>
          <w:kern w:val="0"/>
          <w:sz w:val="21"/>
          <w:szCs w:val="21"/>
        </w:rPr>
        <w:t>简要介绍能源和水资源管理小组设置情况、人员专业配置情况以及管理小组的工作情况和工作内容。（</w:t>
      </w:r>
      <w:r>
        <w:rPr>
          <w:rFonts w:cs="宋体"/>
          <w:kern w:val="0"/>
          <w:sz w:val="21"/>
          <w:szCs w:val="21"/>
        </w:rPr>
        <w:t>3</w:t>
      </w:r>
      <w:r>
        <w:rPr>
          <w:rFonts w:hint="eastAsia" w:cs="宋体"/>
          <w:kern w:val="0"/>
          <w:sz w:val="21"/>
          <w:szCs w:val="21"/>
        </w:rPr>
        <w:t>00字以内）</w:t>
      </w:r>
      <w:bookmarkEnd w:id="67"/>
    </w:p>
    <w:tbl>
      <w:tblPr>
        <w:tblStyle w:val="27"/>
        <w:tblW w:w="83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82"/>
      </w:tblGrid>
      <w:tr w14:paraId="01134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8382" w:type="dxa"/>
            <w:tcBorders>
              <w:top w:val="single" w:color="auto" w:sz="4" w:space="0"/>
              <w:left w:val="single" w:color="auto" w:sz="4" w:space="0"/>
              <w:bottom w:val="single" w:color="auto" w:sz="4" w:space="0"/>
              <w:right w:val="single" w:color="auto" w:sz="4" w:space="0"/>
            </w:tcBorders>
            <w:noWrap w:val="0"/>
            <w:vAlign w:val="top"/>
          </w:tcPr>
          <w:p w14:paraId="6D882343">
            <w:pPr>
              <w:pStyle w:val="48"/>
              <w:spacing w:line="288" w:lineRule="auto"/>
              <w:ind w:firstLine="420" w:firstLineChars="200"/>
              <w:outlineLvl w:val="9"/>
              <w:rPr>
                <w:sz w:val="21"/>
                <w:szCs w:val="21"/>
              </w:rPr>
            </w:pPr>
          </w:p>
        </w:tc>
      </w:tr>
    </w:tbl>
    <w:p w14:paraId="66270CE5">
      <w:pPr>
        <w:tabs>
          <w:tab w:val="left" w:pos="360"/>
        </w:tabs>
        <w:spacing w:line="288" w:lineRule="auto"/>
        <w:ind w:left="420" w:hanging="420"/>
        <w:rPr>
          <w:rFonts w:cs="宋体"/>
          <w:b/>
          <w:bCs/>
          <w:lang w:val="zh-CN"/>
        </w:rPr>
      </w:pPr>
    </w:p>
    <w:p w14:paraId="3D4D4305">
      <w:pPr>
        <w:tabs>
          <w:tab w:val="left" w:pos="360"/>
        </w:tabs>
        <w:spacing w:line="288" w:lineRule="auto"/>
        <w:ind w:left="420" w:hanging="420"/>
        <w:rPr>
          <w:rFonts w:cs="宋体"/>
          <w:b/>
          <w:bCs/>
          <w:lang w:val="zh-CN"/>
        </w:rPr>
      </w:pPr>
      <w:r>
        <w:rPr>
          <w:rFonts w:cs="宋体"/>
          <w:b/>
          <w:bCs/>
          <w:lang w:val="zh-CN"/>
        </w:rPr>
        <w:t xml:space="preserve">3) </w:t>
      </w:r>
      <w:r>
        <w:rPr>
          <w:rFonts w:hint="eastAsia" w:cs="宋体"/>
          <w:b/>
          <w:bCs/>
          <w:lang w:val="zh-CN"/>
        </w:rPr>
        <w:t>证明材料</w:t>
      </w:r>
    </w:p>
    <w:p w14:paraId="22D30777">
      <w:pPr>
        <w:spacing w:line="288" w:lineRule="auto"/>
        <w:rPr>
          <w:b/>
          <w:bCs/>
          <w:lang w:val="zh-CN"/>
        </w:rPr>
      </w:pPr>
      <w:r>
        <w:rPr>
          <w:rFonts w:hint="eastAsia" w:cs="宋体"/>
          <w:b/>
          <w:bCs/>
          <w:lang w:val="zh-CN"/>
        </w:rPr>
        <w:t>提交材料及要求：</w:t>
      </w:r>
    </w:p>
    <w:p w14:paraId="1C16D345">
      <w:pPr>
        <w:pStyle w:val="48"/>
        <w:numPr>
          <w:ilvl w:val="0"/>
          <w:numId w:val="49"/>
        </w:numPr>
        <w:spacing w:line="288" w:lineRule="auto"/>
        <w:outlineLvl w:val="9"/>
        <w:rPr>
          <w:rFonts w:cs="宋体"/>
          <w:sz w:val="21"/>
          <w:szCs w:val="21"/>
        </w:rPr>
      </w:pPr>
      <w:bookmarkStart w:id="68" w:name="_Toc23220"/>
      <w:r>
        <w:rPr>
          <w:rFonts w:hint="eastAsia" w:cs="宋体"/>
          <w:sz w:val="21"/>
          <w:szCs w:val="21"/>
        </w:rPr>
        <w:t>物业管理机构的组织架构文件：应包括能源和水资源管理小组设置情况、管理小组制度、职能、专业设置、人员配备、能源和水资源管理小组负责人和成员的专业证书和相关工作证明情况等。</w:t>
      </w:r>
      <w:bookmarkEnd w:id="68"/>
    </w:p>
    <w:p w14:paraId="1323253D">
      <w:pPr>
        <w:pStyle w:val="48"/>
        <w:numPr>
          <w:ilvl w:val="0"/>
          <w:numId w:val="49"/>
        </w:numPr>
        <w:spacing w:line="288" w:lineRule="auto"/>
        <w:outlineLvl w:val="9"/>
        <w:rPr>
          <w:rFonts w:cs="宋体"/>
          <w:sz w:val="21"/>
          <w:szCs w:val="21"/>
        </w:rPr>
      </w:pPr>
      <w:bookmarkStart w:id="69" w:name="_Toc27950"/>
      <w:r>
        <w:rPr>
          <w:rFonts w:hint="eastAsia" w:cs="宋体"/>
          <w:sz w:val="21"/>
          <w:szCs w:val="21"/>
        </w:rPr>
        <w:t>能源和水资源管理工作文件：应包括管理工作记录、工作会议纪要、会议照片和分析报告等。</w:t>
      </w:r>
      <w:bookmarkEnd w:id="69"/>
    </w:p>
    <w:p w14:paraId="5F28E421">
      <w:pPr>
        <w:spacing w:line="288" w:lineRule="auto"/>
      </w:pPr>
      <w:r>
        <w:rPr>
          <w:rFonts w:hint="eastAsia" w:cs="宋体"/>
        </w:rPr>
        <w:t>实际提交材料：</w:t>
      </w:r>
    </w:p>
    <w:tbl>
      <w:tblPr>
        <w:tblStyle w:val="27"/>
        <w:tblW w:w="83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73"/>
      </w:tblGrid>
      <w:tr w14:paraId="5095D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373" w:type="dxa"/>
            <w:tcBorders>
              <w:top w:val="single" w:color="auto" w:sz="4" w:space="0"/>
              <w:left w:val="single" w:color="auto" w:sz="4" w:space="0"/>
              <w:bottom w:val="single" w:color="auto" w:sz="4" w:space="0"/>
              <w:right w:val="single" w:color="auto" w:sz="4" w:space="0"/>
            </w:tcBorders>
            <w:noWrap w:val="0"/>
            <w:vAlign w:val="top"/>
          </w:tcPr>
          <w:p w14:paraId="417AD9A5">
            <w:pPr>
              <w:spacing w:line="288" w:lineRule="auto"/>
            </w:pPr>
          </w:p>
        </w:tc>
      </w:tr>
    </w:tbl>
    <w:p w14:paraId="3674EA55">
      <w:pPr>
        <w:tabs>
          <w:tab w:val="left" w:pos="360"/>
        </w:tabs>
        <w:spacing w:line="288" w:lineRule="auto"/>
        <w:rPr>
          <w:b/>
          <w:bCs/>
          <w:lang w:val="zh-CN"/>
        </w:rPr>
      </w:pPr>
    </w:p>
    <w:p w14:paraId="1DA0462D">
      <w:pPr>
        <w:pStyle w:val="48"/>
        <w:spacing w:line="288" w:lineRule="auto"/>
        <w:outlineLvl w:val="9"/>
        <w:rPr>
          <w:rFonts w:cs="宋体"/>
          <w:kern w:val="0"/>
          <w:sz w:val="21"/>
          <w:szCs w:val="21"/>
        </w:rPr>
        <w:sectPr>
          <w:pgSz w:w="11906" w:h="16838"/>
          <w:pgMar w:top="1440" w:right="1800" w:bottom="1440" w:left="1800" w:header="851" w:footer="992" w:gutter="0"/>
          <w:cols w:space="720" w:num="1"/>
          <w:docGrid w:type="lines" w:linePitch="312" w:charSpace="0"/>
        </w:sectPr>
      </w:pPr>
    </w:p>
    <w:p w14:paraId="44FF4756">
      <w:pPr>
        <w:rPr>
          <w:b/>
          <w:sz w:val="24"/>
          <w:szCs w:val="24"/>
        </w:rPr>
      </w:pPr>
      <w:r>
        <w:rPr>
          <w:b/>
          <w:bCs/>
          <w:sz w:val="24"/>
          <w:szCs w:val="24"/>
        </w:rPr>
        <w:t>10.2.3</w:t>
      </w:r>
      <w:r>
        <w:rPr>
          <w:rFonts w:hint="eastAsia"/>
          <w:b/>
          <w:bCs/>
          <w:sz w:val="24"/>
          <w:szCs w:val="24"/>
        </w:rPr>
        <w:t>制定并实施建筑公共设施预防性维护制度及应急预案。（</w:t>
      </w:r>
      <w:r>
        <w:rPr>
          <w:rFonts w:hint="eastAsia"/>
          <w:b/>
          <w:sz w:val="24"/>
          <w:szCs w:val="24"/>
        </w:rPr>
        <w:t>总分</w:t>
      </w:r>
      <w:r>
        <w:rPr>
          <w:rFonts w:hint="eastAsia"/>
          <w:b/>
          <w:bCs/>
          <w:sz w:val="24"/>
          <w:szCs w:val="24"/>
        </w:rPr>
        <w:t>8分）</w:t>
      </w:r>
    </w:p>
    <w:p w14:paraId="5BC8DA65">
      <w:pPr>
        <w:pStyle w:val="48"/>
        <w:spacing w:line="288" w:lineRule="auto"/>
        <w:outlineLvl w:val="9"/>
        <w:rPr>
          <w:rFonts w:cs="宋体"/>
          <w:kern w:val="0"/>
        </w:rPr>
      </w:pPr>
    </w:p>
    <w:p w14:paraId="4B722D3C">
      <w:pPr>
        <w:pStyle w:val="63"/>
        <w:numPr>
          <w:ilvl w:val="0"/>
          <w:numId w:val="50"/>
        </w:numPr>
        <w:tabs>
          <w:tab w:val="left" w:pos="360"/>
        </w:tabs>
        <w:spacing w:line="288" w:lineRule="auto"/>
        <w:ind w:firstLineChars="0"/>
        <w:rPr>
          <w:rFonts w:cs="宋体"/>
          <w:b/>
          <w:bCs/>
          <w:lang w:val="zh-CN"/>
        </w:rPr>
      </w:pPr>
      <w:r>
        <w:rPr>
          <w:rFonts w:hint="eastAsia" w:cs="宋体"/>
          <w:b/>
          <w:bCs/>
          <w:lang w:val="zh-CN"/>
        </w:rPr>
        <w:t>得分自评</w:t>
      </w:r>
    </w:p>
    <w:tbl>
      <w:tblPr>
        <w:tblStyle w:val="27"/>
        <w:tblW w:w="83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75"/>
        <w:gridCol w:w="4111"/>
        <w:gridCol w:w="1872"/>
        <w:gridCol w:w="1701"/>
      </w:tblGrid>
      <w:tr w14:paraId="262F9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noWrap w:val="0"/>
            <w:tcMar>
              <w:top w:w="0" w:type="dxa"/>
              <w:left w:w="108" w:type="dxa"/>
              <w:bottom w:w="0" w:type="dxa"/>
              <w:right w:w="108" w:type="dxa"/>
            </w:tcMar>
            <w:vAlign w:val="top"/>
          </w:tcPr>
          <w:p w14:paraId="780EFD7B">
            <w:pPr>
              <w:widowControl/>
              <w:spacing w:before="100" w:beforeAutospacing="1" w:after="100" w:afterAutospacing="1" w:line="280" w:lineRule="atLeast"/>
              <w:jc w:val="center"/>
              <w:rPr>
                <w:rFonts w:cs="宋体"/>
                <w:b/>
                <w:kern w:val="0"/>
              </w:rPr>
            </w:pPr>
            <w:r>
              <w:rPr>
                <w:rFonts w:hint="eastAsia" w:cs="宋体"/>
                <w:b/>
                <w:bCs/>
                <w:kern w:val="0"/>
              </w:rPr>
              <w:t>序号</w:t>
            </w:r>
          </w:p>
        </w:tc>
        <w:tc>
          <w:tcPr>
            <w:tcW w:w="4111" w:type="dxa"/>
            <w:noWrap w:val="0"/>
            <w:tcMar>
              <w:top w:w="0" w:type="dxa"/>
              <w:left w:w="108" w:type="dxa"/>
              <w:bottom w:w="0" w:type="dxa"/>
              <w:right w:w="108" w:type="dxa"/>
            </w:tcMar>
            <w:vAlign w:val="top"/>
          </w:tcPr>
          <w:p w14:paraId="492047D3">
            <w:pPr>
              <w:widowControl/>
              <w:spacing w:before="100" w:beforeAutospacing="1" w:after="100" w:afterAutospacing="1" w:line="280" w:lineRule="atLeast"/>
              <w:jc w:val="center"/>
              <w:rPr>
                <w:rFonts w:cs="宋体"/>
                <w:b/>
                <w:kern w:val="0"/>
              </w:rPr>
            </w:pPr>
            <w:r>
              <w:rPr>
                <w:rFonts w:hint="eastAsia" w:cs="宋体"/>
                <w:b/>
                <w:bCs/>
                <w:kern w:val="0"/>
              </w:rPr>
              <w:t>评价内容</w:t>
            </w:r>
          </w:p>
        </w:tc>
        <w:tc>
          <w:tcPr>
            <w:tcW w:w="1872" w:type="dxa"/>
            <w:noWrap w:val="0"/>
            <w:tcMar>
              <w:top w:w="0" w:type="dxa"/>
              <w:left w:w="108" w:type="dxa"/>
              <w:bottom w:w="0" w:type="dxa"/>
              <w:right w:w="108" w:type="dxa"/>
            </w:tcMar>
            <w:vAlign w:val="top"/>
          </w:tcPr>
          <w:p w14:paraId="4AA67736">
            <w:pPr>
              <w:widowControl/>
              <w:spacing w:before="100" w:beforeAutospacing="1" w:after="100" w:afterAutospacing="1" w:line="280" w:lineRule="atLeast"/>
              <w:jc w:val="center"/>
              <w:rPr>
                <w:rFonts w:cs="宋体"/>
                <w:b/>
                <w:kern w:val="0"/>
              </w:rPr>
            </w:pPr>
            <w:r>
              <w:rPr>
                <w:rFonts w:hint="eastAsia" w:cs="宋体"/>
                <w:b/>
                <w:bCs/>
                <w:kern w:val="0"/>
              </w:rPr>
              <w:t>评价分值（分）</w:t>
            </w:r>
          </w:p>
        </w:tc>
        <w:tc>
          <w:tcPr>
            <w:tcW w:w="1701" w:type="dxa"/>
            <w:noWrap w:val="0"/>
            <w:tcMar>
              <w:top w:w="0" w:type="dxa"/>
              <w:left w:w="108" w:type="dxa"/>
              <w:bottom w:w="0" w:type="dxa"/>
              <w:right w:w="108" w:type="dxa"/>
            </w:tcMar>
            <w:vAlign w:val="top"/>
          </w:tcPr>
          <w:p w14:paraId="44210473">
            <w:pPr>
              <w:widowControl/>
              <w:spacing w:before="100" w:beforeAutospacing="1" w:after="100" w:afterAutospacing="1" w:line="280" w:lineRule="atLeast"/>
              <w:jc w:val="center"/>
              <w:rPr>
                <w:rFonts w:cs="宋体"/>
                <w:b/>
                <w:kern w:val="0"/>
              </w:rPr>
            </w:pPr>
            <w:r>
              <w:rPr>
                <w:rFonts w:hint="eastAsia" w:cs="宋体"/>
                <w:b/>
                <w:bCs/>
                <w:kern w:val="0"/>
              </w:rPr>
              <w:t>自评得分（分）</w:t>
            </w:r>
          </w:p>
        </w:tc>
      </w:tr>
      <w:tr w14:paraId="4D363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noWrap w:val="0"/>
            <w:tcMar>
              <w:top w:w="0" w:type="dxa"/>
              <w:left w:w="108" w:type="dxa"/>
              <w:bottom w:w="0" w:type="dxa"/>
              <w:right w:w="108" w:type="dxa"/>
            </w:tcMar>
            <w:vAlign w:val="top"/>
          </w:tcPr>
          <w:p w14:paraId="29568BFF">
            <w:pPr>
              <w:widowControl/>
              <w:spacing w:before="100" w:beforeAutospacing="1" w:after="100" w:afterAutospacing="1" w:line="280" w:lineRule="atLeast"/>
              <w:jc w:val="center"/>
              <w:rPr>
                <w:rFonts w:cs="宋体"/>
                <w:kern w:val="0"/>
              </w:rPr>
            </w:pPr>
            <w:r>
              <w:rPr>
                <w:rFonts w:cs="宋体"/>
                <w:bCs/>
                <w:kern w:val="0"/>
              </w:rPr>
              <w:t>1</w:t>
            </w:r>
          </w:p>
        </w:tc>
        <w:tc>
          <w:tcPr>
            <w:tcW w:w="4111" w:type="dxa"/>
            <w:noWrap w:val="0"/>
            <w:tcMar>
              <w:top w:w="0" w:type="dxa"/>
              <w:left w:w="108" w:type="dxa"/>
              <w:bottom w:w="0" w:type="dxa"/>
              <w:right w:w="108" w:type="dxa"/>
            </w:tcMar>
            <w:vAlign w:val="top"/>
          </w:tcPr>
          <w:p w14:paraId="3C4CE061">
            <w:pPr>
              <w:widowControl/>
              <w:spacing w:before="100" w:beforeAutospacing="1" w:after="100" w:afterAutospacing="1" w:line="280" w:lineRule="atLeast"/>
              <w:jc w:val="left"/>
              <w:rPr>
                <w:rFonts w:cs="宋体"/>
                <w:kern w:val="0"/>
              </w:rPr>
            </w:pPr>
            <w:r>
              <w:rPr>
                <w:rFonts w:hint="eastAsia" w:cs="宋体"/>
                <w:kern w:val="0"/>
              </w:rPr>
              <w:t>制定并明示预防性维护制度及应急预案</w:t>
            </w:r>
          </w:p>
        </w:tc>
        <w:tc>
          <w:tcPr>
            <w:tcW w:w="1872" w:type="dxa"/>
            <w:noWrap w:val="0"/>
            <w:tcMar>
              <w:top w:w="0" w:type="dxa"/>
              <w:left w:w="108" w:type="dxa"/>
              <w:bottom w:w="0" w:type="dxa"/>
              <w:right w:w="108" w:type="dxa"/>
            </w:tcMar>
            <w:vAlign w:val="top"/>
          </w:tcPr>
          <w:p w14:paraId="06265CA1">
            <w:pPr>
              <w:widowControl/>
              <w:spacing w:before="100" w:beforeAutospacing="1" w:after="100" w:afterAutospacing="1" w:line="280" w:lineRule="atLeast"/>
              <w:jc w:val="center"/>
              <w:rPr>
                <w:rFonts w:cs="宋体"/>
                <w:kern w:val="0"/>
              </w:rPr>
            </w:pPr>
            <w:r>
              <w:rPr>
                <w:rFonts w:cs="宋体"/>
                <w:bCs/>
                <w:kern w:val="0"/>
              </w:rPr>
              <w:t>4</w:t>
            </w:r>
          </w:p>
        </w:tc>
        <w:tc>
          <w:tcPr>
            <w:tcW w:w="1701" w:type="dxa"/>
            <w:noWrap w:val="0"/>
            <w:tcMar>
              <w:top w:w="0" w:type="dxa"/>
              <w:left w:w="108" w:type="dxa"/>
              <w:bottom w:w="0" w:type="dxa"/>
              <w:right w:w="108" w:type="dxa"/>
            </w:tcMar>
            <w:vAlign w:val="top"/>
          </w:tcPr>
          <w:p w14:paraId="70D2152B">
            <w:pPr>
              <w:widowControl/>
              <w:spacing w:before="100" w:beforeAutospacing="1" w:after="100" w:afterAutospacing="1" w:line="280" w:lineRule="atLeast"/>
              <w:jc w:val="center"/>
              <w:rPr>
                <w:rFonts w:cs="宋体"/>
                <w:kern w:val="0"/>
              </w:rPr>
            </w:pPr>
            <w:r>
              <w:rPr>
                <w:rFonts w:cs="宋体"/>
                <w:bCs/>
                <w:kern w:val="0"/>
              </w:rPr>
              <w:t> </w:t>
            </w:r>
          </w:p>
        </w:tc>
      </w:tr>
      <w:tr w14:paraId="1E028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675" w:type="dxa"/>
            <w:noWrap w:val="0"/>
            <w:tcMar>
              <w:top w:w="0" w:type="dxa"/>
              <w:left w:w="108" w:type="dxa"/>
              <w:bottom w:w="0" w:type="dxa"/>
              <w:right w:w="108" w:type="dxa"/>
            </w:tcMar>
            <w:vAlign w:val="top"/>
          </w:tcPr>
          <w:p w14:paraId="7E8476D8">
            <w:pPr>
              <w:widowControl/>
              <w:spacing w:before="100" w:beforeAutospacing="1" w:after="100" w:afterAutospacing="1" w:line="280" w:lineRule="atLeast"/>
              <w:jc w:val="center"/>
              <w:rPr>
                <w:rFonts w:cs="宋体"/>
                <w:kern w:val="0"/>
              </w:rPr>
            </w:pPr>
            <w:r>
              <w:rPr>
                <w:rFonts w:cs="宋体"/>
                <w:bCs/>
                <w:kern w:val="0"/>
              </w:rPr>
              <w:t>2</w:t>
            </w:r>
          </w:p>
        </w:tc>
        <w:tc>
          <w:tcPr>
            <w:tcW w:w="4111" w:type="dxa"/>
            <w:noWrap w:val="0"/>
            <w:tcMar>
              <w:top w:w="0" w:type="dxa"/>
              <w:left w:w="108" w:type="dxa"/>
              <w:bottom w:w="0" w:type="dxa"/>
              <w:right w:w="108" w:type="dxa"/>
            </w:tcMar>
            <w:vAlign w:val="top"/>
          </w:tcPr>
          <w:p w14:paraId="05AAC52E">
            <w:pPr>
              <w:widowControl/>
              <w:spacing w:before="100" w:beforeAutospacing="1" w:after="100" w:afterAutospacing="1" w:line="280" w:lineRule="atLeast"/>
              <w:jc w:val="left"/>
              <w:rPr>
                <w:rFonts w:cs="宋体"/>
                <w:kern w:val="0"/>
              </w:rPr>
            </w:pPr>
            <w:r>
              <w:rPr>
                <w:rFonts w:hint="eastAsia" w:cs="宋体"/>
                <w:kern w:val="0"/>
              </w:rPr>
              <w:t>具有预防性维护记录和应急预案演练记录</w:t>
            </w:r>
          </w:p>
        </w:tc>
        <w:tc>
          <w:tcPr>
            <w:tcW w:w="1872" w:type="dxa"/>
            <w:noWrap w:val="0"/>
            <w:tcMar>
              <w:top w:w="0" w:type="dxa"/>
              <w:left w:w="108" w:type="dxa"/>
              <w:bottom w:w="0" w:type="dxa"/>
              <w:right w:w="108" w:type="dxa"/>
            </w:tcMar>
            <w:vAlign w:val="top"/>
          </w:tcPr>
          <w:p w14:paraId="7D7063E2">
            <w:pPr>
              <w:widowControl/>
              <w:spacing w:before="100" w:beforeAutospacing="1" w:after="100" w:afterAutospacing="1" w:line="280" w:lineRule="atLeast"/>
              <w:jc w:val="center"/>
              <w:rPr>
                <w:rFonts w:cs="宋体"/>
                <w:kern w:val="0"/>
              </w:rPr>
            </w:pPr>
            <w:r>
              <w:rPr>
                <w:rFonts w:cs="宋体"/>
                <w:bCs/>
                <w:kern w:val="0"/>
              </w:rPr>
              <w:t>4</w:t>
            </w:r>
          </w:p>
        </w:tc>
        <w:tc>
          <w:tcPr>
            <w:tcW w:w="1701" w:type="dxa"/>
            <w:noWrap w:val="0"/>
            <w:tcMar>
              <w:top w:w="0" w:type="dxa"/>
              <w:left w:w="108" w:type="dxa"/>
              <w:bottom w:w="0" w:type="dxa"/>
              <w:right w:w="108" w:type="dxa"/>
            </w:tcMar>
            <w:vAlign w:val="top"/>
          </w:tcPr>
          <w:p w14:paraId="41D01A2D">
            <w:pPr>
              <w:widowControl/>
              <w:spacing w:before="100" w:beforeAutospacing="1" w:after="100" w:afterAutospacing="1" w:line="280" w:lineRule="atLeast"/>
              <w:jc w:val="center"/>
              <w:rPr>
                <w:rFonts w:cs="宋体"/>
                <w:kern w:val="0"/>
              </w:rPr>
            </w:pPr>
            <w:r>
              <w:rPr>
                <w:rFonts w:cs="宋体"/>
                <w:bCs/>
                <w:kern w:val="0"/>
              </w:rPr>
              <w:t> </w:t>
            </w:r>
          </w:p>
        </w:tc>
      </w:tr>
      <w:tr w14:paraId="59641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786" w:type="dxa"/>
            <w:gridSpan w:val="2"/>
            <w:noWrap w:val="0"/>
            <w:tcMar>
              <w:top w:w="0" w:type="dxa"/>
              <w:left w:w="108" w:type="dxa"/>
              <w:bottom w:w="0" w:type="dxa"/>
              <w:right w:w="108" w:type="dxa"/>
            </w:tcMar>
            <w:vAlign w:val="top"/>
          </w:tcPr>
          <w:p w14:paraId="6AFBAF2C">
            <w:pPr>
              <w:widowControl/>
              <w:spacing w:before="100" w:beforeAutospacing="1" w:after="100" w:afterAutospacing="1" w:line="280" w:lineRule="atLeast"/>
              <w:jc w:val="center"/>
              <w:rPr>
                <w:rFonts w:cs="宋体"/>
                <w:kern w:val="0"/>
              </w:rPr>
            </w:pPr>
            <w:r>
              <w:rPr>
                <w:rFonts w:hint="eastAsia" w:cs="宋体"/>
                <w:bCs/>
                <w:kern w:val="0"/>
              </w:rPr>
              <w:t>合计</w:t>
            </w:r>
          </w:p>
        </w:tc>
        <w:tc>
          <w:tcPr>
            <w:tcW w:w="1872" w:type="dxa"/>
            <w:noWrap w:val="0"/>
            <w:tcMar>
              <w:top w:w="0" w:type="dxa"/>
              <w:left w:w="108" w:type="dxa"/>
              <w:bottom w:w="0" w:type="dxa"/>
              <w:right w:w="108" w:type="dxa"/>
            </w:tcMar>
            <w:vAlign w:val="top"/>
          </w:tcPr>
          <w:p w14:paraId="2EC43CDC">
            <w:pPr>
              <w:widowControl/>
              <w:spacing w:before="100" w:beforeAutospacing="1" w:after="100" w:afterAutospacing="1" w:line="280" w:lineRule="atLeast"/>
              <w:jc w:val="center"/>
              <w:rPr>
                <w:rFonts w:cs="宋体"/>
                <w:kern w:val="0"/>
              </w:rPr>
            </w:pPr>
            <w:r>
              <w:rPr>
                <w:rFonts w:cs="宋体"/>
                <w:bCs/>
                <w:kern w:val="0"/>
              </w:rPr>
              <w:t>8</w:t>
            </w:r>
          </w:p>
        </w:tc>
        <w:tc>
          <w:tcPr>
            <w:tcW w:w="1701" w:type="dxa"/>
            <w:noWrap w:val="0"/>
            <w:tcMar>
              <w:top w:w="0" w:type="dxa"/>
              <w:left w:w="108" w:type="dxa"/>
              <w:bottom w:w="0" w:type="dxa"/>
              <w:right w:w="108" w:type="dxa"/>
            </w:tcMar>
            <w:vAlign w:val="top"/>
          </w:tcPr>
          <w:p w14:paraId="73EE660C">
            <w:pPr>
              <w:widowControl/>
              <w:spacing w:before="100" w:beforeAutospacing="1" w:after="100" w:afterAutospacing="1" w:line="280" w:lineRule="atLeast"/>
              <w:jc w:val="center"/>
              <w:rPr>
                <w:rFonts w:cs="宋体"/>
                <w:kern w:val="0"/>
              </w:rPr>
            </w:pPr>
            <w:r>
              <w:rPr>
                <w:rFonts w:cs="宋体"/>
                <w:bCs/>
                <w:kern w:val="0"/>
              </w:rPr>
              <w:t> </w:t>
            </w:r>
          </w:p>
        </w:tc>
      </w:tr>
    </w:tbl>
    <w:p w14:paraId="5E440FF7">
      <w:pPr>
        <w:spacing w:line="288" w:lineRule="auto"/>
        <w:rPr>
          <w:b/>
          <w:bCs/>
        </w:rPr>
      </w:pPr>
    </w:p>
    <w:p w14:paraId="605DF96E">
      <w:pPr>
        <w:tabs>
          <w:tab w:val="left" w:pos="360"/>
        </w:tabs>
        <w:spacing w:line="288" w:lineRule="auto"/>
        <w:ind w:left="420" w:hanging="420"/>
        <w:rPr>
          <w:rFonts w:cs="宋体"/>
          <w:b/>
          <w:bCs/>
          <w:lang w:val="zh-CN"/>
        </w:rPr>
      </w:pPr>
      <w:r>
        <w:rPr>
          <w:rFonts w:hint="eastAsia" w:cs="宋体"/>
          <w:b/>
          <w:bCs/>
          <w:lang w:val="zh-CN"/>
        </w:rPr>
        <w:t>2）评价要点</w:t>
      </w:r>
    </w:p>
    <w:p w14:paraId="1AD4D551">
      <w:pPr>
        <w:autoSpaceDE w:val="0"/>
        <w:autoSpaceDN w:val="0"/>
        <w:adjustRightInd w:val="0"/>
        <w:spacing w:line="288" w:lineRule="auto"/>
        <w:jc w:val="left"/>
        <w:rPr>
          <w:rFonts w:cs="宋体"/>
          <w:kern w:val="0"/>
        </w:rPr>
      </w:pPr>
      <w:r>
        <w:rPr>
          <w:rFonts w:hint="eastAsia" w:cs="宋体"/>
          <w:kern w:val="0"/>
        </w:rPr>
        <w:t>是否制定并明示预防性维护制度及应急预案：</w:t>
      </w:r>
      <w:r>
        <w:rPr>
          <w:rFonts w:hint="eastAsia" w:ascii="宋体" w:hAnsi="宋体" w:cs="宋体"/>
          <w:b/>
          <w:bCs/>
          <w:lang w:val="zh-CN"/>
        </w:rPr>
        <w:t>□</w:t>
      </w:r>
      <w:r>
        <w:rPr>
          <w:rFonts w:hint="eastAsia" w:cs="宋体"/>
          <w:kern w:val="0"/>
        </w:rPr>
        <w:t>是、</w:t>
      </w:r>
      <w:r>
        <w:rPr>
          <w:rFonts w:hint="eastAsia" w:ascii="宋体" w:hAnsi="宋体" w:cs="宋体"/>
          <w:b/>
          <w:bCs/>
          <w:lang w:val="zh-CN"/>
        </w:rPr>
        <w:t>□</w:t>
      </w:r>
      <w:r>
        <w:rPr>
          <w:rFonts w:hint="eastAsia" w:cs="宋体"/>
          <w:kern w:val="0"/>
        </w:rPr>
        <w:t>否</w:t>
      </w:r>
    </w:p>
    <w:p w14:paraId="49E8F399">
      <w:pPr>
        <w:spacing w:line="288" w:lineRule="auto"/>
        <w:rPr>
          <w:rFonts w:cs="宋体"/>
          <w:kern w:val="0"/>
        </w:rPr>
      </w:pPr>
      <w:r>
        <w:rPr>
          <w:rFonts w:hint="eastAsia" w:cs="宋体"/>
          <w:kern w:val="0"/>
        </w:rPr>
        <w:t>简要介绍预防性维护制度及应急预案内容，并说明演练情况（</w:t>
      </w:r>
      <w:r>
        <w:rPr>
          <w:rFonts w:hint="eastAsia"/>
          <w:kern w:val="0"/>
        </w:rPr>
        <w:t>2</w:t>
      </w:r>
      <w:r>
        <w:rPr>
          <w:kern w:val="0"/>
        </w:rPr>
        <w:t xml:space="preserve">00 </w:t>
      </w:r>
      <w:r>
        <w:rPr>
          <w:rFonts w:hint="eastAsia" w:cs="宋体"/>
          <w:kern w:val="0"/>
        </w:rPr>
        <w:t>字以内）</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0FBBC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385E47B6">
            <w:pPr>
              <w:pStyle w:val="48"/>
              <w:spacing w:line="288" w:lineRule="auto"/>
              <w:ind w:firstLine="420" w:firstLineChars="200"/>
              <w:outlineLvl w:val="9"/>
              <w:rPr>
                <w:sz w:val="21"/>
                <w:szCs w:val="21"/>
              </w:rPr>
            </w:pPr>
          </w:p>
        </w:tc>
      </w:tr>
    </w:tbl>
    <w:p w14:paraId="7FF20716">
      <w:pPr>
        <w:autoSpaceDE w:val="0"/>
        <w:autoSpaceDN w:val="0"/>
        <w:adjustRightInd w:val="0"/>
        <w:jc w:val="left"/>
        <w:rPr>
          <w:rFonts w:cs="宋体"/>
          <w:kern w:val="0"/>
        </w:rPr>
      </w:pPr>
    </w:p>
    <w:p w14:paraId="00008ED6">
      <w:pPr>
        <w:tabs>
          <w:tab w:val="left" w:pos="360"/>
        </w:tabs>
        <w:spacing w:line="288" w:lineRule="auto"/>
        <w:ind w:left="420" w:hanging="420"/>
        <w:rPr>
          <w:rFonts w:cs="宋体"/>
          <w:b/>
          <w:bCs/>
          <w:lang w:val="zh-CN"/>
        </w:rPr>
      </w:pPr>
      <w:r>
        <w:rPr>
          <w:rFonts w:hint="eastAsia" w:cs="宋体"/>
          <w:b/>
          <w:bCs/>
          <w:lang w:val="zh-CN"/>
        </w:rPr>
        <w:t>3）证明材料</w:t>
      </w:r>
    </w:p>
    <w:p w14:paraId="40D53737">
      <w:pPr>
        <w:spacing w:line="288" w:lineRule="auto"/>
        <w:rPr>
          <w:b/>
          <w:bCs/>
          <w:lang w:val="zh-CN"/>
        </w:rPr>
      </w:pPr>
      <w:r>
        <w:rPr>
          <w:rFonts w:hint="eastAsia" w:cs="宋体"/>
          <w:b/>
          <w:bCs/>
          <w:lang w:val="zh-CN"/>
        </w:rPr>
        <w:t>提交材料及要求：</w:t>
      </w:r>
    </w:p>
    <w:p w14:paraId="6837A4EA">
      <w:pPr>
        <w:pStyle w:val="48"/>
        <w:numPr>
          <w:ilvl w:val="0"/>
          <w:numId w:val="51"/>
        </w:numPr>
        <w:spacing w:line="288" w:lineRule="auto"/>
        <w:outlineLvl w:val="9"/>
        <w:rPr>
          <w:rFonts w:cs="宋体"/>
          <w:sz w:val="21"/>
          <w:szCs w:val="21"/>
        </w:rPr>
      </w:pPr>
      <w:bookmarkStart w:id="70" w:name="_Toc8544"/>
      <w:r>
        <w:rPr>
          <w:rFonts w:hint="eastAsia" w:cs="宋体"/>
          <w:sz w:val="21"/>
          <w:szCs w:val="21"/>
        </w:rPr>
        <w:t>预防性维护制度：应包括</w:t>
      </w:r>
      <w:r>
        <w:rPr>
          <w:rFonts w:hint="eastAsia"/>
        </w:rPr>
        <w:t>各类设施（制冷机组、冷却塔、锅炉、换热器、空调水循环泵等）的预防性维护制度、预防性维护内容及预防性维护周期</w:t>
      </w:r>
      <w:r>
        <w:rPr>
          <w:rFonts w:hint="eastAsia" w:cs="宋体"/>
          <w:sz w:val="21"/>
          <w:szCs w:val="21"/>
        </w:rPr>
        <w:t>；</w:t>
      </w:r>
      <w:bookmarkEnd w:id="70"/>
    </w:p>
    <w:p w14:paraId="127E8F4C">
      <w:pPr>
        <w:pStyle w:val="48"/>
        <w:numPr>
          <w:ilvl w:val="0"/>
          <w:numId w:val="51"/>
        </w:numPr>
        <w:spacing w:line="288" w:lineRule="auto"/>
        <w:outlineLvl w:val="9"/>
        <w:rPr>
          <w:rFonts w:cs="宋体"/>
          <w:sz w:val="21"/>
          <w:szCs w:val="21"/>
        </w:rPr>
      </w:pPr>
      <w:bookmarkStart w:id="71" w:name="_Toc9499"/>
      <w:r>
        <w:rPr>
          <w:rFonts w:hint="eastAsia" w:cs="宋体"/>
          <w:sz w:val="21"/>
          <w:szCs w:val="21"/>
        </w:rPr>
        <w:t>预防性维护记录：应包含预防性维护工作单和检查表，工作单中应包含设备名称和编号、计划时间、实际完成时间，发现的设备缺陷和故障处置情况；检查表应包含各项参数的检查结果正常与否；</w:t>
      </w:r>
      <w:bookmarkEnd w:id="71"/>
    </w:p>
    <w:p w14:paraId="48775877">
      <w:pPr>
        <w:pStyle w:val="48"/>
        <w:numPr>
          <w:ilvl w:val="0"/>
          <w:numId w:val="51"/>
        </w:numPr>
        <w:spacing w:line="288" w:lineRule="auto"/>
        <w:outlineLvl w:val="9"/>
        <w:rPr>
          <w:rFonts w:cs="宋体"/>
          <w:sz w:val="21"/>
          <w:szCs w:val="21"/>
        </w:rPr>
      </w:pPr>
      <w:bookmarkStart w:id="72" w:name="_Toc20323"/>
      <w:r>
        <w:rPr>
          <w:rFonts w:hint="eastAsia" w:cs="宋体"/>
          <w:sz w:val="21"/>
          <w:szCs w:val="21"/>
        </w:rPr>
        <w:t>应急预案文件：应包括对各种突发事故的处理流程、人员分工、上报和记录程序及专业维修人员的安全保障措施；</w:t>
      </w:r>
      <w:bookmarkEnd w:id="72"/>
    </w:p>
    <w:p w14:paraId="3A40DAC2">
      <w:pPr>
        <w:pStyle w:val="48"/>
        <w:numPr>
          <w:ilvl w:val="0"/>
          <w:numId w:val="51"/>
        </w:numPr>
        <w:spacing w:line="288" w:lineRule="auto"/>
        <w:outlineLvl w:val="9"/>
        <w:rPr>
          <w:rFonts w:cs="宋体"/>
          <w:sz w:val="21"/>
          <w:szCs w:val="21"/>
        </w:rPr>
      </w:pPr>
      <w:bookmarkStart w:id="73" w:name="_Toc11475"/>
      <w:r>
        <w:rPr>
          <w:rFonts w:hint="eastAsia" w:cs="宋体"/>
          <w:sz w:val="21"/>
          <w:szCs w:val="21"/>
        </w:rPr>
        <w:t>应急预案演练记录：应包括应急情况报告和应急处置报告、文字和现场影像资料。</w:t>
      </w:r>
      <w:bookmarkEnd w:id="73"/>
    </w:p>
    <w:p w14:paraId="68A6BEDB">
      <w:pPr>
        <w:spacing w:line="288" w:lineRule="auto"/>
      </w:pPr>
      <w:r>
        <w:rPr>
          <w:rFonts w:hint="eastAsia" w:cs="宋体"/>
        </w:rPr>
        <w:t>实际提交材料：</w:t>
      </w:r>
    </w:p>
    <w:tbl>
      <w:tblPr>
        <w:tblStyle w:val="27"/>
        <w:tblW w:w="8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8"/>
      </w:tblGrid>
      <w:tr w14:paraId="5BC9D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768" w:type="dxa"/>
            <w:tcBorders>
              <w:top w:val="single" w:color="auto" w:sz="4" w:space="0"/>
              <w:left w:val="single" w:color="auto" w:sz="4" w:space="0"/>
              <w:bottom w:val="single" w:color="auto" w:sz="4" w:space="0"/>
              <w:right w:val="single" w:color="auto" w:sz="4" w:space="0"/>
            </w:tcBorders>
            <w:noWrap w:val="0"/>
            <w:vAlign w:val="top"/>
          </w:tcPr>
          <w:p w14:paraId="616D417B">
            <w:pPr>
              <w:spacing w:line="288" w:lineRule="auto"/>
            </w:pPr>
          </w:p>
        </w:tc>
      </w:tr>
    </w:tbl>
    <w:p w14:paraId="3B905F51">
      <w:pPr>
        <w:tabs>
          <w:tab w:val="left" w:pos="360"/>
        </w:tabs>
        <w:spacing w:line="288" w:lineRule="auto"/>
        <w:ind w:left="420" w:hanging="420"/>
        <w:rPr>
          <w:b/>
          <w:bCs/>
          <w:lang w:val="zh-CN"/>
        </w:rPr>
      </w:pPr>
    </w:p>
    <w:p w14:paraId="5FA5B88F">
      <w:pPr>
        <w:pStyle w:val="48"/>
        <w:spacing w:line="288" w:lineRule="auto"/>
        <w:outlineLvl w:val="9"/>
        <w:rPr>
          <w:b/>
        </w:rPr>
      </w:pPr>
      <w:r>
        <w:rPr>
          <w:rFonts w:cs="宋体"/>
          <w:kern w:val="0"/>
        </w:rPr>
        <w:br w:type="page"/>
      </w:r>
      <w:bookmarkStart w:id="74" w:name="_Toc18839"/>
      <w:r>
        <w:rPr>
          <w:b/>
        </w:rPr>
        <w:t xml:space="preserve">10.2.4 </w:t>
      </w:r>
      <w:r>
        <w:rPr>
          <w:rFonts w:hint="eastAsia"/>
          <w:b/>
        </w:rPr>
        <w:t>实施能源资源管理激励机制，管理业绩与节约能源资源、提高经济效益挂钩。（总分</w:t>
      </w:r>
      <w:r>
        <w:rPr>
          <w:b/>
        </w:rPr>
        <w:t>7</w:t>
      </w:r>
      <w:r>
        <w:rPr>
          <w:rFonts w:hint="eastAsia"/>
          <w:b/>
        </w:rPr>
        <w:t>分）</w:t>
      </w:r>
      <w:bookmarkEnd w:id="74"/>
    </w:p>
    <w:p w14:paraId="48A49F03">
      <w:pPr>
        <w:pStyle w:val="48"/>
        <w:spacing w:line="288" w:lineRule="auto"/>
        <w:outlineLvl w:val="9"/>
        <w:rPr>
          <w:rFonts w:cs="宋体"/>
          <w:kern w:val="0"/>
        </w:rPr>
      </w:pPr>
    </w:p>
    <w:p w14:paraId="1AA61241">
      <w:pPr>
        <w:pStyle w:val="63"/>
        <w:spacing w:line="288" w:lineRule="auto"/>
        <w:ind w:firstLine="0" w:firstLineChars="0"/>
        <w:rPr>
          <w:rFonts w:cs="宋体"/>
          <w:b/>
          <w:bCs/>
          <w:lang w:val="zh-CN"/>
        </w:rPr>
      </w:pPr>
      <w:r>
        <w:rPr>
          <w:rFonts w:hint="eastAsia" w:cs="宋体"/>
          <w:b/>
          <w:bCs/>
          <w:lang w:val="zh-CN"/>
        </w:rPr>
        <w:t>1）得分自评</w:t>
      </w:r>
    </w:p>
    <w:tbl>
      <w:tblPr>
        <w:tblStyle w:val="27"/>
        <w:tblW w:w="83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26"/>
        <w:gridCol w:w="3860"/>
        <w:gridCol w:w="1872"/>
        <w:gridCol w:w="1701"/>
      </w:tblGrid>
      <w:tr w14:paraId="0B0BC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540779E8">
            <w:pPr>
              <w:widowControl/>
              <w:spacing w:before="100" w:beforeAutospacing="1" w:after="100" w:afterAutospacing="1" w:line="280" w:lineRule="atLeast"/>
              <w:jc w:val="center"/>
              <w:rPr>
                <w:rFonts w:cs="宋体"/>
                <w:b/>
                <w:kern w:val="0"/>
              </w:rPr>
            </w:pPr>
            <w:r>
              <w:rPr>
                <w:rFonts w:hint="eastAsia" w:cs="宋体"/>
                <w:b/>
                <w:bCs/>
                <w:kern w:val="0"/>
              </w:rPr>
              <w:t>序号</w:t>
            </w:r>
          </w:p>
        </w:tc>
        <w:tc>
          <w:tcPr>
            <w:tcW w:w="3860" w:type="dxa"/>
            <w:noWrap w:val="0"/>
            <w:tcMar>
              <w:top w:w="0" w:type="dxa"/>
              <w:left w:w="108" w:type="dxa"/>
              <w:bottom w:w="0" w:type="dxa"/>
              <w:right w:w="108" w:type="dxa"/>
            </w:tcMar>
            <w:vAlign w:val="top"/>
          </w:tcPr>
          <w:p w14:paraId="5443A8F6">
            <w:pPr>
              <w:widowControl/>
              <w:spacing w:before="100" w:beforeAutospacing="1" w:after="100" w:afterAutospacing="1" w:line="280" w:lineRule="atLeast"/>
              <w:jc w:val="center"/>
              <w:rPr>
                <w:rFonts w:cs="宋体"/>
                <w:b/>
                <w:kern w:val="0"/>
              </w:rPr>
            </w:pPr>
            <w:r>
              <w:rPr>
                <w:rFonts w:hint="eastAsia" w:cs="宋体"/>
                <w:b/>
                <w:bCs/>
                <w:kern w:val="0"/>
              </w:rPr>
              <w:t>评价内容</w:t>
            </w:r>
          </w:p>
        </w:tc>
        <w:tc>
          <w:tcPr>
            <w:tcW w:w="1872" w:type="dxa"/>
            <w:noWrap w:val="0"/>
            <w:tcMar>
              <w:top w:w="0" w:type="dxa"/>
              <w:left w:w="108" w:type="dxa"/>
              <w:bottom w:w="0" w:type="dxa"/>
              <w:right w:w="108" w:type="dxa"/>
            </w:tcMar>
            <w:vAlign w:val="top"/>
          </w:tcPr>
          <w:p w14:paraId="4A50B66B">
            <w:pPr>
              <w:widowControl/>
              <w:spacing w:before="100" w:beforeAutospacing="1" w:after="100" w:afterAutospacing="1" w:line="280" w:lineRule="atLeast"/>
              <w:jc w:val="center"/>
              <w:rPr>
                <w:rFonts w:cs="宋体"/>
                <w:b/>
                <w:kern w:val="0"/>
              </w:rPr>
            </w:pPr>
            <w:r>
              <w:rPr>
                <w:rFonts w:hint="eastAsia" w:cs="宋体"/>
                <w:b/>
                <w:bCs/>
                <w:kern w:val="0"/>
              </w:rPr>
              <w:t>评价分值（分）</w:t>
            </w:r>
          </w:p>
        </w:tc>
        <w:tc>
          <w:tcPr>
            <w:tcW w:w="1701" w:type="dxa"/>
            <w:noWrap w:val="0"/>
            <w:tcMar>
              <w:top w:w="0" w:type="dxa"/>
              <w:left w:w="108" w:type="dxa"/>
              <w:bottom w:w="0" w:type="dxa"/>
              <w:right w:w="108" w:type="dxa"/>
            </w:tcMar>
            <w:vAlign w:val="top"/>
          </w:tcPr>
          <w:p w14:paraId="1D9318F8">
            <w:pPr>
              <w:widowControl/>
              <w:spacing w:before="100" w:beforeAutospacing="1" w:after="100" w:afterAutospacing="1" w:line="280" w:lineRule="atLeast"/>
              <w:jc w:val="center"/>
              <w:rPr>
                <w:rFonts w:cs="宋体"/>
                <w:b/>
                <w:kern w:val="0"/>
              </w:rPr>
            </w:pPr>
            <w:r>
              <w:rPr>
                <w:rFonts w:hint="eastAsia" w:cs="宋体"/>
                <w:b/>
                <w:bCs/>
                <w:kern w:val="0"/>
              </w:rPr>
              <w:t>自评得分（分）</w:t>
            </w:r>
          </w:p>
        </w:tc>
      </w:tr>
      <w:tr w14:paraId="4D322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79AA9DFD">
            <w:pPr>
              <w:widowControl/>
              <w:spacing w:before="100" w:beforeAutospacing="1" w:after="100" w:afterAutospacing="1" w:line="280" w:lineRule="atLeast"/>
              <w:jc w:val="center"/>
              <w:rPr>
                <w:rFonts w:cs="宋体"/>
                <w:kern w:val="0"/>
              </w:rPr>
            </w:pPr>
            <w:r>
              <w:rPr>
                <w:rFonts w:cs="宋体"/>
                <w:bCs/>
                <w:kern w:val="0"/>
              </w:rPr>
              <w:t>1</w:t>
            </w:r>
          </w:p>
        </w:tc>
        <w:tc>
          <w:tcPr>
            <w:tcW w:w="3860" w:type="dxa"/>
            <w:noWrap w:val="0"/>
            <w:tcMar>
              <w:top w:w="0" w:type="dxa"/>
              <w:left w:w="108" w:type="dxa"/>
              <w:bottom w:w="0" w:type="dxa"/>
              <w:right w:w="108" w:type="dxa"/>
            </w:tcMar>
            <w:vAlign w:val="top"/>
          </w:tcPr>
          <w:p w14:paraId="70E86973">
            <w:pPr>
              <w:widowControl/>
              <w:spacing w:before="100" w:beforeAutospacing="1" w:after="100" w:afterAutospacing="1" w:line="280" w:lineRule="atLeast"/>
              <w:jc w:val="left"/>
              <w:rPr>
                <w:rFonts w:cs="宋体"/>
                <w:kern w:val="0"/>
              </w:rPr>
            </w:pPr>
            <w:r>
              <w:rPr>
                <w:rFonts w:hint="eastAsia" w:cs="宋体"/>
                <w:kern w:val="0"/>
              </w:rPr>
              <w:t>物业管理机构的工作考核体系中包含能源资源管理的激励机制</w:t>
            </w:r>
          </w:p>
        </w:tc>
        <w:tc>
          <w:tcPr>
            <w:tcW w:w="1872" w:type="dxa"/>
            <w:noWrap w:val="0"/>
            <w:tcMar>
              <w:top w:w="0" w:type="dxa"/>
              <w:left w:w="108" w:type="dxa"/>
              <w:bottom w:w="0" w:type="dxa"/>
              <w:right w:w="108" w:type="dxa"/>
            </w:tcMar>
            <w:vAlign w:val="top"/>
          </w:tcPr>
          <w:p w14:paraId="27789895">
            <w:pPr>
              <w:widowControl/>
              <w:spacing w:before="100" w:beforeAutospacing="1" w:after="100" w:afterAutospacing="1" w:line="280" w:lineRule="atLeast"/>
              <w:jc w:val="center"/>
              <w:rPr>
                <w:rFonts w:cs="宋体"/>
                <w:kern w:val="0"/>
              </w:rPr>
            </w:pPr>
            <w:r>
              <w:rPr>
                <w:rFonts w:hint="eastAsia" w:cs="宋体"/>
                <w:bCs/>
                <w:kern w:val="0"/>
              </w:rPr>
              <w:t>3</w:t>
            </w:r>
          </w:p>
        </w:tc>
        <w:tc>
          <w:tcPr>
            <w:tcW w:w="1701" w:type="dxa"/>
            <w:noWrap w:val="0"/>
            <w:tcMar>
              <w:top w:w="0" w:type="dxa"/>
              <w:left w:w="108" w:type="dxa"/>
              <w:bottom w:w="0" w:type="dxa"/>
              <w:right w:w="108" w:type="dxa"/>
            </w:tcMar>
            <w:vAlign w:val="top"/>
          </w:tcPr>
          <w:p w14:paraId="2154EE6E">
            <w:pPr>
              <w:widowControl/>
              <w:spacing w:before="100" w:beforeAutospacing="1" w:after="100" w:afterAutospacing="1" w:line="280" w:lineRule="atLeast"/>
              <w:jc w:val="center"/>
              <w:rPr>
                <w:rFonts w:cs="宋体"/>
                <w:kern w:val="0"/>
              </w:rPr>
            </w:pPr>
            <w:r>
              <w:rPr>
                <w:rFonts w:cs="宋体"/>
                <w:bCs/>
                <w:kern w:val="0"/>
              </w:rPr>
              <w:t> </w:t>
            </w:r>
          </w:p>
        </w:tc>
      </w:tr>
      <w:tr w14:paraId="24889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6B1E2BCC">
            <w:pPr>
              <w:widowControl/>
              <w:spacing w:before="100" w:beforeAutospacing="1" w:after="100" w:afterAutospacing="1" w:line="280" w:lineRule="atLeast"/>
              <w:jc w:val="center"/>
              <w:rPr>
                <w:rFonts w:cs="宋体"/>
                <w:kern w:val="0"/>
              </w:rPr>
            </w:pPr>
            <w:r>
              <w:rPr>
                <w:rFonts w:cs="宋体"/>
                <w:bCs/>
                <w:kern w:val="0"/>
              </w:rPr>
              <w:t>2</w:t>
            </w:r>
          </w:p>
        </w:tc>
        <w:tc>
          <w:tcPr>
            <w:tcW w:w="3860" w:type="dxa"/>
            <w:noWrap w:val="0"/>
            <w:tcMar>
              <w:top w:w="0" w:type="dxa"/>
              <w:left w:w="108" w:type="dxa"/>
              <w:bottom w:w="0" w:type="dxa"/>
              <w:right w:w="108" w:type="dxa"/>
            </w:tcMar>
            <w:vAlign w:val="top"/>
          </w:tcPr>
          <w:p w14:paraId="791FBD63">
            <w:pPr>
              <w:widowControl/>
              <w:spacing w:before="100" w:beforeAutospacing="1" w:after="100" w:afterAutospacing="1" w:line="280" w:lineRule="atLeast"/>
              <w:jc w:val="left"/>
              <w:rPr>
                <w:rFonts w:cs="宋体"/>
                <w:kern w:val="0"/>
              </w:rPr>
            </w:pPr>
            <w:r>
              <w:rPr>
                <w:rFonts w:hint="eastAsia" w:cs="宋体"/>
                <w:kern w:val="0"/>
              </w:rPr>
              <w:t>与使用者的合同或约定中包含节能激励条款</w:t>
            </w:r>
          </w:p>
        </w:tc>
        <w:tc>
          <w:tcPr>
            <w:tcW w:w="1872" w:type="dxa"/>
            <w:noWrap w:val="0"/>
            <w:tcMar>
              <w:top w:w="0" w:type="dxa"/>
              <w:left w:w="108" w:type="dxa"/>
              <w:bottom w:w="0" w:type="dxa"/>
              <w:right w:w="108" w:type="dxa"/>
            </w:tcMar>
            <w:vAlign w:val="top"/>
          </w:tcPr>
          <w:p w14:paraId="566980D8">
            <w:pPr>
              <w:widowControl/>
              <w:spacing w:before="100" w:beforeAutospacing="1" w:after="100" w:afterAutospacing="1" w:line="280" w:lineRule="atLeast"/>
              <w:jc w:val="center"/>
              <w:rPr>
                <w:rFonts w:cs="宋体"/>
                <w:kern w:val="0"/>
              </w:rPr>
            </w:pPr>
            <w:r>
              <w:rPr>
                <w:rFonts w:cs="宋体"/>
                <w:bCs/>
                <w:kern w:val="0"/>
              </w:rPr>
              <w:t>2</w:t>
            </w:r>
          </w:p>
        </w:tc>
        <w:tc>
          <w:tcPr>
            <w:tcW w:w="1701" w:type="dxa"/>
            <w:noWrap w:val="0"/>
            <w:tcMar>
              <w:top w:w="0" w:type="dxa"/>
              <w:left w:w="108" w:type="dxa"/>
              <w:bottom w:w="0" w:type="dxa"/>
              <w:right w:w="108" w:type="dxa"/>
            </w:tcMar>
            <w:vAlign w:val="top"/>
          </w:tcPr>
          <w:p w14:paraId="59155154">
            <w:pPr>
              <w:widowControl/>
              <w:spacing w:before="100" w:beforeAutospacing="1" w:after="100" w:afterAutospacing="1" w:line="280" w:lineRule="atLeast"/>
              <w:jc w:val="center"/>
              <w:rPr>
                <w:rFonts w:cs="宋体"/>
                <w:kern w:val="0"/>
              </w:rPr>
            </w:pPr>
            <w:r>
              <w:rPr>
                <w:rFonts w:cs="宋体"/>
                <w:bCs/>
                <w:kern w:val="0"/>
              </w:rPr>
              <w:t> </w:t>
            </w:r>
          </w:p>
        </w:tc>
      </w:tr>
      <w:tr w14:paraId="1FA8F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4DE79084">
            <w:pPr>
              <w:widowControl/>
              <w:spacing w:before="100" w:beforeAutospacing="1" w:after="100" w:afterAutospacing="1" w:line="280" w:lineRule="atLeast"/>
              <w:jc w:val="center"/>
              <w:rPr>
                <w:rFonts w:cs="宋体"/>
                <w:bCs/>
                <w:kern w:val="0"/>
              </w:rPr>
            </w:pPr>
            <w:r>
              <w:rPr>
                <w:rFonts w:hint="eastAsia" w:cs="宋体"/>
                <w:bCs/>
                <w:kern w:val="0"/>
              </w:rPr>
              <w:t>3</w:t>
            </w:r>
          </w:p>
        </w:tc>
        <w:tc>
          <w:tcPr>
            <w:tcW w:w="3860" w:type="dxa"/>
            <w:noWrap w:val="0"/>
            <w:tcMar>
              <w:top w:w="0" w:type="dxa"/>
              <w:left w:w="108" w:type="dxa"/>
              <w:bottom w:w="0" w:type="dxa"/>
              <w:right w:w="108" w:type="dxa"/>
            </w:tcMar>
            <w:vAlign w:val="top"/>
          </w:tcPr>
          <w:p w14:paraId="472AFE68">
            <w:pPr>
              <w:widowControl/>
              <w:spacing w:before="100" w:beforeAutospacing="1" w:after="100" w:afterAutospacing="1" w:line="280" w:lineRule="atLeast"/>
              <w:jc w:val="left"/>
              <w:rPr>
                <w:rFonts w:cs="宋体"/>
                <w:kern w:val="0"/>
              </w:rPr>
            </w:pPr>
            <w:r>
              <w:rPr>
                <w:rFonts w:hint="eastAsia" w:cs="宋体"/>
                <w:kern w:val="0"/>
              </w:rPr>
              <w:t>实行冷热量计量收费</w:t>
            </w:r>
          </w:p>
        </w:tc>
        <w:tc>
          <w:tcPr>
            <w:tcW w:w="1872" w:type="dxa"/>
            <w:noWrap w:val="0"/>
            <w:tcMar>
              <w:top w:w="0" w:type="dxa"/>
              <w:left w:w="108" w:type="dxa"/>
              <w:bottom w:w="0" w:type="dxa"/>
              <w:right w:w="108" w:type="dxa"/>
            </w:tcMar>
            <w:vAlign w:val="top"/>
          </w:tcPr>
          <w:p w14:paraId="5C998372">
            <w:pPr>
              <w:widowControl/>
              <w:spacing w:before="100" w:beforeAutospacing="1" w:after="100" w:afterAutospacing="1" w:line="280" w:lineRule="atLeast"/>
              <w:jc w:val="center"/>
              <w:rPr>
                <w:rFonts w:cs="宋体"/>
                <w:bCs/>
                <w:kern w:val="0"/>
              </w:rPr>
            </w:pPr>
            <w:r>
              <w:rPr>
                <w:rFonts w:hint="eastAsia" w:cs="宋体"/>
                <w:bCs/>
                <w:kern w:val="0"/>
              </w:rPr>
              <w:t>2</w:t>
            </w:r>
          </w:p>
        </w:tc>
        <w:tc>
          <w:tcPr>
            <w:tcW w:w="1701" w:type="dxa"/>
            <w:noWrap w:val="0"/>
            <w:tcMar>
              <w:top w:w="0" w:type="dxa"/>
              <w:left w:w="108" w:type="dxa"/>
              <w:bottom w:w="0" w:type="dxa"/>
              <w:right w:w="108" w:type="dxa"/>
            </w:tcMar>
            <w:vAlign w:val="top"/>
          </w:tcPr>
          <w:p w14:paraId="7D01D217">
            <w:pPr>
              <w:widowControl/>
              <w:spacing w:before="100" w:beforeAutospacing="1" w:after="100" w:afterAutospacing="1" w:line="280" w:lineRule="atLeast"/>
              <w:jc w:val="center"/>
              <w:rPr>
                <w:rFonts w:cs="宋体"/>
                <w:bCs/>
                <w:kern w:val="0"/>
              </w:rPr>
            </w:pPr>
          </w:p>
        </w:tc>
      </w:tr>
      <w:tr w14:paraId="7384A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786" w:type="dxa"/>
            <w:gridSpan w:val="2"/>
            <w:noWrap w:val="0"/>
            <w:tcMar>
              <w:top w:w="0" w:type="dxa"/>
              <w:left w:w="108" w:type="dxa"/>
              <w:bottom w:w="0" w:type="dxa"/>
              <w:right w:w="108" w:type="dxa"/>
            </w:tcMar>
            <w:vAlign w:val="top"/>
          </w:tcPr>
          <w:p w14:paraId="04C9281E">
            <w:pPr>
              <w:widowControl/>
              <w:spacing w:before="100" w:beforeAutospacing="1" w:after="100" w:afterAutospacing="1" w:line="280" w:lineRule="atLeast"/>
              <w:jc w:val="center"/>
              <w:rPr>
                <w:rFonts w:cs="宋体"/>
                <w:kern w:val="0"/>
              </w:rPr>
            </w:pPr>
            <w:r>
              <w:rPr>
                <w:rFonts w:hint="eastAsia" w:cs="宋体"/>
                <w:bCs/>
                <w:kern w:val="0"/>
              </w:rPr>
              <w:t>合计</w:t>
            </w:r>
          </w:p>
        </w:tc>
        <w:tc>
          <w:tcPr>
            <w:tcW w:w="1872" w:type="dxa"/>
            <w:noWrap w:val="0"/>
            <w:tcMar>
              <w:top w:w="0" w:type="dxa"/>
              <w:left w:w="108" w:type="dxa"/>
              <w:bottom w:w="0" w:type="dxa"/>
              <w:right w:w="108" w:type="dxa"/>
            </w:tcMar>
            <w:vAlign w:val="top"/>
          </w:tcPr>
          <w:p w14:paraId="3FF9806D">
            <w:pPr>
              <w:widowControl/>
              <w:spacing w:before="100" w:beforeAutospacing="1" w:after="100" w:afterAutospacing="1" w:line="280" w:lineRule="atLeast"/>
              <w:jc w:val="center"/>
              <w:rPr>
                <w:rFonts w:cs="宋体"/>
                <w:kern w:val="0"/>
              </w:rPr>
            </w:pPr>
            <w:r>
              <w:rPr>
                <w:rFonts w:cs="宋体"/>
                <w:bCs/>
                <w:kern w:val="0"/>
              </w:rPr>
              <w:t>7</w:t>
            </w:r>
          </w:p>
        </w:tc>
        <w:tc>
          <w:tcPr>
            <w:tcW w:w="1701" w:type="dxa"/>
            <w:noWrap w:val="0"/>
            <w:tcMar>
              <w:top w:w="0" w:type="dxa"/>
              <w:left w:w="108" w:type="dxa"/>
              <w:bottom w:w="0" w:type="dxa"/>
              <w:right w:w="108" w:type="dxa"/>
            </w:tcMar>
            <w:vAlign w:val="top"/>
          </w:tcPr>
          <w:p w14:paraId="5A487148">
            <w:pPr>
              <w:widowControl/>
              <w:spacing w:before="100" w:beforeAutospacing="1" w:after="100" w:afterAutospacing="1" w:line="280" w:lineRule="atLeast"/>
              <w:jc w:val="center"/>
              <w:rPr>
                <w:rFonts w:cs="宋体"/>
                <w:kern w:val="0"/>
              </w:rPr>
            </w:pPr>
            <w:r>
              <w:rPr>
                <w:rFonts w:cs="宋体"/>
                <w:bCs/>
                <w:kern w:val="0"/>
              </w:rPr>
              <w:t> </w:t>
            </w:r>
          </w:p>
        </w:tc>
      </w:tr>
    </w:tbl>
    <w:p w14:paraId="1B42D557">
      <w:pPr>
        <w:spacing w:line="288" w:lineRule="auto"/>
        <w:rPr>
          <w:b/>
          <w:bCs/>
        </w:rPr>
      </w:pPr>
    </w:p>
    <w:p w14:paraId="13CBEA68">
      <w:pPr>
        <w:tabs>
          <w:tab w:val="left" w:pos="360"/>
        </w:tabs>
        <w:spacing w:line="288" w:lineRule="auto"/>
        <w:ind w:left="420" w:hanging="420"/>
        <w:rPr>
          <w:rFonts w:cs="宋体"/>
          <w:b/>
          <w:bCs/>
          <w:lang w:val="zh-CN"/>
        </w:rPr>
      </w:pPr>
      <w:r>
        <w:rPr>
          <w:rFonts w:hint="eastAsia" w:cs="宋体"/>
          <w:b/>
          <w:bCs/>
          <w:lang w:val="zh-CN"/>
        </w:rPr>
        <w:t>2）评价要点</w:t>
      </w:r>
    </w:p>
    <w:p w14:paraId="516F10D4">
      <w:pPr>
        <w:autoSpaceDE w:val="0"/>
        <w:autoSpaceDN w:val="0"/>
        <w:adjustRightInd w:val="0"/>
        <w:spacing w:line="288" w:lineRule="auto"/>
        <w:jc w:val="left"/>
        <w:rPr>
          <w:rFonts w:cs="宋体"/>
          <w:kern w:val="0"/>
        </w:rPr>
      </w:pPr>
      <w:r>
        <w:rPr>
          <w:rFonts w:hint="eastAsia" w:cs="宋体"/>
          <w:kern w:val="0"/>
        </w:rPr>
        <w:t>物业管理机构的工作考核体系中是否包含能源资源管理的激励机制：</w:t>
      </w:r>
      <w:r>
        <w:rPr>
          <w:rFonts w:hint="eastAsia" w:ascii="宋体" w:hAnsi="宋体" w:cs="宋体"/>
          <w:b/>
          <w:bCs/>
          <w:lang w:val="zh-CN"/>
        </w:rPr>
        <w:t>□</w:t>
      </w:r>
      <w:r>
        <w:rPr>
          <w:rFonts w:hint="eastAsia" w:cs="宋体"/>
          <w:kern w:val="0"/>
        </w:rPr>
        <w:t>是、</w:t>
      </w:r>
      <w:r>
        <w:rPr>
          <w:rFonts w:hint="eastAsia" w:ascii="宋体" w:hAnsi="宋体" w:cs="宋体"/>
          <w:b/>
          <w:bCs/>
          <w:lang w:val="zh-CN"/>
        </w:rPr>
        <w:t>□</w:t>
      </w:r>
      <w:r>
        <w:rPr>
          <w:rFonts w:hint="eastAsia" w:cs="宋体"/>
          <w:kern w:val="0"/>
        </w:rPr>
        <w:t>否，如果“是”，则采用形式是：</w:t>
      </w:r>
      <w:r>
        <w:rPr>
          <w:rFonts w:hint="eastAsia" w:ascii="宋体" w:hAnsi="宋体" w:cs="宋体"/>
          <w:b/>
          <w:bCs/>
          <w:lang w:val="zh-CN"/>
        </w:rPr>
        <w:t>□</w:t>
      </w:r>
      <w:r>
        <w:rPr>
          <w:rFonts w:hint="eastAsia" w:cs="宋体"/>
          <w:kern w:val="0"/>
        </w:rPr>
        <w:t>工作考核体系中包含能源资源管理激励机制、</w:t>
      </w:r>
      <w:r>
        <w:rPr>
          <w:rFonts w:hint="eastAsia" w:ascii="宋体" w:hAnsi="宋体" w:cs="宋体"/>
          <w:b/>
          <w:bCs/>
          <w:lang w:val="zh-CN"/>
        </w:rPr>
        <w:t>□</w:t>
      </w:r>
      <w:r>
        <w:rPr>
          <w:rFonts w:hint="eastAsia" w:cs="宋体"/>
          <w:kern w:val="0"/>
        </w:rPr>
        <w:t>实行冷热量计量收费。</w:t>
      </w:r>
    </w:p>
    <w:p w14:paraId="30E74F90">
      <w:pPr>
        <w:autoSpaceDE w:val="0"/>
        <w:autoSpaceDN w:val="0"/>
        <w:adjustRightInd w:val="0"/>
        <w:spacing w:line="288" w:lineRule="auto"/>
        <w:jc w:val="left"/>
        <w:rPr>
          <w:rFonts w:cs="宋体"/>
          <w:kern w:val="0"/>
        </w:rPr>
      </w:pPr>
      <w:r>
        <w:rPr>
          <w:rFonts w:hint="eastAsia" w:cs="宋体"/>
          <w:kern w:val="0"/>
        </w:rPr>
        <w:t>项目是否是出租型项目：</w:t>
      </w:r>
      <w:r>
        <w:rPr>
          <w:rFonts w:hint="eastAsia" w:ascii="宋体" w:hAnsi="宋体" w:cs="宋体"/>
          <w:b/>
          <w:bCs/>
          <w:lang w:val="zh-CN"/>
        </w:rPr>
        <w:t>□</w:t>
      </w:r>
      <w:r>
        <w:rPr>
          <w:rFonts w:hint="eastAsia" w:cs="宋体"/>
          <w:kern w:val="0"/>
        </w:rPr>
        <w:t>是、</w:t>
      </w:r>
      <w:r>
        <w:rPr>
          <w:rFonts w:hint="eastAsia" w:ascii="宋体" w:hAnsi="宋体" w:cs="宋体"/>
          <w:b/>
          <w:bCs/>
          <w:lang w:val="zh-CN"/>
        </w:rPr>
        <w:t>□</w:t>
      </w:r>
      <w:r>
        <w:rPr>
          <w:rFonts w:hint="eastAsia" w:cs="宋体"/>
          <w:kern w:val="0"/>
        </w:rPr>
        <w:t>否，如果“是”，那么物业管理机构与租用者的合同中是否包含节能条款：</w:t>
      </w:r>
      <w:r>
        <w:rPr>
          <w:rFonts w:hint="eastAsia" w:ascii="宋体" w:hAnsi="宋体" w:cs="宋体"/>
          <w:b/>
          <w:bCs/>
          <w:lang w:val="zh-CN"/>
        </w:rPr>
        <w:t>□</w:t>
      </w:r>
      <w:r>
        <w:rPr>
          <w:rFonts w:hint="eastAsia" w:cs="宋体"/>
          <w:kern w:val="0"/>
        </w:rPr>
        <w:t>是、</w:t>
      </w:r>
      <w:r>
        <w:rPr>
          <w:rFonts w:hint="eastAsia" w:ascii="宋体" w:hAnsi="宋体" w:cs="宋体"/>
          <w:b/>
          <w:bCs/>
          <w:lang w:val="zh-CN"/>
        </w:rPr>
        <w:t>□</w:t>
      </w:r>
      <w:r>
        <w:rPr>
          <w:rFonts w:hint="eastAsia" w:cs="宋体"/>
          <w:kern w:val="0"/>
        </w:rPr>
        <w:t>否</w:t>
      </w:r>
    </w:p>
    <w:p w14:paraId="29FB89F5">
      <w:pPr>
        <w:spacing w:line="288" w:lineRule="auto"/>
        <w:rPr>
          <w:rFonts w:cs="宋体"/>
          <w:kern w:val="0"/>
        </w:rPr>
      </w:pPr>
    </w:p>
    <w:p w14:paraId="74234280">
      <w:pPr>
        <w:spacing w:line="288" w:lineRule="auto"/>
        <w:rPr>
          <w:rFonts w:cs="宋体"/>
          <w:kern w:val="0"/>
        </w:rPr>
      </w:pPr>
      <w:r>
        <w:rPr>
          <w:rFonts w:hint="eastAsia" w:cs="宋体"/>
          <w:kern w:val="0"/>
        </w:rPr>
        <w:t>概述本项目中的能源资源管理激励机制（说明激励机制形式及具体内容），并说明落实情况（</w:t>
      </w:r>
      <w:r>
        <w:rPr>
          <w:rFonts w:hint="eastAsia"/>
          <w:kern w:val="0"/>
        </w:rPr>
        <w:t>2</w:t>
      </w:r>
      <w:r>
        <w:rPr>
          <w:kern w:val="0"/>
        </w:rPr>
        <w:t xml:space="preserve">00 </w:t>
      </w:r>
      <w:r>
        <w:rPr>
          <w:rFonts w:hint="eastAsia" w:cs="宋体"/>
          <w:kern w:val="0"/>
        </w:rPr>
        <w:t>字以内）</w:t>
      </w:r>
    </w:p>
    <w:tbl>
      <w:tblPr>
        <w:tblStyle w:val="27"/>
        <w:tblW w:w="8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8"/>
      </w:tblGrid>
      <w:tr w14:paraId="762DD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8768" w:type="dxa"/>
            <w:tcBorders>
              <w:top w:val="single" w:color="auto" w:sz="4" w:space="0"/>
              <w:left w:val="single" w:color="auto" w:sz="4" w:space="0"/>
              <w:bottom w:val="single" w:color="auto" w:sz="4" w:space="0"/>
              <w:right w:val="single" w:color="auto" w:sz="4" w:space="0"/>
            </w:tcBorders>
            <w:noWrap w:val="0"/>
            <w:vAlign w:val="top"/>
          </w:tcPr>
          <w:p w14:paraId="699E383E">
            <w:pPr>
              <w:pStyle w:val="48"/>
              <w:spacing w:line="288" w:lineRule="auto"/>
              <w:ind w:firstLine="420" w:firstLineChars="200"/>
              <w:outlineLvl w:val="9"/>
              <w:rPr>
                <w:sz w:val="21"/>
                <w:szCs w:val="21"/>
              </w:rPr>
            </w:pPr>
          </w:p>
        </w:tc>
      </w:tr>
    </w:tbl>
    <w:p w14:paraId="1638B5B4">
      <w:pPr>
        <w:autoSpaceDE w:val="0"/>
        <w:autoSpaceDN w:val="0"/>
        <w:adjustRightInd w:val="0"/>
        <w:jc w:val="left"/>
        <w:rPr>
          <w:rFonts w:cs="宋体"/>
          <w:kern w:val="0"/>
        </w:rPr>
      </w:pPr>
    </w:p>
    <w:p w14:paraId="4BE717C2">
      <w:pPr>
        <w:tabs>
          <w:tab w:val="left" w:pos="360"/>
        </w:tabs>
        <w:spacing w:line="288" w:lineRule="auto"/>
        <w:ind w:left="420" w:hanging="420"/>
        <w:rPr>
          <w:rFonts w:cs="宋体"/>
          <w:b/>
          <w:bCs/>
          <w:lang w:val="zh-CN"/>
        </w:rPr>
      </w:pPr>
      <w:r>
        <w:rPr>
          <w:rFonts w:hint="eastAsia" w:cs="宋体"/>
          <w:b/>
          <w:bCs/>
          <w:lang w:val="zh-CN"/>
        </w:rPr>
        <w:t>3）证明材料</w:t>
      </w:r>
    </w:p>
    <w:p w14:paraId="2AD6A63E">
      <w:pPr>
        <w:spacing w:line="288" w:lineRule="auto"/>
        <w:rPr>
          <w:b/>
          <w:bCs/>
          <w:lang w:val="zh-CN"/>
        </w:rPr>
      </w:pPr>
      <w:r>
        <w:rPr>
          <w:rFonts w:hint="eastAsia" w:cs="宋体"/>
          <w:b/>
          <w:bCs/>
          <w:lang w:val="zh-CN"/>
        </w:rPr>
        <w:t>提交材料及要求：</w:t>
      </w:r>
    </w:p>
    <w:p w14:paraId="49847A7B">
      <w:pPr>
        <w:pStyle w:val="48"/>
        <w:numPr>
          <w:ilvl w:val="0"/>
          <w:numId w:val="52"/>
        </w:numPr>
        <w:spacing w:line="288" w:lineRule="auto"/>
        <w:outlineLvl w:val="9"/>
        <w:rPr>
          <w:rFonts w:cs="宋体"/>
          <w:sz w:val="21"/>
          <w:szCs w:val="21"/>
        </w:rPr>
      </w:pPr>
      <w:bookmarkStart w:id="75" w:name="_Toc13891"/>
      <w:r>
        <w:rPr>
          <w:rFonts w:hint="eastAsia" w:cs="宋体"/>
          <w:sz w:val="21"/>
          <w:szCs w:val="21"/>
        </w:rPr>
        <w:t>物业管理机构业绩考核办法：应包括能源资源管理的激励机制、明确业绩与节约能源资源的关系及具体奖励方式。</w:t>
      </w:r>
      <w:bookmarkEnd w:id="75"/>
    </w:p>
    <w:p w14:paraId="582B5463">
      <w:pPr>
        <w:pStyle w:val="48"/>
        <w:numPr>
          <w:ilvl w:val="0"/>
          <w:numId w:val="52"/>
        </w:numPr>
        <w:spacing w:line="288" w:lineRule="auto"/>
        <w:outlineLvl w:val="9"/>
        <w:rPr>
          <w:rFonts w:cs="宋体"/>
          <w:sz w:val="21"/>
          <w:szCs w:val="21"/>
        </w:rPr>
      </w:pPr>
      <w:bookmarkStart w:id="76" w:name="_Toc16583"/>
      <w:r>
        <w:rPr>
          <w:rFonts w:hint="eastAsia" w:cs="宋体"/>
          <w:sz w:val="21"/>
          <w:szCs w:val="21"/>
        </w:rPr>
        <w:t>建筑所有者或物业管理单位与建筑使用者签订的租赁合同或建筑使用约定：应明确节能条款及相应激励方式，租赁合同或约定应在有效期内。</w:t>
      </w:r>
      <w:bookmarkEnd w:id="76"/>
    </w:p>
    <w:p w14:paraId="640CD200">
      <w:pPr>
        <w:pStyle w:val="48"/>
        <w:numPr>
          <w:ilvl w:val="0"/>
          <w:numId w:val="52"/>
        </w:numPr>
        <w:spacing w:line="288" w:lineRule="auto"/>
        <w:outlineLvl w:val="9"/>
        <w:rPr>
          <w:rFonts w:cs="宋体"/>
          <w:sz w:val="21"/>
          <w:szCs w:val="21"/>
        </w:rPr>
      </w:pPr>
      <w:bookmarkStart w:id="77" w:name="_Toc9039"/>
      <w:r>
        <w:rPr>
          <w:rFonts w:hint="eastAsia" w:cs="宋体"/>
          <w:sz w:val="21"/>
          <w:szCs w:val="21"/>
        </w:rPr>
        <w:t>冷热量计量收费记录：应至少提供半年的冷热量计量收费单据。</w:t>
      </w:r>
      <w:bookmarkEnd w:id="77"/>
    </w:p>
    <w:p w14:paraId="5ABC3783">
      <w:pPr>
        <w:spacing w:line="288" w:lineRule="auto"/>
      </w:pPr>
      <w:r>
        <w:rPr>
          <w:rFonts w:hint="eastAsia" w:cs="宋体"/>
        </w:rPr>
        <w:t>实际提交材料：</w:t>
      </w:r>
    </w:p>
    <w:tbl>
      <w:tblPr>
        <w:tblStyle w:val="27"/>
        <w:tblW w:w="8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8"/>
      </w:tblGrid>
      <w:tr w14:paraId="3C68A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768" w:type="dxa"/>
            <w:tcBorders>
              <w:top w:val="single" w:color="auto" w:sz="4" w:space="0"/>
              <w:left w:val="single" w:color="auto" w:sz="4" w:space="0"/>
              <w:bottom w:val="single" w:color="auto" w:sz="4" w:space="0"/>
              <w:right w:val="single" w:color="auto" w:sz="4" w:space="0"/>
            </w:tcBorders>
            <w:noWrap w:val="0"/>
            <w:vAlign w:val="top"/>
          </w:tcPr>
          <w:p w14:paraId="74071066">
            <w:pPr>
              <w:spacing w:line="288" w:lineRule="auto"/>
            </w:pPr>
          </w:p>
        </w:tc>
      </w:tr>
    </w:tbl>
    <w:p w14:paraId="6E1334A4">
      <w:pPr>
        <w:tabs>
          <w:tab w:val="left" w:pos="360"/>
        </w:tabs>
        <w:spacing w:line="288" w:lineRule="auto"/>
        <w:ind w:left="420" w:hanging="420"/>
        <w:rPr>
          <w:b/>
          <w:sz w:val="24"/>
          <w:szCs w:val="24"/>
        </w:rPr>
      </w:pPr>
      <w:r>
        <w:rPr>
          <w:b/>
          <w:bCs/>
          <w:lang w:val="zh-CN"/>
        </w:rPr>
        <w:br w:type="page"/>
      </w:r>
      <w:r>
        <w:rPr>
          <w:rFonts w:hint="eastAsia"/>
          <w:b/>
          <w:sz w:val="24"/>
          <w:szCs w:val="24"/>
        </w:rPr>
        <w:t>10.2.</w:t>
      </w:r>
      <w:r>
        <w:rPr>
          <w:b/>
          <w:sz w:val="24"/>
          <w:szCs w:val="24"/>
        </w:rPr>
        <w:t>5</w:t>
      </w:r>
      <w:r>
        <w:rPr>
          <w:rFonts w:hint="eastAsia"/>
          <w:b/>
          <w:sz w:val="24"/>
          <w:szCs w:val="24"/>
        </w:rPr>
        <w:t xml:space="preserve"> 建立绿色建筑知识宣传机制，开展宣传活动。（总分6分）</w:t>
      </w:r>
    </w:p>
    <w:p w14:paraId="71418355">
      <w:pPr>
        <w:pStyle w:val="48"/>
        <w:spacing w:line="288" w:lineRule="auto"/>
        <w:outlineLvl w:val="9"/>
        <w:rPr>
          <w:rFonts w:cs="宋体"/>
          <w:kern w:val="0"/>
        </w:rPr>
      </w:pPr>
    </w:p>
    <w:p w14:paraId="28941958">
      <w:pPr>
        <w:pStyle w:val="63"/>
        <w:numPr>
          <w:ilvl w:val="0"/>
          <w:numId w:val="53"/>
        </w:numPr>
        <w:tabs>
          <w:tab w:val="left" w:pos="360"/>
        </w:tabs>
        <w:spacing w:line="288" w:lineRule="auto"/>
        <w:ind w:firstLineChars="0"/>
        <w:rPr>
          <w:rFonts w:cs="宋体"/>
          <w:b/>
          <w:bCs/>
          <w:lang w:val="zh-CN"/>
        </w:rPr>
      </w:pPr>
      <w:r>
        <w:rPr>
          <w:rFonts w:hint="eastAsia" w:cs="宋体"/>
          <w:b/>
          <w:bCs/>
          <w:lang w:val="zh-CN"/>
        </w:rPr>
        <w:t>得分自评</w:t>
      </w:r>
    </w:p>
    <w:tbl>
      <w:tblPr>
        <w:tblStyle w:val="27"/>
        <w:tblW w:w="83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26"/>
        <w:gridCol w:w="3860"/>
        <w:gridCol w:w="1872"/>
        <w:gridCol w:w="1701"/>
      </w:tblGrid>
      <w:tr w14:paraId="02C0C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069ADD0F">
            <w:pPr>
              <w:widowControl/>
              <w:spacing w:before="100" w:beforeAutospacing="1" w:after="100" w:afterAutospacing="1" w:line="280" w:lineRule="atLeast"/>
              <w:jc w:val="center"/>
              <w:rPr>
                <w:rFonts w:cs="宋体"/>
                <w:b/>
                <w:kern w:val="0"/>
              </w:rPr>
            </w:pPr>
            <w:r>
              <w:rPr>
                <w:rFonts w:hint="eastAsia" w:cs="宋体"/>
                <w:b/>
                <w:bCs/>
                <w:kern w:val="0"/>
              </w:rPr>
              <w:t>序号</w:t>
            </w:r>
          </w:p>
        </w:tc>
        <w:tc>
          <w:tcPr>
            <w:tcW w:w="3860" w:type="dxa"/>
            <w:noWrap w:val="0"/>
            <w:tcMar>
              <w:top w:w="0" w:type="dxa"/>
              <w:left w:w="108" w:type="dxa"/>
              <w:bottom w:w="0" w:type="dxa"/>
              <w:right w:w="108" w:type="dxa"/>
            </w:tcMar>
            <w:vAlign w:val="top"/>
          </w:tcPr>
          <w:p w14:paraId="7BDA5881">
            <w:pPr>
              <w:widowControl/>
              <w:spacing w:before="100" w:beforeAutospacing="1" w:after="100" w:afterAutospacing="1" w:line="280" w:lineRule="atLeast"/>
              <w:jc w:val="center"/>
              <w:rPr>
                <w:rFonts w:cs="宋体"/>
                <w:b/>
                <w:kern w:val="0"/>
              </w:rPr>
            </w:pPr>
            <w:r>
              <w:rPr>
                <w:rFonts w:hint="eastAsia" w:cs="宋体"/>
                <w:b/>
                <w:bCs/>
                <w:kern w:val="0"/>
              </w:rPr>
              <w:t>评价内容</w:t>
            </w:r>
          </w:p>
        </w:tc>
        <w:tc>
          <w:tcPr>
            <w:tcW w:w="1872" w:type="dxa"/>
            <w:noWrap w:val="0"/>
            <w:tcMar>
              <w:top w:w="0" w:type="dxa"/>
              <w:left w:w="108" w:type="dxa"/>
              <w:bottom w:w="0" w:type="dxa"/>
              <w:right w:w="108" w:type="dxa"/>
            </w:tcMar>
            <w:vAlign w:val="top"/>
          </w:tcPr>
          <w:p w14:paraId="1D2520EA">
            <w:pPr>
              <w:widowControl/>
              <w:spacing w:before="100" w:beforeAutospacing="1" w:after="100" w:afterAutospacing="1" w:line="280" w:lineRule="atLeast"/>
              <w:jc w:val="center"/>
              <w:rPr>
                <w:rFonts w:cs="宋体"/>
                <w:b/>
                <w:kern w:val="0"/>
              </w:rPr>
            </w:pPr>
            <w:r>
              <w:rPr>
                <w:rFonts w:hint="eastAsia" w:cs="宋体"/>
                <w:b/>
                <w:bCs/>
                <w:kern w:val="0"/>
              </w:rPr>
              <w:t>评价分值（分）</w:t>
            </w:r>
          </w:p>
        </w:tc>
        <w:tc>
          <w:tcPr>
            <w:tcW w:w="1701" w:type="dxa"/>
            <w:noWrap w:val="0"/>
            <w:tcMar>
              <w:top w:w="0" w:type="dxa"/>
              <w:left w:w="108" w:type="dxa"/>
              <w:bottom w:w="0" w:type="dxa"/>
              <w:right w:w="108" w:type="dxa"/>
            </w:tcMar>
            <w:vAlign w:val="top"/>
          </w:tcPr>
          <w:p w14:paraId="2D2F92D4">
            <w:pPr>
              <w:widowControl/>
              <w:spacing w:before="100" w:beforeAutospacing="1" w:after="100" w:afterAutospacing="1" w:line="280" w:lineRule="atLeast"/>
              <w:jc w:val="center"/>
              <w:rPr>
                <w:rFonts w:cs="宋体"/>
                <w:b/>
                <w:kern w:val="0"/>
              </w:rPr>
            </w:pPr>
            <w:r>
              <w:rPr>
                <w:rFonts w:hint="eastAsia" w:cs="宋体"/>
                <w:b/>
                <w:bCs/>
                <w:kern w:val="0"/>
              </w:rPr>
              <w:t>自评得分（分）</w:t>
            </w:r>
          </w:p>
        </w:tc>
      </w:tr>
      <w:tr w14:paraId="7182F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499C368D">
            <w:pPr>
              <w:widowControl/>
              <w:spacing w:before="100" w:beforeAutospacing="1" w:after="100" w:afterAutospacing="1" w:line="280" w:lineRule="atLeast"/>
              <w:jc w:val="center"/>
              <w:rPr>
                <w:rFonts w:cs="宋体"/>
                <w:kern w:val="0"/>
              </w:rPr>
            </w:pPr>
            <w:r>
              <w:rPr>
                <w:rFonts w:cs="宋体"/>
                <w:bCs/>
                <w:kern w:val="0"/>
              </w:rPr>
              <w:t>1</w:t>
            </w:r>
          </w:p>
        </w:tc>
        <w:tc>
          <w:tcPr>
            <w:tcW w:w="3860" w:type="dxa"/>
            <w:noWrap w:val="0"/>
            <w:tcMar>
              <w:top w:w="0" w:type="dxa"/>
              <w:left w:w="108" w:type="dxa"/>
              <w:bottom w:w="0" w:type="dxa"/>
              <w:right w:w="108" w:type="dxa"/>
            </w:tcMar>
            <w:vAlign w:val="top"/>
          </w:tcPr>
          <w:p w14:paraId="40116625">
            <w:pPr>
              <w:widowControl/>
              <w:spacing w:before="100" w:beforeAutospacing="1" w:after="100" w:afterAutospacing="1" w:line="280" w:lineRule="atLeast"/>
              <w:jc w:val="left"/>
              <w:rPr>
                <w:rFonts w:cs="宋体"/>
                <w:kern w:val="0"/>
              </w:rPr>
            </w:pPr>
            <w:r>
              <w:rPr>
                <w:rFonts w:hint="eastAsia" w:cs="宋体"/>
                <w:kern w:val="0"/>
              </w:rPr>
              <w:t>具有绿色建筑知识宣传工作记录</w:t>
            </w:r>
          </w:p>
        </w:tc>
        <w:tc>
          <w:tcPr>
            <w:tcW w:w="1872" w:type="dxa"/>
            <w:noWrap w:val="0"/>
            <w:tcMar>
              <w:top w:w="0" w:type="dxa"/>
              <w:left w:w="108" w:type="dxa"/>
              <w:bottom w:w="0" w:type="dxa"/>
              <w:right w:w="108" w:type="dxa"/>
            </w:tcMar>
            <w:vAlign w:val="top"/>
          </w:tcPr>
          <w:p w14:paraId="6030EE11">
            <w:pPr>
              <w:widowControl/>
              <w:spacing w:before="100" w:beforeAutospacing="1" w:after="100" w:afterAutospacing="1" w:line="280" w:lineRule="atLeast"/>
              <w:jc w:val="center"/>
              <w:rPr>
                <w:rFonts w:cs="宋体"/>
                <w:kern w:val="0"/>
              </w:rPr>
            </w:pPr>
            <w:r>
              <w:rPr>
                <w:rFonts w:hint="eastAsia" w:cs="宋体"/>
                <w:bCs/>
                <w:kern w:val="0"/>
              </w:rPr>
              <w:t>2</w:t>
            </w:r>
          </w:p>
        </w:tc>
        <w:tc>
          <w:tcPr>
            <w:tcW w:w="1701" w:type="dxa"/>
            <w:noWrap w:val="0"/>
            <w:tcMar>
              <w:top w:w="0" w:type="dxa"/>
              <w:left w:w="108" w:type="dxa"/>
              <w:bottom w:w="0" w:type="dxa"/>
              <w:right w:w="108" w:type="dxa"/>
            </w:tcMar>
            <w:vAlign w:val="top"/>
          </w:tcPr>
          <w:p w14:paraId="5EA36058">
            <w:pPr>
              <w:widowControl/>
              <w:spacing w:before="100" w:beforeAutospacing="1" w:after="100" w:afterAutospacing="1" w:line="280" w:lineRule="atLeast"/>
              <w:jc w:val="center"/>
              <w:rPr>
                <w:rFonts w:cs="宋体"/>
                <w:kern w:val="0"/>
              </w:rPr>
            </w:pPr>
            <w:r>
              <w:rPr>
                <w:rFonts w:cs="宋体"/>
                <w:bCs/>
                <w:kern w:val="0"/>
              </w:rPr>
              <w:t> </w:t>
            </w:r>
          </w:p>
        </w:tc>
      </w:tr>
      <w:tr w14:paraId="18A55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17340051">
            <w:pPr>
              <w:widowControl/>
              <w:spacing w:before="100" w:beforeAutospacing="1" w:after="100" w:afterAutospacing="1" w:line="280" w:lineRule="atLeast"/>
              <w:jc w:val="center"/>
              <w:rPr>
                <w:rFonts w:cs="宋体"/>
                <w:kern w:val="0"/>
              </w:rPr>
            </w:pPr>
            <w:r>
              <w:rPr>
                <w:rFonts w:cs="宋体"/>
                <w:bCs/>
                <w:kern w:val="0"/>
              </w:rPr>
              <w:t>2</w:t>
            </w:r>
          </w:p>
        </w:tc>
        <w:tc>
          <w:tcPr>
            <w:tcW w:w="3860" w:type="dxa"/>
            <w:noWrap w:val="0"/>
            <w:tcMar>
              <w:top w:w="0" w:type="dxa"/>
              <w:left w:w="108" w:type="dxa"/>
              <w:bottom w:w="0" w:type="dxa"/>
              <w:right w:w="108" w:type="dxa"/>
            </w:tcMar>
            <w:vAlign w:val="top"/>
          </w:tcPr>
          <w:p w14:paraId="064773C6">
            <w:pPr>
              <w:widowControl/>
              <w:spacing w:before="100" w:beforeAutospacing="1" w:after="100" w:afterAutospacing="1" w:line="280" w:lineRule="atLeast"/>
              <w:jc w:val="left"/>
              <w:rPr>
                <w:rFonts w:cs="宋体"/>
                <w:kern w:val="0"/>
              </w:rPr>
            </w:pPr>
            <w:r>
              <w:rPr>
                <w:rFonts w:hint="eastAsia" w:cs="宋体"/>
                <w:kern w:val="0"/>
              </w:rPr>
              <w:t>向使用者提供绿色设施使用手册</w:t>
            </w:r>
          </w:p>
        </w:tc>
        <w:tc>
          <w:tcPr>
            <w:tcW w:w="1872" w:type="dxa"/>
            <w:noWrap w:val="0"/>
            <w:tcMar>
              <w:top w:w="0" w:type="dxa"/>
              <w:left w:w="108" w:type="dxa"/>
              <w:bottom w:w="0" w:type="dxa"/>
              <w:right w:w="108" w:type="dxa"/>
            </w:tcMar>
            <w:vAlign w:val="top"/>
          </w:tcPr>
          <w:p w14:paraId="396B53AC">
            <w:pPr>
              <w:widowControl/>
              <w:spacing w:before="100" w:beforeAutospacing="1" w:after="100" w:afterAutospacing="1" w:line="280" w:lineRule="atLeast"/>
              <w:jc w:val="center"/>
              <w:rPr>
                <w:rFonts w:cs="宋体"/>
                <w:kern w:val="0"/>
              </w:rPr>
            </w:pPr>
            <w:r>
              <w:rPr>
                <w:rFonts w:hint="eastAsia" w:cs="宋体"/>
                <w:bCs/>
                <w:kern w:val="0"/>
              </w:rPr>
              <w:t>2</w:t>
            </w:r>
          </w:p>
        </w:tc>
        <w:tc>
          <w:tcPr>
            <w:tcW w:w="1701" w:type="dxa"/>
            <w:noWrap w:val="0"/>
            <w:tcMar>
              <w:top w:w="0" w:type="dxa"/>
              <w:left w:w="108" w:type="dxa"/>
              <w:bottom w:w="0" w:type="dxa"/>
              <w:right w:w="108" w:type="dxa"/>
            </w:tcMar>
            <w:vAlign w:val="top"/>
          </w:tcPr>
          <w:p w14:paraId="4887CB61">
            <w:pPr>
              <w:widowControl/>
              <w:spacing w:before="100" w:beforeAutospacing="1" w:after="100" w:afterAutospacing="1" w:line="280" w:lineRule="atLeast"/>
              <w:jc w:val="center"/>
              <w:rPr>
                <w:rFonts w:cs="宋体"/>
                <w:kern w:val="0"/>
              </w:rPr>
            </w:pPr>
            <w:r>
              <w:rPr>
                <w:rFonts w:cs="宋体"/>
                <w:bCs/>
                <w:kern w:val="0"/>
              </w:rPr>
              <w:t> </w:t>
            </w:r>
          </w:p>
        </w:tc>
      </w:tr>
      <w:tr w14:paraId="7B412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926" w:type="dxa"/>
            <w:noWrap w:val="0"/>
            <w:tcMar>
              <w:top w:w="0" w:type="dxa"/>
              <w:left w:w="108" w:type="dxa"/>
              <w:bottom w:w="0" w:type="dxa"/>
              <w:right w:w="108" w:type="dxa"/>
            </w:tcMar>
            <w:vAlign w:val="top"/>
          </w:tcPr>
          <w:p w14:paraId="2E1D740A">
            <w:pPr>
              <w:widowControl/>
              <w:spacing w:before="100" w:beforeAutospacing="1" w:after="100" w:afterAutospacing="1" w:line="280" w:lineRule="atLeast"/>
              <w:jc w:val="center"/>
              <w:rPr>
                <w:rFonts w:cs="宋体"/>
                <w:bCs/>
                <w:kern w:val="0"/>
              </w:rPr>
            </w:pPr>
            <w:r>
              <w:rPr>
                <w:rFonts w:hint="eastAsia" w:cs="宋体"/>
                <w:bCs/>
                <w:kern w:val="0"/>
              </w:rPr>
              <w:t>3</w:t>
            </w:r>
          </w:p>
        </w:tc>
        <w:tc>
          <w:tcPr>
            <w:tcW w:w="3860" w:type="dxa"/>
            <w:noWrap w:val="0"/>
            <w:tcMar>
              <w:top w:w="0" w:type="dxa"/>
              <w:left w:w="108" w:type="dxa"/>
              <w:bottom w:w="0" w:type="dxa"/>
              <w:right w:w="108" w:type="dxa"/>
            </w:tcMar>
            <w:vAlign w:val="top"/>
          </w:tcPr>
          <w:p w14:paraId="11C005E9">
            <w:pPr>
              <w:widowControl/>
              <w:spacing w:before="100" w:beforeAutospacing="1" w:after="100" w:afterAutospacing="1" w:line="280" w:lineRule="atLeast"/>
              <w:jc w:val="left"/>
              <w:rPr>
                <w:rFonts w:cs="宋体"/>
                <w:kern w:val="0"/>
              </w:rPr>
            </w:pPr>
            <w:r>
              <w:rPr>
                <w:rFonts w:hint="eastAsia" w:cs="宋体"/>
                <w:kern w:val="0"/>
              </w:rPr>
              <w:t>宣传活动获得媒体报道</w:t>
            </w:r>
          </w:p>
        </w:tc>
        <w:tc>
          <w:tcPr>
            <w:tcW w:w="1872" w:type="dxa"/>
            <w:noWrap w:val="0"/>
            <w:tcMar>
              <w:top w:w="0" w:type="dxa"/>
              <w:left w:w="108" w:type="dxa"/>
              <w:bottom w:w="0" w:type="dxa"/>
              <w:right w:w="108" w:type="dxa"/>
            </w:tcMar>
            <w:vAlign w:val="top"/>
          </w:tcPr>
          <w:p w14:paraId="186AAB1F">
            <w:pPr>
              <w:widowControl/>
              <w:spacing w:before="100" w:beforeAutospacing="1" w:after="100" w:afterAutospacing="1" w:line="280" w:lineRule="atLeast"/>
              <w:jc w:val="center"/>
              <w:rPr>
                <w:rFonts w:cs="宋体"/>
                <w:bCs/>
                <w:kern w:val="0"/>
              </w:rPr>
            </w:pPr>
            <w:r>
              <w:rPr>
                <w:rFonts w:hint="eastAsia" w:cs="宋体"/>
                <w:bCs/>
                <w:kern w:val="0"/>
              </w:rPr>
              <w:t>2</w:t>
            </w:r>
          </w:p>
        </w:tc>
        <w:tc>
          <w:tcPr>
            <w:tcW w:w="1701" w:type="dxa"/>
            <w:noWrap w:val="0"/>
            <w:tcMar>
              <w:top w:w="0" w:type="dxa"/>
              <w:left w:w="108" w:type="dxa"/>
              <w:bottom w:w="0" w:type="dxa"/>
              <w:right w:w="108" w:type="dxa"/>
            </w:tcMar>
            <w:vAlign w:val="top"/>
          </w:tcPr>
          <w:p w14:paraId="6D695F4F">
            <w:pPr>
              <w:widowControl/>
              <w:spacing w:before="100" w:beforeAutospacing="1" w:after="100" w:afterAutospacing="1" w:line="280" w:lineRule="atLeast"/>
              <w:jc w:val="center"/>
              <w:rPr>
                <w:rFonts w:cs="宋体"/>
                <w:bCs/>
                <w:kern w:val="0"/>
              </w:rPr>
            </w:pPr>
          </w:p>
        </w:tc>
      </w:tr>
      <w:tr w14:paraId="5D919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4786" w:type="dxa"/>
            <w:gridSpan w:val="2"/>
            <w:noWrap w:val="0"/>
            <w:tcMar>
              <w:top w:w="0" w:type="dxa"/>
              <w:left w:w="108" w:type="dxa"/>
              <w:bottom w:w="0" w:type="dxa"/>
              <w:right w:w="108" w:type="dxa"/>
            </w:tcMar>
            <w:vAlign w:val="top"/>
          </w:tcPr>
          <w:p w14:paraId="4E4E4C2A">
            <w:pPr>
              <w:widowControl/>
              <w:spacing w:before="100" w:beforeAutospacing="1" w:after="100" w:afterAutospacing="1" w:line="280" w:lineRule="atLeast"/>
              <w:jc w:val="center"/>
              <w:rPr>
                <w:rFonts w:cs="宋体"/>
                <w:kern w:val="0"/>
              </w:rPr>
            </w:pPr>
            <w:r>
              <w:rPr>
                <w:rFonts w:hint="eastAsia" w:cs="宋体"/>
                <w:bCs/>
                <w:kern w:val="0"/>
              </w:rPr>
              <w:t>合计</w:t>
            </w:r>
          </w:p>
        </w:tc>
        <w:tc>
          <w:tcPr>
            <w:tcW w:w="1872" w:type="dxa"/>
            <w:noWrap w:val="0"/>
            <w:tcMar>
              <w:top w:w="0" w:type="dxa"/>
              <w:left w:w="108" w:type="dxa"/>
              <w:bottom w:w="0" w:type="dxa"/>
              <w:right w:w="108" w:type="dxa"/>
            </w:tcMar>
            <w:vAlign w:val="top"/>
          </w:tcPr>
          <w:p w14:paraId="73035BB0">
            <w:pPr>
              <w:widowControl/>
              <w:spacing w:before="100" w:beforeAutospacing="1" w:after="100" w:afterAutospacing="1" w:line="280" w:lineRule="atLeast"/>
              <w:jc w:val="center"/>
              <w:rPr>
                <w:rFonts w:cs="宋体"/>
                <w:kern w:val="0"/>
              </w:rPr>
            </w:pPr>
            <w:r>
              <w:rPr>
                <w:rFonts w:hint="eastAsia" w:cs="宋体"/>
                <w:bCs/>
                <w:kern w:val="0"/>
              </w:rPr>
              <w:t>6</w:t>
            </w:r>
          </w:p>
        </w:tc>
        <w:tc>
          <w:tcPr>
            <w:tcW w:w="1701" w:type="dxa"/>
            <w:noWrap w:val="0"/>
            <w:tcMar>
              <w:top w:w="0" w:type="dxa"/>
              <w:left w:w="108" w:type="dxa"/>
              <w:bottom w:w="0" w:type="dxa"/>
              <w:right w:w="108" w:type="dxa"/>
            </w:tcMar>
            <w:vAlign w:val="top"/>
          </w:tcPr>
          <w:p w14:paraId="6FF3BD6F">
            <w:pPr>
              <w:widowControl/>
              <w:spacing w:before="100" w:beforeAutospacing="1" w:after="100" w:afterAutospacing="1" w:line="280" w:lineRule="atLeast"/>
              <w:jc w:val="center"/>
              <w:rPr>
                <w:rFonts w:cs="宋体"/>
                <w:kern w:val="0"/>
              </w:rPr>
            </w:pPr>
            <w:r>
              <w:rPr>
                <w:rFonts w:cs="宋体"/>
                <w:bCs/>
                <w:kern w:val="0"/>
              </w:rPr>
              <w:t> </w:t>
            </w:r>
          </w:p>
        </w:tc>
      </w:tr>
    </w:tbl>
    <w:p w14:paraId="195E38E4">
      <w:pPr>
        <w:spacing w:line="288" w:lineRule="auto"/>
        <w:rPr>
          <w:b/>
          <w:bCs/>
        </w:rPr>
      </w:pPr>
    </w:p>
    <w:p w14:paraId="1489CD3E">
      <w:pPr>
        <w:tabs>
          <w:tab w:val="left" w:pos="360"/>
        </w:tabs>
        <w:spacing w:line="288" w:lineRule="auto"/>
        <w:ind w:left="420" w:hanging="420"/>
        <w:rPr>
          <w:rFonts w:cs="宋体"/>
          <w:b/>
          <w:bCs/>
          <w:lang w:val="zh-CN"/>
        </w:rPr>
      </w:pPr>
      <w:r>
        <w:rPr>
          <w:rFonts w:hint="eastAsia" w:cs="宋体"/>
          <w:b/>
          <w:bCs/>
          <w:lang w:val="zh-CN"/>
        </w:rPr>
        <w:t>2）评价要点</w:t>
      </w:r>
    </w:p>
    <w:p w14:paraId="6FDD20C0">
      <w:pPr>
        <w:spacing w:line="288" w:lineRule="auto"/>
        <w:rPr>
          <w:rFonts w:cs="宋体"/>
          <w:kern w:val="0"/>
        </w:rPr>
      </w:pPr>
    </w:p>
    <w:p w14:paraId="451457FA">
      <w:pPr>
        <w:spacing w:line="288" w:lineRule="auto"/>
        <w:rPr>
          <w:rFonts w:cs="宋体"/>
          <w:kern w:val="0"/>
        </w:rPr>
      </w:pPr>
      <w:r>
        <w:rPr>
          <w:rFonts w:hint="eastAsia" w:cs="宋体"/>
          <w:kern w:val="0"/>
        </w:rPr>
        <w:t>项目是否建立了绿色教育宣传机制：</w:t>
      </w:r>
      <w:r>
        <w:rPr>
          <w:rFonts w:hint="eastAsia" w:ascii="宋体" w:hAnsi="宋体" w:cs="宋体"/>
          <w:b/>
          <w:bCs/>
          <w:lang w:val="zh-CN"/>
        </w:rPr>
        <w:t>□</w:t>
      </w:r>
      <w:r>
        <w:rPr>
          <w:rFonts w:hint="eastAsia" w:cs="宋体"/>
          <w:kern w:val="0"/>
        </w:rPr>
        <w:t xml:space="preserve">是 </w:t>
      </w:r>
      <w:r>
        <w:rPr>
          <w:rFonts w:cs="宋体"/>
          <w:kern w:val="0"/>
        </w:rPr>
        <w:t xml:space="preserve"> </w:t>
      </w:r>
      <w:r>
        <w:rPr>
          <w:rFonts w:hint="eastAsia" w:ascii="宋体" w:hAnsi="宋体" w:cs="宋体"/>
          <w:b/>
          <w:bCs/>
          <w:lang w:val="zh-CN"/>
        </w:rPr>
        <w:t>□</w:t>
      </w:r>
      <w:r>
        <w:rPr>
          <w:rFonts w:hint="eastAsia" w:cs="宋体"/>
          <w:kern w:val="0"/>
        </w:rPr>
        <w:t>否</w:t>
      </w:r>
    </w:p>
    <w:p w14:paraId="1BEEAA8E">
      <w:pPr>
        <w:spacing w:line="288" w:lineRule="auto"/>
        <w:rPr>
          <w:rFonts w:ascii="宋体" w:hAnsi="宋体" w:cs="宋体"/>
          <w:b/>
          <w:bCs/>
          <w:u w:val="single"/>
          <w:lang w:val="zh-CN"/>
        </w:rPr>
      </w:pPr>
      <w:r>
        <w:rPr>
          <w:rFonts w:hint="eastAsia" w:cs="宋体"/>
          <w:kern w:val="0"/>
        </w:rPr>
        <w:t>如果“是”，则采用的形式是：</w:t>
      </w:r>
      <w:r>
        <w:rPr>
          <w:rFonts w:hint="eastAsia" w:ascii="宋体" w:hAnsi="宋体" w:cs="宋体"/>
          <w:b/>
          <w:bCs/>
          <w:lang w:val="zh-CN"/>
        </w:rPr>
        <w:t>□</w:t>
      </w:r>
      <w:r>
        <w:rPr>
          <w:rFonts w:hint="eastAsia" w:cs="宋体"/>
          <w:kern w:val="0"/>
        </w:rPr>
        <w:t xml:space="preserve">绿色教育培训 </w:t>
      </w:r>
      <w:r>
        <w:rPr>
          <w:rFonts w:cs="宋体"/>
          <w:kern w:val="0"/>
        </w:rPr>
        <w:t xml:space="preserve"> </w:t>
      </w:r>
      <w:r>
        <w:rPr>
          <w:rFonts w:hint="eastAsia" w:ascii="宋体" w:hAnsi="宋体" w:cs="宋体"/>
          <w:b/>
          <w:bCs/>
          <w:lang w:val="zh-CN"/>
        </w:rPr>
        <w:t>□</w:t>
      </w:r>
      <w:r>
        <w:rPr>
          <w:rFonts w:hint="eastAsia" w:cs="宋体"/>
          <w:kern w:val="0"/>
        </w:rPr>
        <w:t xml:space="preserve">利用报纸、网络等宣传绿色建筑知识 </w:t>
      </w:r>
      <w:r>
        <w:rPr>
          <w:rFonts w:cs="宋体"/>
          <w:kern w:val="0"/>
        </w:rPr>
        <w:t xml:space="preserve"> </w:t>
      </w:r>
      <w:r>
        <w:rPr>
          <w:rFonts w:hint="eastAsia" w:ascii="宋体" w:hAnsi="宋体" w:cs="宋体"/>
          <w:b/>
          <w:bCs/>
          <w:lang w:val="zh-CN"/>
        </w:rPr>
        <w:t>□</w:t>
      </w:r>
      <w:r>
        <w:rPr>
          <w:rFonts w:hint="eastAsia" w:ascii="宋体" w:hAnsi="宋体" w:cs="宋体"/>
          <w:bCs/>
          <w:lang w:val="zh-CN"/>
        </w:rPr>
        <w:t xml:space="preserve">向使用者提供绿色设施使用手册 </w:t>
      </w:r>
      <w:r>
        <w:rPr>
          <w:rFonts w:ascii="宋体" w:hAnsi="宋体" w:cs="宋体"/>
          <w:bCs/>
          <w:lang w:val="zh-CN"/>
        </w:rPr>
        <w:t xml:space="preserve"> </w:t>
      </w:r>
      <w:r>
        <w:rPr>
          <w:rFonts w:hint="eastAsia" w:ascii="宋体" w:hAnsi="宋体" w:cs="宋体"/>
          <w:b/>
          <w:bCs/>
          <w:lang w:val="zh-CN"/>
        </w:rPr>
        <w:t>□</w:t>
      </w:r>
      <w:r>
        <w:rPr>
          <w:rFonts w:hint="eastAsia" w:ascii="宋体" w:hAnsi="宋体" w:cs="宋体"/>
          <w:bCs/>
          <w:lang w:val="zh-CN"/>
        </w:rPr>
        <w:t>其他形式，请注明：</w:t>
      </w:r>
      <w:r>
        <w:rPr>
          <w:rFonts w:hint="eastAsia" w:ascii="宋体" w:hAnsi="宋体" w:cs="宋体"/>
          <w:b/>
          <w:bCs/>
          <w:u w:val="single"/>
          <w:lang w:val="zh-CN"/>
        </w:rPr>
        <w:t xml:space="preserve">                    </w:t>
      </w:r>
    </w:p>
    <w:p w14:paraId="3C723D99">
      <w:pPr>
        <w:spacing w:line="288" w:lineRule="auto"/>
        <w:rPr>
          <w:rFonts w:cs="宋体"/>
          <w:kern w:val="0"/>
        </w:rPr>
      </w:pPr>
      <w:r>
        <w:rPr>
          <w:rFonts w:hint="eastAsia" w:ascii="宋体" w:hAnsi="宋体" w:cs="宋体"/>
          <w:bCs/>
          <w:lang w:val="zh-CN"/>
        </w:rPr>
        <w:t>项目的绿色行为是否获得公共媒体报道：</w:t>
      </w:r>
      <w:r>
        <w:rPr>
          <w:rFonts w:hint="eastAsia" w:ascii="宋体" w:hAnsi="宋体" w:cs="宋体"/>
          <w:b/>
          <w:bCs/>
          <w:lang w:val="zh-CN"/>
        </w:rPr>
        <w:t>□</w:t>
      </w:r>
      <w:r>
        <w:rPr>
          <w:rFonts w:hint="eastAsia" w:cs="宋体"/>
          <w:kern w:val="0"/>
        </w:rPr>
        <w:t xml:space="preserve">是 </w:t>
      </w:r>
      <w:r>
        <w:rPr>
          <w:rFonts w:cs="宋体"/>
          <w:kern w:val="0"/>
        </w:rPr>
        <w:t xml:space="preserve"> </w:t>
      </w:r>
      <w:r>
        <w:rPr>
          <w:rFonts w:hint="eastAsia" w:ascii="宋体" w:hAnsi="宋体" w:cs="宋体"/>
          <w:b/>
          <w:bCs/>
          <w:lang w:val="zh-CN"/>
        </w:rPr>
        <w:t>□</w:t>
      </w:r>
      <w:r>
        <w:rPr>
          <w:rFonts w:hint="eastAsia" w:cs="宋体"/>
          <w:kern w:val="0"/>
        </w:rPr>
        <w:t>否</w:t>
      </w:r>
    </w:p>
    <w:p w14:paraId="24F6C935">
      <w:pPr>
        <w:spacing w:line="288" w:lineRule="auto"/>
        <w:rPr>
          <w:rFonts w:cs="宋体"/>
          <w:kern w:val="0"/>
        </w:rPr>
      </w:pPr>
    </w:p>
    <w:p w14:paraId="30D68C96">
      <w:pPr>
        <w:spacing w:line="288" w:lineRule="auto"/>
        <w:rPr>
          <w:rFonts w:cs="宋体"/>
          <w:kern w:val="0"/>
        </w:rPr>
      </w:pPr>
      <w:r>
        <w:rPr>
          <w:rFonts w:hint="eastAsia" w:cs="宋体"/>
          <w:kern w:val="0"/>
        </w:rPr>
        <w:t>简要说明本项目绿色教育宣传计划及绿色设施使用手册的内容，并介绍实施情况及实施效果。（300字以内）</w:t>
      </w:r>
    </w:p>
    <w:tbl>
      <w:tblPr>
        <w:tblStyle w:val="27"/>
        <w:tblW w:w="86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6"/>
      </w:tblGrid>
      <w:tr w14:paraId="7A480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8626" w:type="dxa"/>
            <w:tcBorders>
              <w:top w:val="single" w:color="auto" w:sz="4" w:space="0"/>
              <w:left w:val="single" w:color="auto" w:sz="4" w:space="0"/>
              <w:bottom w:val="single" w:color="auto" w:sz="4" w:space="0"/>
              <w:right w:val="single" w:color="auto" w:sz="4" w:space="0"/>
            </w:tcBorders>
            <w:noWrap w:val="0"/>
            <w:vAlign w:val="top"/>
          </w:tcPr>
          <w:p w14:paraId="0649FA2A">
            <w:pPr>
              <w:pStyle w:val="48"/>
              <w:spacing w:line="288" w:lineRule="auto"/>
              <w:ind w:firstLine="420" w:firstLineChars="200"/>
              <w:outlineLvl w:val="9"/>
              <w:rPr>
                <w:sz w:val="21"/>
                <w:szCs w:val="21"/>
              </w:rPr>
            </w:pPr>
          </w:p>
        </w:tc>
      </w:tr>
    </w:tbl>
    <w:p w14:paraId="204DD55D">
      <w:pPr>
        <w:autoSpaceDE w:val="0"/>
        <w:autoSpaceDN w:val="0"/>
        <w:adjustRightInd w:val="0"/>
        <w:jc w:val="left"/>
        <w:rPr>
          <w:rFonts w:cs="宋体"/>
          <w:kern w:val="0"/>
        </w:rPr>
      </w:pPr>
    </w:p>
    <w:p w14:paraId="0471FE89">
      <w:pPr>
        <w:tabs>
          <w:tab w:val="left" w:pos="360"/>
        </w:tabs>
        <w:spacing w:line="288" w:lineRule="auto"/>
        <w:rPr>
          <w:rFonts w:cs="宋体"/>
          <w:b/>
          <w:bCs/>
          <w:lang w:val="zh-CN"/>
        </w:rPr>
      </w:pPr>
      <w:r>
        <w:rPr>
          <w:rFonts w:hint="eastAsia" w:cs="宋体"/>
          <w:b/>
          <w:bCs/>
          <w:lang w:val="zh-CN"/>
        </w:rPr>
        <w:t>3）证明材料</w:t>
      </w:r>
    </w:p>
    <w:p w14:paraId="29D9E535">
      <w:pPr>
        <w:spacing w:line="288" w:lineRule="auto"/>
        <w:rPr>
          <w:b/>
          <w:bCs/>
          <w:lang w:val="zh-CN"/>
        </w:rPr>
      </w:pPr>
      <w:r>
        <w:rPr>
          <w:rFonts w:hint="eastAsia" w:cs="宋体"/>
          <w:b/>
          <w:bCs/>
          <w:lang w:val="zh-CN"/>
        </w:rPr>
        <w:t>提交材料及要求：</w:t>
      </w:r>
    </w:p>
    <w:p w14:paraId="5B796D6D">
      <w:pPr>
        <w:pStyle w:val="48"/>
        <w:numPr>
          <w:ilvl w:val="0"/>
          <w:numId w:val="54"/>
        </w:numPr>
        <w:spacing w:line="288" w:lineRule="auto"/>
        <w:outlineLvl w:val="9"/>
        <w:rPr>
          <w:rFonts w:cs="宋体"/>
          <w:sz w:val="21"/>
          <w:szCs w:val="21"/>
        </w:rPr>
      </w:pPr>
      <w:bookmarkStart w:id="78" w:name="_Toc23146"/>
      <w:r>
        <w:rPr>
          <w:rFonts w:hint="eastAsia" w:cs="宋体"/>
          <w:sz w:val="21"/>
          <w:szCs w:val="21"/>
        </w:rPr>
        <w:t>绿色教育宣传工作记录：需明确时间、地点、宣传对象、宣传内容和方式、参与人员数量和宣传效果等。</w:t>
      </w:r>
      <w:bookmarkEnd w:id="78"/>
    </w:p>
    <w:p w14:paraId="1F592923">
      <w:pPr>
        <w:pStyle w:val="48"/>
        <w:numPr>
          <w:ilvl w:val="0"/>
          <w:numId w:val="54"/>
        </w:numPr>
        <w:spacing w:line="288" w:lineRule="auto"/>
        <w:outlineLvl w:val="9"/>
        <w:rPr>
          <w:rFonts w:cs="宋体"/>
          <w:sz w:val="21"/>
          <w:szCs w:val="21"/>
        </w:rPr>
      </w:pPr>
      <w:bookmarkStart w:id="79" w:name="_Toc10803"/>
      <w:r>
        <w:rPr>
          <w:rFonts w:hint="eastAsia" w:cs="宋体"/>
          <w:sz w:val="21"/>
          <w:szCs w:val="21"/>
        </w:rPr>
        <w:t>绿色设施使用手册：应符合项目实际情况，且包括完整的绿色公共设施设备的使用说明、周边配套设施情况、节能节水知识等内容。</w:t>
      </w:r>
      <w:bookmarkEnd w:id="79"/>
    </w:p>
    <w:p w14:paraId="18FD31F9">
      <w:pPr>
        <w:pStyle w:val="48"/>
        <w:numPr>
          <w:ilvl w:val="0"/>
          <w:numId w:val="54"/>
        </w:numPr>
        <w:spacing w:line="288" w:lineRule="auto"/>
        <w:outlineLvl w:val="9"/>
        <w:rPr>
          <w:rFonts w:cs="宋体"/>
          <w:sz w:val="21"/>
          <w:szCs w:val="21"/>
        </w:rPr>
      </w:pPr>
      <w:bookmarkStart w:id="80" w:name="_Toc26622"/>
      <w:r>
        <w:rPr>
          <w:rFonts w:hint="eastAsia" w:cs="宋体"/>
          <w:sz w:val="21"/>
          <w:szCs w:val="21"/>
        </w:rPr>
        <w:t>宣传活动现场照片或录像等。</w:t>
      </w:r>
      <w:bookmarkEnd w:id="80"/>
    </w:p>
    <w:p w14:paraId="06170991">
      <w:pPr>
        <w:pStyle w:val="48"/>
        <w:numPr>
          <w:ilvl w:val="0"/>
          <w:numId w:val="54"/>
        </w:numPr>
        <w:spacing w:line="288" w:lineRule="auto"/>
        <w:outlineLvl w:val="9"/>
        <w:rPr>
          <w:rFonts w:cs="宋体"/>
          <w:sz w:val="21"/>
          <w:szCs w:val="21"/>
        </w:rPr>
      </w:pPr>
      <w:bookmarkStart w:id="81" w:name="_Toc16857"/>
      <w:r>
        <w:rPr>
          <w:rFonts w:cs="宋体"/>
          <w:sz w:val="21"/>
          <w:szCs w:val="21"/>
        </w:rPr>
        <w:t>公共媒体报道证明材料</w:t>
      </w:r>
      <w:r>
        <w:rPr>
          <w:rFonts w:hint="eastAsia" w:cs="宋体"/>
          <w:sz w:val="21"/>
          <w:szCs w:val="21"/>
        </w:rPr>
        <w:t>：</w:t>
      </w:r>
      <w:r>
        <w:rPr>
          <w:rFonts w:cs="宋体"/>
          <w:sz w:val="21"/>
          <w:szCs w:val="21"/>
        </w:rPr>
        <w:t>包括媒体名称</w:t>
      </w:r>
      <w:r>
        <w:rPr>
          <w:rFonts w:hint="eastAsia" w:cs="宋体"/>
          <w:sz w:val="21"/>
          <w:szCs w:val="21"/>
        </w:rPr>
        <w:t>、</w:t>
      </w:r>
      <w:r>
        <w:rPr>
          <w:rFonts w:cs="宋体"/>
          <w:sz w:val="21"/>
          <w:szCs w:val="21"/>
        </w:rPr>
        <w:t>报道时间</w:t>
      </w:r>
      <w:r>
        <w:rPr>
          <w:rFonts w:hint="eastAsia" w:cs="宋体"/>
          <w:sz w:val="21"/>
          <w:szCs w:val="21"/>
        </w:rPr>
        <w:t>、</w:t>
      </w:r>
      <w:r>
        <w:rPr>
          <w:rFonts w:cs="宋体"/>
          <w:sz w:val="21"/>
          <w:szCs w:val="21"/>
        </w:rPr>
        <w:t>栏目</w:t>
      </w:r>
      <w:r>
        <w:rPr>
          <w:rFonts w:hint="eastAsia" w:cs="宋体"/>
          <w:sz w:val="21"/>
          <w:szCs w:val="21"/>
        </w:rPr>
        <w:t>、</w:t>
      </w:r>
      <w:r>
        <w:rPr>
          <w:rFonts w:cs="宋体"/>
          <w:sz w:val="21"/>
          <w:szCs w:val="21"/>
        </w:rPr>
        <w:t>内容等信息</w:t>
      </w:r>
      <w:r>
        <w:rPr>
          <w:rFonts w:hint="eastAsia" w:cs="宋体"/>
          <w:sz w:val="21"/>
          <w:szCs w:val="21"/>
        </w:rPr>
        <w:t>，以及公共媒体报道的</w:t>
      </w:r>
      <w:r>
        <w:rPr>
          <w:rFonts w:cs="宋体"/>
          <w:sz w:val="21"/>
          <w:szCs w:val="21"/>
        </w:rPr>
        <w:t>证明材料</w:t>
      </w:r>
      <w:r>
        <w:rPr>
          <w:rFonts w:hint="eastAsia" w:cs="宋体"/>
          <w:sz w:val="21"/>
          <w:szCs w:val="21"/>
        </w:rPr>
        <w:t>（报纸原件、网址及网页截图、视频等）。</w:t>
      </w:r>
      <w:bookmarkEnd w:id="81"/>
    </w:p>
    <w:p w14:paraId="3F3500A9">
      <w:pPr>
        <w:spacing w:line="288" w:lineRule="auto"/>
      </w:pPr>
      <w:r>
        <w:rPr>
          <w:rFonts w:hint="eastAsia" w:cs="宋体"/>
        </w:rPr>
        <w:t>实际提交材料：</w:t>
      </w:r>
    </w:p>
    <w:tbl>
      <w:tblPr>
        <w:tblStyle w:val="27"/>
        <w:tblW w:w="86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84"/>
      </w:tblGrid>
      <w:tr w14:paraId="4C087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84" w:type="dxa"/>
            <w:tcBorders>
              <w:top w:val="single" w:color="auto" w:sz="4" w:space="0"/>
              <w:left w:val="single" w:color="auto" w:sz="4" w:space="0"/>
              <w:bottom w:val="single" w:color="auto" w:sz="4" w:space="0"/>
              <w:right w:val="single" w:color="auto" w:sz="4" w:space="0"/>
            </w:tcBorders>
            <w:noWrap w:val="0"/>
            <w:vAlign w:val="top"/>
          </w:tcPr>
          <w:p w14:paraId="315AE724">
            <w:pPr>
              <w:spacing w:line="288" w:lineRule="auto"/>
            </w:pPr>
          </w:p>
        </w:tc>
      </w:tr>
    </w:tbl>
    <w:p w14:paraId="12F968F8"/>
    <w:p w14:paraId="6BA3D959">
      <w:pPr>
        <w:sectPr>
          <w:pgSz w:w="11906" w:h="16838"/>
          <w:pgMar w:top="1440" w:right="1800" w:bottom="1440" w:left="1800" w:header="851" w:footer="992" w:gutter="0"/>
          <w:cols w:space="720" w:num="1"/>
          <w:docGrid w:type="lines" w:linePitch="312" w:charSpace="0"/>
        </w:sectPr>
      </w:pPr>
    </w:p>
    <w:p w14:paraId="2DC2B6B5">
      <w:pPr>
        <w:pStyle w:val="5"/>
        <w:jc w:val="center"/>
      </w:pPr>
      <w:r>
        <w:rPr>
          <w:rFonts w:hint="eastAsia"/>
        </w:rPr>
        <w:t>Ⅱ运行维护</w:t>
      </w:r>
    </w:p>
    <w:p w14:paraId="7A3E990E">
      <w:pPr>
        <w:rPr>
          <w:b/>
          <w:sz w:val="24"/>
          <w:szCs w:val="24"/>
        </w:rPr>
      </w:pPr>
      <w:r>
        <w:rPr>
          <w:rFonts w:hint="eastAsia"/>
          <w:b/>
          <w:sz w:val="24"/>
          <w:szCs w:val="24"/>
        </w:rPr>
        <w:t>10</w:t>
      </w:r>
      <w:r>
        <w:rPr>
          <w:b/>
          <w:sz w:val="24"/>
          <w:szCs w:val="24"/>
        </w:rPr>
        <w:t>.</w:t>
      </w:r>
      <w:r>
        <w:rPr>
          <w:rFonts w:hint="eastAsia"/>
          <w:b/>
          <w:sz w:val="24"/>
          <w:szCs w:val="24"/>
        </w:rPr>
        <w:t>2</w:t>
      </w:r>
      <w:r>
        <w:rPr>
          <w:b/>
          <w:sz w:val="24"/>
          <w:szCs w:val="24"/>
        </w:rPr>
        <w:t xml:space="preserve">.6 </w:t>
      </w:r>
      <w:r>
        <w:rPr>
          <w:rFonts w:hint="eastAsia"/>
          <w:b/>
          <w:sz w:val="24"/>
          <w:szCs w:val="24"/>
        </w:rPr>
        <w:t>建筑公共设施的技术资料齐全。（总分</w:t>
      </w:r>
      <w:r>
        <w:rPr>
          <w:b/>
          <w:sz w:val="24"/>
          <w:szCs w:val="24"/>
        </w:rPr>
        <w:t>7</w:t>
      </w:r>
      <w:r>
        <w:rPr>
          <w:rFonts w:hint="eastAsia"/>
          <w:b/>
          <w:sz w:val="24"/>
          <w:szCs w:val="24"/>
        </w:rPr>
        <w:t>分）</w:t>
      </w:r>
    </w:p>
    <w:p w14:paraId="44E316C9"/>
    <w:p w14:paraId="5C885D2D">
      <w:pPr>
        <w:numPr>
          <w:ilvl w:val="0"/>
          <w:numId w:val="55"/>
        </w:numPr>
        <w:spacing w:line="288" w:lineRule="auto"/>
        <w:rPr>
          <w:rFonts w:cs="宋体"/>
          <w:b/>
          <w:bCs/>
          <w:lang w:val="zh-CN"/>
        </w:rPr>
      </w:pPr>
      <w:r>
        <w:rPr>
          <w:rFonts w:hint="eastAsia" w:cs="宋体"/>
          <w:b/>
          <w:bCs/>
          <w:lang w:val="zh-CN"/>
        </w:rPr>
        <w:t>得分自评</w:t>
      </w:r>
    </w:p>
    <w:tbl>
      <w:tblPr>
        <w:tblStyle w:val="27"/>
        <w:tblW w:w="820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2"/>
        <w:gridCol w:w="3771"/>
        <w:gridCol w:w="1842"/>
        <w:gridCol w:w="1676"/>
      </w:tblGrid>
      <w:tr w14:paraId="410EB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4E9CA36A">
            <w:pPr>
              <w:spacing w:line="288" w:lineRule="auto"/>
              <w:jc w:val="center"/>
              <w:rPr>
                <w:b/>
                <w:bCs/>
                <w:lang w:val="zh-CN"/>
              </w:rPr>
            </w:pPr>
            <w:r>
              <w:rPr>
                <w:b/>
                <w:bCs/>
                <w:lang w:val="zh-CN"/>
              </w:rPr>
              <w:t>序号</w:t>
            </w:r>
          </w:p>
        </w:tc>
        <w:tc>
          <w:tcPr>
            <w:tcW w:w="3771" w:type="dxa"/>
            <w:noWrap w:val="0"/>
            <w:vAlign w:val="top"/>
          </w:tcPr>
          <w:p w14:paraId="185510D3">
            <w:pPr>
              <w:spacing w:line="288" w:lineRule="auto"/>
              <w:jc w:val="center"/>
              <w:rPr>
                <w:b/>
                <w:bCs/>
                <w:lang w:val="zh-CN"/>
              </w:rPr>
            </w:pPr>
            <w:r>
              <w:rPr>
                <w:b/>
                <w:bCs/>
                <w:lang w:val="zh-CN"/>
              </w:rPr>
              <w:t>评价内容</w:t>
            </w:r>
          </w:p>
        </w:tc>
        <w:tc>
          <w:tcPr>
            <w:tcW w:w="1842" w:type="dxa"/>
            <w:noWrap w:val="0"/>
            <w:vAlign w:val="top"/>
          </w:tcPr>
          <w:p w14:paraId="58B8F16E">
            <w:pPr>
              <w:spacing w:line="288" w:lineRule="auto"/>
              <w:jc w:val="center"/>
              <w:rPr>
                <w:b/>
                <w:bCs/>
                <w:lang w:val="zh-CN"/>
              </w:rPr>
            </w:pPr>
            <w:r>
              <w:rPr>
                <w:b/>
                <w:bCs/>
                <w:lang w:val="zh-CN"/>
              </w:rPr>
              <w:t>评价分值（分）</w:t>
            </w:r>
          </w:p>
        </w:tc>
        <w:tc>
          <w:tcPr>
            <w:tcW w:w="1676" w:type="dxa"/>
            <w:noWrap w:val="0"/>
            <w:vAlign w:val="top"/>
          </w:tcPr>
          <w:p w14:paraId="197F7932">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779FA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7FEC743F">
            <w:pPr>
              <w:spacing w:line="288" w:lineRule="auto"/>
              <w:jc w:val="center"/>
              <w:rPr>
                <w:bCs/>
                <w:lang w:val="zh-CN"/>
              </w:rPr>
            </w:pPr>
            <w:r>
              <w:rPr>
                <w:bCs/>
                <w:lang w:val="zh-CN"/>
              </w:rPr>
              <w:t>1</w:t>
            </w:r>
          </w:p>
        </w:tc>
        <w:tc>
          <w:tcPr>
            <w:tcW w:w="3771" w:type="dxa"/>
            <w:noWrap w:val="0"/>
            <w:vAlign w:val="top"/>
          </w:tcPr>
          <w:p w14:paraId="3CEFAA8A">
            <w:pPr>
              <w:spacing w:line="288" w:lineRule="auto"/>
              <w:jc w:val="left"/>
              <w:rPr>
                <w:b/>
                <w:bCs/>
                <w:lang w:val="zh-CN"/>
              </w:rPr>
            </w:pPr>
            <w:r>
              <w:rPr>
                <w:rFonts w:hint="eastAsia"/>
                <w:kern w:val="0"/>
              </w:rPr>
              <w:t>改造设计、施工、调试等技术资料齐全、可查</w:t>
            </w:r>
          </w:p>
        </w:tc>
        <w:tc>
          <w:tcPr>
            <w:tcW w:w="1842" w:type="dxa"/>
            <w:noWrap w:val="0"/>
            <w:vAlign w:val="top"/>
          </w:tcPr>
          <w:p w14:paraId="1190C5FC">
            <w:pPr>
              <w:spacing w:line="288" w:lineRule="auto"/>
              <w:jc w:val="center"/>
              <w:rPr>
                <w:bCs/>
                <w:lang w:val="zh-CN"/>
              </w:rPr>
            </w:pPr>
            <w:r>
              <w:rPr>
                <w:bCs/>
                <w:lang w:val="zh-CN"/>
              </w:rPr>
              <w:t>3</w:t>
            </w:r>
          </w:p>
        </w:tc>
        <w:tc>
          <w:tcPr>
            <w:tcW w:w="1676" w:type="dxa"/>
            <w:noWrap w:val="0"/>
            <w:vAlign w:val="top"/>
          </w:tcPr>
          <w:p w14:paraId="08AA9790">
            <w:pPr>
              <w:spacing w:line="288" w:lineRule="auto"/>
              <w:jc w:val="center"/>
              <w:rPr>
                <w:b/>
                <w:bCs/>
                <w:lang w:val="zh-CN"/>
              </w:rPr>
            </w:pPr>
          </w:p>
        </w:tc>
      </w:tr>
      <w:tr w14:paraId="5005E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63F93F70">
            <w:pPr>
              <w:spacing w:line="288" w:lineRule="auto"/>
              <w:jc w:val="center"/>
              <w:rPr>
                <w:bCs/>
                <w:lang w:val="zh-CN"/>
              </w:rPr>
            </w:pPr>
            <w:r>
              <w:rPr>
                <w:bCs/>
                <w:lang w:val="zh-CN"/>
              </w:rPr>
              <w:t>2</w:t>
            </w:r>
          </w:p>
        </w:tc>
        <w:tc>
          <w:tcPr>
            <w:tcW w:w="3771" w:type="dxa"/>
            <w:noWrap w:val="0"/>
            <w:vAlign w:val="top"/>
          </w:tcPr>
          <w:p w14:paraId="60EF7934">
            <w:pPr>
              <w:spacing w:line="288" w:lineRule="auto"/>
              <w:jc w:val="left"/>
              <w:rPr>
                <w:b/>
                <w:bCs/>
                <w:lang w:val="zh-CN"/>
              </w:rPr>
            </w:pPr>
            <w:r>
              <w:rPr>
                <w:rFonts w:hint="eastAsia"/>
                <w:kern w:val="0"/>
              </w:rPr>
              <w:t>编制完善的设施运行管理手册</w:t>
            </w:r>
          </w:p>
        </w:tc>
        <w:tc>
          <w:tcPr>
            <w:tcW w:w="1842" w:type="dxa"/>
            <w:noWrap w:val="0"/>
            <w:vAlign w:val="top"/>
          </w:tcPr>
          <w:p w14:paraId="3F35909A">
            <w:pPr>
              <w:spacing w:line="288" w:lineRule="auto"/>
              <w:jc w:val="center"/>
              <w:rPr>
                <w:bCs/>
                <w:lang w:val="zh-CN"/>
              </w:rPr>
            </w:pPr>
            <w:r>
              <w:rPr>
                <w:bCs/>
                <w:lang w:val="zh-CN"/>
              </w:rPr>
              <w:t>4</w:t>
            </w:r>
          </w:p>
        </w:tc>
        <w:tc>
          <w:tcPr>
            <w:tcW w:w="1676" w:type="dxa"/>
            <w:noWrap w:val="0"/>
            <w:vAlign w:val="top"/>
          </w:tcPr>
          <w:p w14:paraId="1D0A5941">
            <w:pPr>
              <w:spacing w:line="288" w:lineRule="auto"/>
              <w:jc w:val="center"/>
              <w:rPr>
                <w:b/>
                <w:bCs/>
                <w:lang w:val="zh-CN"/>
              </w:rPr>
            </w:pPr>
          </w:p>
        </w:tc>
      </w:tr>
      <w:tr w14:paraId="4A2BC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3" w:type="dxa"/>
            <w:gridSpan w:val="2"/>
            <w:noWrap w:val="0"/>
            <w:vAlign w:val="top"/>
          </w:tcPr>
          <w:p w14:paraId="4916F1C1">
            <w:pPr>
              <w:spacing w:line="288" w:lineRule="auto"/>
              <w:jc w:val="center"/>
              <w:rPr>
                <w:bCs/>
                <w:lang w:val="zh-CN"/>
              </w:rPr>
            </w:pPr>
            <w:r>
              <w:rPr>
                <w:bCs/>
                <w:lang w:val="zh-CN"/>
              </w:rPr>
              <w:t>合计</w:t>
            </w:r>
          </w:p>
        </w:tc>
        <w:tc>
          <w:tcPr>
            <w:tcW w:w="1842" w:type="dxa"/>
            <w:noWrap w:val="0"/>
            <w:vAlign w:val="top"/>
          </w:tcPr>
          <w:p w14:paraId="5AFE4C2C">
            <w:pPr>
              <w:spacing w:line="288" w:lineRule="auto"/>
              <w:jc w:val="center"/>
              <w:rPr>
                <w:bCs/>
                <w:lang w:val="zh-CN"/>
              </w:rPr>
            </w:pPr>
            <w:r>
              <w:rPr>
                <w:bCs/>
                <w:lang w:val="zh-CN"/>
              </w:rPr>
              <w:t>7</w:t>
            </w:r>
          </w:p>
        </w:tc>
        <w:tc>
          <w:tcPr>
            <w:tcW w:w="1676" w:type="dxa"/>
            <w:noWrap w:val="0"/>
            <w:vAlign w:val="top"/>
          </w:tcPr>
          <w:p w14:paraId="553CA4F3">
            <w:pPr>
              <w:spacing w:line="288" w:lineRule="auto"/>
              <w:jc w:val="center"/>
              <w:rPr>
                <w:b/>
                <w:bCs/>
                <w:lang w:val="zh-CN"/>
              </w:rPr>
            </w:pPr>
          </w:p>
        </w:tc>
      </w:tr>
    </w:tbl>
    <w:p w14:paraId="51B5A23C">
      <w:pPr>
        <w:numPr>
          <w:ilvl w:val="0"/>
          <w:numId w:val="55"/>
        </w:numPr>
        <w:spacing w:line="288" w:lineRule="auto"/>
        <w:rPr>
          <w:rFonts w:cs="宋体"/>
          <w:b/>
          <w:bCs/>
          <w:lang w:val="zh-CN"/>
        </w:rPr>
      </w:pPr>
      <w:r>
        <w:rPr>
          <w:rFonts w:hint="eastAsia" w:cs="宋体"/>
          <w:b/>
          <w:bCs/>
          <w:lang w:val="zh-CN"/>
        </w:rPr>
        <w:t>评价要点</w:t>
      </w:r>
    </w:p>
    <w:p w14:paraId="36D4231E">
      <w:pPr>
        <w:pStyle w:val="48"/>
        <w:spacing w:line="288" w:lineRule="auto"/>
        <w:ind w:firstLine="420" w:firstLineChars="200"/>
        <w:outlineLvl w:val="9"/>
        <w:rPr>
          <w:rFonts w:cs="宋体"/>
          <w:sz w:val="21"/>
          <w:szCs w:val="21"/>
        </w:rPr>
      </w:pPr>
      <w:bookmarkStart w:id="82" w:name="_Toc27270"/>
      <w:r>
        <w:rPr>
          <w:rFonts w:hint="eastAsia" w:cs="宋体"/>
          <w:sz w:val="21"/>
          <w:szCs w:val="21"/>
        </w:rPr>
        <w:t>是否具有改造设计、施工、调试等技术资料：</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82"/>
    </w:p>
    <w:p w14:paraId="75481FB9">
      <w:pPr>
        <w:pStyle w:val="48"/>
        <w:spacing w:line="288" w:lineRule="auto"/>
        <w:ind w:firstLine="420" w:firstLineChars="200"/>
        <w:outlineLvl w:val="9"/>
        <w:rPr>
          <w:rFonts w:cs="宋体"/>
          <w:sz w:val="21"/>
          <w:szCs w:val="21"/>
        </w:rPr>
      </w:pPr>
      <w:bookmarkStart w:id="83" w:name="_Toc15859"/>
      <w:r>
        <w:rPr>
          <w:rFonts w:hint="eastAsia" w:cs="宋体"/>
          <w:sz w:val="21"/>
          <w:szCs w:val="21"/>
        </w:rPr>
        <w:t>是否具有设施运行管理手册：</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83"/>
    </w:p>
    <w:p w14:paraId="11726C9E">
      <w:pPr>
        <w:pStyle w:val="48"/>
        <w:spacing w:line="288" w:lineRule="auto"/>
        <w:outlineLvl w:val="9"/>
        <w:rPr>
          <w:sz w:val="21"/>
          <w:szCs w:val="21"/>
        </w:rPr>
      </w:pPr>
      <w:bookmarkStart w:id="84" w:name="_Toc19132"/>
      <w:r>
        <w:rPr>
          <w:rFonts w:hint="eastAsia" w:cs="宋体"/>
          <w:sz w:val="21"/>
          <w:szCs w:val="21"/>
        </w:rPr>
        <w:t>简要说明改造设计、施工、调试等技术资料的备档管理情况，说明设施运行管理手册的主要内容。（</w:t>
      </w:r>
      <w:r>
        <w:rPr>
          <w:sz w:val="21"/>
          <w:szCs w:val="21"/>
        </w:rPr>
        <w:t>200</w:t>
      </w:r>
      <w:r>
        <w:rPr>
          <w:rFonts w:hint="eastAsia" w:cs="宋体"/>
          <w:sz w:val="21"/>
          <w:szCs w:val="21"/>
        </w:rPr>
        <w:t>字以内）</w:t>
      </w:r>
      <w:bookmarkEnd w:id="84"/>
    </w:p>
    <w:tbl>
      <w:tblPr>
        <w:tblStyle w:val="27"/>
        <w:tblW w:w="86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2"/>
      </w:tblGrid>
      <w:tr w14:paraId="65E1F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62" w:type="dxa"/>
            <w:tcBorders>
              <w:top w:val="single" w:color="auto" w:sz="4" w:space="0"/>
              <w:left w:val="single" w:color="auto" w:sz="4" w:space="0"/>
              <w:bottom w:val="single" w:color="auto" w:sz="4" w:space="0"/>
              <w:right w:val="single" w:color="auto" w:sz="4" w:space="0"/>
            </w:tcBorders>
            <w:noWrap w:val="0"/>
            <w:vAlign w:val="top"/>
          </w:tcPr>
          <w:p w14:paraId="178743BB">
            <w:pPr>
              <w:pStyle w:val="61"/>
              <w:spacing w:line="288" w:lineRule="auto"/>
              <w:ind w:firstLine="420" w:firstLineChars="200"/>
              <w:jc w:val="both"/>
              <w:rPr>
                <w:rFonts w:ascii="Times New Roman"/>
                <w:color w:val="auto"/>
                <w:kern w:val="2"/>
                <w:sz w:val="21"/>
                <w:szCs w:val="21"/>
              </w:rPr>
            </w:pPr>
          </w:p>
        </w:tc>
      </w:tr>
    </w:tbl>
    <w:p w14:paraId="5517CEA6">
      <w:pPr>
        <w:spacing w:line="288" w:lineRule="auto"/>
        <w:rPr>
          <w:b/>
          <w:bCs/>
          <w:lang w:val="zh-CN"/>
        </w:rPr>
      </w:pPr>
    </w:p>
    <w:p w14:paraId="209D2785">
      <w:pPr>
        <w:numPr>
          <w:ilvl w:val="0"/>
          <w:numId w:val="55"/>
        </w:numPr>
        <w:spacing w:line="288" w:lineRule="auto"/>
        <w:rPr>
          <w:rFonts w:cs="宋体"/>
          <w:b/>
          <w:bCs/>
          <w:lang w:val="zh-CN"/>
        </w:rPr>
      </w:pPr>
      <w:r>
        <w:rPr>
          <w:rFonts w:hint="eastAsia" w:cs="宋体"/>
          <w:b/>
          <w:bCs/>
          <w:lang w:val="zh-CN"/>
        </w:rPr>
        <w:t>证明材料</w:t>
      </w:r>
    </w:p>
    <w:p w14:paraId="515705FF">
      <w:pPr>
        <w:spacing w:line="288" w:lineRule="auto"/>
        <w:rPr>
          <w:b/>
          <w:bCs/>
          <w:lang w:val="zh-CN"/>
        </w:rPr>
      </w:pPr>
      <w:r>
        <w:rPr>
          <w:rFonts w:hint="eastAsia" w:cs="宋体"/>
          <w:b/>
          <w:bCs/>
          <w:lang w:val="zh-CN"/>
        </w:rPr>
        <w:t>提交材料及要求：</w:t>
      </w:r>
    </w:p>
    <w:p w14:paraId="17B97B4A">
      <w:pPr>
        <w:numPr>
          <w:ilvl w:val="0"/>
          <w:numId w:val="56"/>
        </w:numPr>
        <w:spacing w:line="300" w:lineRule="auto"/>
      </w:pPr>
      <w:r>
        <w:rPr>
          <w:rFonts w:hint="eastAsia"/>
        </w:rPr>
        <w:t>改造设计资料备档情况：应包括改造诊断报告、改造方案等；</w:t>
      </w:r>
    </w:p>
    <w:p w14:paraId="712C88A9">
      <w:pPr>
        <w:numPr>
          <w:ilvl w:val="0"/>
          <w:numId w:val="56"/>
        </w:numPr>
        <w:spacing w:line="300" w:lineRule="auto"/>
        <w:rPr>
          <w:rFonts w:hint="eastAsia"/>
        </w:rPr>
      </w:pPr>
      <w:r>
        <w:rPr>
          <w:rFonts w:hint="eastAsia"/>
        </w:rPr>
        <w:t>改造过程施工资料备档情况：包括改造竣工图纸、改造设备的产品合格证及说明书、设施的试运转记录、相关的验收许可证等；</w:t>
      </w:r>
    </w:p>
    <w:p w14:paraId="511683BC">
      <w:pPr>
        <w:numPr>
          <w:ilvl w:val="0"/>
          <w:numId w:val="56"/>
        </w:numPr>
        <w:spacing w:line="300" w:lineRule="auto"/>
        <w:rPr>
          <w:rFonts w:hint="eastAsia"/>
        </w:rPr>
      </w:pPr>
      <w:r>
        <w:rPr>
          <w:rFonts w:hint="eastAsia"/>
        </w:rPr>
        <w:t>调试资料备档情况：包括系统和设备的调试计划、调试记录、调试报告等；</w:t>
      </w:r>
    </w:p>
    <w:p w14:paraId="70905119">
      <w:pPr>
        <w:numPr>
          <w:ilvl w:val="0"/>
          <w:numId w:val="56"/>
        </w:numPr>
        <w:spacing w:line="300" w:lineRule="auto"/>
      </w:pPr>
      <w:r>
        <w:rPr>
          <w:rFonts w:hint="eastAsia"/>
        </w:rPr>
        <w:t>建筑设施运行管理手册：应结合项目特点及改造系统合理制定设施的运行管理手册，内容应包含系统和设备的运行管理措施、控制和使用方法、运行使用说明</w:t>
      </w:r>
      <w:r>
        <w:rPr>
          <w:rFonts w:hint="eastAsia"/>
          <w:lang w:eastAsia="zh-CN"/>
        </w:rPr>
        <w:t>以及</w:t>
      </w:r>
      <w:r>
        <w:rPr>
          <w:rFonts w:hint="eastAsia"/>
        </w:rPr>
        <w:t>不同工况设置等内容。</w:t>
      </w:r>
    </w:p>
    <w:p w14:paraId="01C00DAA">
      <w:pPr>
        <w:spacing w:line="300" w:lineRule="auto"/>
      </w:pPr>
    </w:p>
    <w:p w14:paraId="5FE7463A">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43832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106BD262">
            <w:pPr>
              <w:pStyle w:val="61"/>
              <w:spacing w:line="288" w:lineRule="auto"/>
              <w:jc w:val="both"/>
              <w:rPr>
                <w:b/>
                <w:sz w:val="21"/>
                <w:szCs w:val="21"/>
              </w:rPr>
            </w:pPr>
          </w:p>
        </w:tc>
      </w:tr>
    </w:tbl>
    <w:p w14:paraId="4B60C26C">
      <w:pPr>
        <w:rPr>
          <w:b/>
          <w:sz w:val="24"/>
          <w:szCs w:val="24"/>
        </w:rPr>
      </w:pPr>
      <w:r>
        <w:rPr>
          <w:b/>
          <w:sz w:val="24"/>
          <w:szCs w:val="24"/>
        </w:rPr>
        <w:br w:type="page"/>
      </w:r>
      <w:r>
        <w:rPr>
          <w:rFonts w:hint="eastAsia"/>
          <w:b/>
          <w:sz w:val="24"/>
          <w:szCs w:val="24"/>
        </w:rPr>
        <w:t>10</w:t>
      </w:r>
      <w:r>
        <w:rPr>
          <w:b/>
          <w:sz w:val="24"/>
          <w:szCs w:val="24"/>
        </w:rPr>
        <w:t>.</w:t>
      </w:r>
      <w:r>
        <w:rPr>
          <w:rFonts w:hint="eastAsia"/>
          <w:b/>
          <w:sz w:val="24"/>
          <w:szCs w:val="24"/>
        </w:rPr>
        <w:t>2</w:t>
      </w:r>
      <w:r>
        <w:rPr>
          <w:b/>
          <w:sz w:val="24"/>
          <w:szCs w:val="24"/>
        </w:rPr>
        <w:t xml:space="preserve">.7 </w:t>
      </w:r>
      <w:r>
        <w:rPr>
          <w:rFonts w:hint="eastAsia"/>
          <w:b/>
          <w:sz w:val="24"/>
          <w:szCs w:val="24"/>
        </w:rPr>
        <w:t>定期对运行管理人员进行专业技术培训和考核。（总分</w:t>
      </w:r>
      <w:r>
        <w:rPr>
          <w:b/>
          <w:sz w:val="24"/>
          <w:szCs w:val="24"/>
        </w:rPr>
        <w:t>7</w:t>
      </w:r>
      <w:r>
        <w:rPr>
          <w:rFonts w:hint="eastAsia"/>
          <w:b/>
          <w:sz w:val="24"/>
          <w:szCs w:val="24"/>
        </w:rPr>
        <w:t>分）</w:t>
      </w:r>
    </w:p>
    <w:p w14:paraId="1C2A34B0"/>
    <w:p w14:paraId="7379429B">
      <w:pPr>
        <w:numPr>
          <w:ilvl w:val="0"/>
          <w:numId w:val="57"/>
        </w:numPr>
        <w:spacing w:line="288" w:lineRule="auto"/>
        <w:rPr>
          <w:rFonts w:cs="宋体"/>
          <w:b/>
          <w:bCs/>
          <w:lang w:val="zh-CN"/>
        </w:rPr>
      </w:pPr>
      <w:r>
        <w:rPr>
          <w:rFonts w:hint="eastAsia" w:cs="宋体"/>
          <w:b/>
          <w:bCs/>
          <w:lang w:val="zh-CN"/>
        </w:rPr>
        <w:t>得分自评</w:t>
      </w:r>
    </w:p>
    <w:tbl>
      <w:tblPr>
        <w:tblStyle w:val="27"/>
        <w:tblW w:w="820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2"/>
        <w:gridCol w:w="3771"/>
        <w:gridCol w:w="1842"/>
        <w:gridCol w:w="1676"/>
      </w:tblGrid>
      <w:tr w14:paraId="25D64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7ADF4364">
            <w:pPr>
              <w:spacing w:line="288" w:lineRule="auto"/>
              <w:jc w:val="center"/>
              <w:rPr>
                <w:b/>
                <w:bCs/>
                <w:lang w:val="zh-CN"/>
              </w:rPr>
            </w:pPr>
            <w:r>
              <w:rPr>
                <w:b/>
                <w:bCs/>
                <w:lang w:val="zh-CN"/>
              </w:rPr>
              <w:t>序号</w:t>
            </w:r>
          </w:p>
        </w:tc>
        <w:tc>
          <w:tcPr>
            <w:tcW w:w="3771" w:type="dxa"/>
            <w:noWrap w:val="0"/>
            <w:vAlign w:val="top"/>
          </w:tcPr>
          <w:p w14:paraId="36275A45">
            <w:pPr>
              <w:spacing w:line="288" w:lineRule="auto"/>
              <w:jc w:val="center"/>
              <w:rPr>
                <w:b/>
                <w:bCs/>
                <w:lang w:val="zh-CN"/>
              </w:rPr>
            </w:pPr>
            <w:r>
              <w:rPr>
                <w:b/>
                <w:bCs/>
                <w:lang w:val="zh-CN"/>
              </w:rPr>
              <w:t>评价内容</w:t>
            </w:r>
          </w:p>
        </w:tc>
        <w:tc>
          <w:tcPr>
            <w:tcW w:w="1842" w:type="dxa"/>
            <w:noWrap w:val="0"/>
            <w:vAlign w:val="top"/>
          </w:tcPr>
          <w:p w14:paraId="258F4FE9">
            <w:pPr>
              <w:spacing w:line="288" w:lineRule="auto"/>
              <w:jc w:val="center"/>
              <w:rPr>
                <w:b/>
                <w:bCs/>
                <w:lang w:val="zh-CN"/>
              </w:rPr>
            </w:pPr>
            <w:r>
              <w:rPr>
                <w:b/>
                <w:bCs/>
                <w:lang w:val="zh-CN"/>
              </w:rPr>
              <w:t>评价分值（分）</w:t>
            </w:r>
          </w:p>
        </w:tc>
        <w:tc>
          <w:tcPr>
            <w:tcW w:w="1676" w:type="dxa"/>
            <w:noWrap w:val="0"/>
            <w:vAlign w:val="top"/>
          </w:tcPr>
          <w:p w14:paraId="0FDFDCAF">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6427F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663645EF">
            <w:pPr>
              <w:spacing w:line="288" w:lineRule="auto"/>
              <w:jc w:val="center"/>
              <w:rPr>
                <w:bCs/>
                <w:lang w:val="zh-CN"/>
              </w:rPr>
            </w:pPr>
            <w:r>
              <w:rPr>
                <w:bCs/>
                <w:lang w:val="zh-CN"/>
              </w:rPr>
              <w:t>1</w:t>
            </w:r>
          </w:p>
        </w:tc>
        <w:tc>
          <w:tcPr>
            <w:tcW w:w="3771" w:type="dxa"/>
            <w:noWrap w:val="0"/>
            <w:vAlign w:val="top"/>
          </w:tcPr>
          <w:p w14:paraId="159F2C9D">
            <w:pPr>
              <w:spacing w:line="288" w:lineRule="auto"/>
              <w:jc w:val="left"/>
              <w:rPr>
                <w:b/>
                <w:bCs/>
                <w:lang w:val="zh-CN"/>
              </w:rPr>
            </w:pPr>
            <w:r>
              <w:rPr>
                <w:rFonts w:hint="eastAsia"/>
                <w:kern w:val="0"/>
              </w:rPr>
              <w:t>制定专业技术培训计划</w:t>
            </w:r>
          </w:p>
        </w:tc>
        <w:tc>
          <w:tcPr>
            <w:tcW w:w="1842" w:type="dxa"/>
            <w:noWrap w:val="0"/>
            <w:vAlign w:val="top"/>
          </w:tcPr>
          <w:p w14:paraId="2D6BAACC">
            <w:pPr>
              <w:spacing w:line="288" w:lineRule="auto"/>
              <w:jc w:val="center"/>
              <w:rPr>
                <w:bCs/>
                <w:lang w:val="zh-CN"/>
              </w:rPr>
            </w:pPr>
            <w:r>
              <w:rPr>
                <w:bCs/>
                <w:lang w:val="zh-CN"/>
              </w:rPr>
              <w:t>3</w:t>
            </w:r>
          </w:p>
        </w:tc>
        <w:tc>
          <w:tcPr>
            <w:tcW w:w="1676" w:type="dxa"/>
            <w:noWrap w:val="0"/>
            <w:vAlign w:val="top"/>
          </w:tcPr>
          <w:p w14:paraId="225E0CE4">
            <w:pPr>
              <w:spacing w:line="288" w:lineRule="auto"/>
              <w:jc w:val="center"/>
              <w:rPr>
                <w:b/>
                <w:bCs/>
                <w:lang w:val="zh-CN"/>
              </w:rPr>
            </w:pPr>
          </w:p>
        </w:tc>
      </w:tr>
      <w:tr w14:paraId="4A221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0C58D522">
            <w:pPr>
              <w:spacing w:line="288" w:lineRule="auto"/>
              <w:jc w:val="center"/>
              <w:rPr>
                <w:bCs/>
                <w:lang w:val="zh-CN"/>
              </w:rPr>
            </w:pPr>
            <w:r>
              <w:rPr>
                <w:bCs/>
                <w:lang w:val="zh-CN"/>
              </w:rPr>
              <w:t>2</w:t>
            </w:r>
          </w:p>
        </w:tc>
        <w:tc>
          <w:tcPr>
            <w:tcW w:w="3771" w:type="dxa"/>
            <w:noWrap w:val="0"/>
            <w:vAlign w:val="top"/>
          </w:tcPr>
          <w:p w14:paraId="377720C2">
            <w:pPr>
              <w:spacing w:line="288" w:lineRule="auto"/>
              <w:jc w:val="left"/>
              <w:rPr>
                <w:b/>
                <w:bCs/>
                <w:lang w:val="zh-CN"/>
              </w:rPr>
            </w:pPr>
            <w:r>
              <w:rPr>
                <w:rFonts w:hint="eastAsia"/>
                <w:kern w:val="0"/>
              </w:rPr>
              <w:t>具备培训工作记录和考核结果</w:t>
            </w:r>
          </w:p>
        </w:tc>
        <w:tc>
          <w:tcPr>
            <w:tcW w:w="1842" w:type="dxa"/>
            <w:noWrap w:val="0"/>
            <w:vAlign w:val="top"/>
          </w:tcPr>
          <w:p w14:paraId="14E3B257">
            <w:pPr>
              <w:spacing w:line="288" w:lineRule="auto"/>
              <w:jc w:val="center"/>
              <w:rPr>
                <w:bCs/>
                <w:lang w:val="zh-CN"/>
              </w:rPr>
            </w:pPr>
            <w:r>
              <w:rPr>
                <w:bCs/>
                <w:lang w:val="zh-CN"/>
              </w:rPr>
              <w:t>4</w:t>
            </w:r>
          </w:p>
        </w:tc>
        <w:tc>
          <w:tcPr>
            <w:tcW w:w="1676" w:type="dxa"/>
            <w:noWrap w:val="0"/>
            <w:vAlign w:val="top"/>
          </w:tcPr>
          <w:p w14:paraId="4250B8C5">
            <w:pPr>
              <w:spacing w:line="288" w:lineRule="auto"/>
              <w:jc w:val="center"/>
              <w:rPr>
                <w:b/>
                <w:bCs/>
                <w:lang w:val="zh-CN"/>
              </w:rPr>
            </w:pPr>
          </w:p>
        </w:tc>
      </w:tr>
      <w:tr w14:paraId="0C813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3" w:type="dxa"/>
            <w:gridSpan w:val="2"/>
            <w:noWrap w:val="0"/>
            <w:vAlign w:val="top"/>
          </w:tcPr>
          <w:p w14:paraId="15D01D31">
            <w:pPr>
              <w:spacing w:line="288" w:lineRule="auto"/>
              <w:jc w:val="center"/>
              <w:rPr>
                <w:bCs/>
                <w:lang w:val="zh-CN"/>
              </w:rPr>
            </w:pPr>
            <w:r>
              <w:rPr>
                <w:bCs/>
                <w:lang w:val="zh-CN"/>
              </w:rPr>
              <w:t>合计</w:t>
            </w:r>
          </w:p>
        </w:tc>
        <w:tc>
          <w:tcPr>
            <w:tcW w:w="1842" w:type="dxa"/>
            <w:noWrap w:val="0"/>
            <w:vAlign w:val="top"/>
          </w:tcPr>
          <w:p w14:paraId="4B6D9DD8">
            <w:pPr>
              <w:spacing w:line="288" w:lineRule="auto"/>
              <w:jc w:val="center"/>
              <w:rPr>
                <w:bCs/>
                <w:lang w:val="zh-CN"/>
              </w:rPr>
            </w:pPr>
            <w:r>
              <w:rPr>
                <w:bCs/>
                <w:lang w:val="zh-CN"/>
              </w:rPr>
              <w:t>7</w:t>
            </w:r>
          </w:p>
        </w:tc>
        <w:tc>
          <w:tcPr>
            <w:tcW w:w="1676" w:type="dxa"/>
            <w:noWrap w:val="0"/>
            <w:vAlign w:val="top"/>
          </w:tcPr>
          <w:p w14:paraId="1EF53C67">
            <w:pPr>
              <w:spacing w:line="288" w:lineRule="auto"/>
              <w:jc w:val="center"/>
              <w:rPr>
                <w:b/>
                <w:bCs/>
                <w:lang w:val="zh-CN"/>
              </w:rPr>
            </w:pPr>
          </w:p>
        </w:tc>
      </w:tr>
    </w:tbl>
    <w:p w14:paraId="0B140AC4">
      <w:pPr>
        <w:numPr>
          <w:ilvl w:val="0"/>
          <w:numId w:val="57"/>
        </w:numPr>
        <w:spacing w:line="288" w:lineRule="auto"/>
        <w:rPr>
          <w:rFonts w:cs="宋体"/>
          <w:b/>
          <w:bCs/>
          <w:lang w:val="zh-CN"/>
        </w:rPr>
      </w:pPr>
      <w:r>
        <w:rPr>
          <w:rFonts w:hint="eastAsia" w:cs="宋体"/>
          <w:b/>
          <w:bCs/>
          <w:lang w:val="zh-CN"/>
        </w:rPr>
        <w:t>评价要点</w:t>
      </w:r>
    </w:p>
    <w:p w14:paraId="12FC42E3">
      <w:pPr>
        <w:pStyle w:val="48"/>
        <w:spacing w:line="288" w:lineRule="auto"/>
        <w:ind w:firstLine="420" w:firstLineChars="200"/>
        <w:outlineLvl w:val="9"/>
        <w:rPr>
          <w:rFonts w:cs="宋体"/>
          <w:sz w:val="21"/>
          <w:szCs w:val="21"/>
        </w:rPr>
      </w:pPr>
      <w:bookmarkStart w:id="85" w:name="_Toc224"/>
      <w:r>
        <w:rPr>
          <w:rFonts w:hint="eastAsia" w:cs="宋体"/>
          <w:sz w:val="21"/>
          <w:szCs w:val="21"/>
        </w:rPr>
        <w:t>是否</w:t>
      </w:r>
      <w:r>
        <w:rPr>
          <w:rFonts w:hint="eastAsia"/>
          <w:kern w:val="0"/>
          <w:sz w:val="21"/>
          <w:szCs w:val="21"/>
        </w:rPr>
        <w:t>制定专业技术培训计划</w:t>
      </w:r>
      <w:r>
        <w:rPr>
          <w:rFonts w:hint="eastAsia" w:cs="宋体"/>
          <w:sz w:val="21"/>
          <w:szCs w:val="21"/>
        </w:rPr>
        <w:t>：</w:t>
      </w:r>
      <w:r>
        <w:rPr>
          <w:rFonts w:hint="eastAsia" w:ascii="宋体" w:hAnsi="宋体" w:cs="宋体"/>
          <w:bCs/>
          <w:sz w:val="21"/>
          <w:szCs w:val="21"/>
          <w:lang w:val="zh-CN"/>
        </w:rPr>
        <w:t>□</w:t>
      </w:r>
      <w:r>
        <w:rPr>
          <w:rFonts w:hint="eastAsia" w:cs="宋体"/>
          <w:sz w:val="21"/>
          <w:szCs w:val="21"/>
        </w:rPr>
        <w:t xml:space="preserve">是  </w:t>
      </w:r>
      <w:r>
        <w:rPr>
          <w:rFonts w:hint="eastAsia" w:ascii="宋体" w:hAnsi="宋体" w:cs="宋体"/>
          <w:bCs/>
          <w:sz w:val="21"/>
          <w:szCs w:val="21"/>
          <w:lang w:val="zh-CN"/>
        </w:rPr>
        <w:t>□</w:t>
      </w:r>
      <w:r>
        <w:rPr>
          <w:rFonts w:hint="eastAsia" w:cs="宋体"/>
          <w:sz w:val="21"/>
          <w:szCs w:val="21"/>
        </w:rPr>
        <w:t>否，若“是”，则每年的培训次数</w:t>
      </w:r>
      <w:r>
        <w:rPr>
          <w:rFonts w:hint="eastAsia" w:cs="宋体"/>
          <w:sz w:val="21"/>
          <w:szCs w:val="21"/>
          <w:u w:val="single"/>
        </w:rPr>
        <w:t xml:space="preserve">      </w:t>
      </w:r>
      <w:r>
        <w:rPr>
          <w:rFonts w:hint="eastAsia" w:cs="宋体"/>
          <w:sz w:val="21"/>
          <w:szCs w:val="21"/>
        </w:rPr>
        <w:t>，培训主题包括：</w:t>
      </w:r>
      <w:r>
        <w:rPr>
          <w:rFonts w:hint="eastAsia" w:ascii="宋体" w:hAnsi="宋体" w:cs="宋体"/>
          <w:bCs/>
          <w:sz w:val="21"/>
          <w:szCs w:val="21"/>
          <w:lang w:val="zh-CN"/>
        </w:rPr>
        <w:t>□</w:t>
      </w:r>
      <w:r>
        <w:rPr>
          <w:rFonts w:hint="eastAsia"/>
          <w:sz w:val="21"/>
          <w:szCs w:val="21"/>
        </w:rPr>
        <w:t>基础管理培训、</w:t>
      </w:r>
      <w:r>
        <w:rPr>
          <w:rFonts w:hint="eastAsia" w:ascii="宋体" w:hAnsi="宋体" w:cs="宋体"/>
          <w:bCs/>
          <w:sz w:val="21"/>
          <w:szCs w:val="21"/>
          <w:lang w:val="zh-CN"/>
        </w:rPr>
        <w:t>□</w:t>
      </w:r>
      <w:r>
        <w:rPr>
          <w:rFonts w:hint="eastAsia"/>
          <w:sz w:val="21"/>
          <w:szCs w:val="21"/>
        </w:rPr>
        <w:t>运行管理培训、</w:t>
      </w:r>
      <w:r>
        <w:rPr>
          <w:rFonts w:hint="eastAsia" w:ascii="宋体" w:hAnsi="宋体" w:cs="宋体"/>
          <w:bCs/>
          <w:sz w:val="21"/>
          <w:szCs w:val="21"/>
          <w:lang w:val="zh-CN"/>
        </w:rPr>
        <w:t>□</w:t>
      </w:r>
      <w:r>
        <w:rPr>
          <w:rFonts w:hint="eastAsia"/>
          <w:sz w:val="21"/>
          <w:szCs w:val="21"/>
        </w:rPr>
        <w:t>维修管理培训、</w:t>
      </w:r>
      <w:r>
        <w:rPr>
          <w:rFonts w:hint="eastAsia" w:ascii="宋体" w:hAnsi="宋体" w:cs="宋体"/>
          <w:bCs/>
          <w:sz w:val="21"/>
          <w:szCs w:val="21"/>
          <w:lang w:val="zh-CN"/>
        </w:rPr>
        <w:t>□</w:t>
      </w:r>
      <w:r>
        <w:rPr>
          <w:rFonts w:hint="eastAsia"/>
          <w:sz w:val="21"/>
          <w:szCs w:val="21"/>
        </w:rPr>
        <w:t>绿色节能新技术培训、</w:t>
      </w:r>
      <w:r>
        <w:rPr>
          <w:rFonts w:hint="eastAsia" w:ascii="宋体" w:hAnsi="宋体" w:cs="宋体"/>
          <w:bCs/>
          <w:sz w:val="21"/>
          <w:szCs w:val="21"/>
          <w:lang w:val="zh-CN"/>
        </w:rPr>
        <w:t>□其他：</w:t>
      </w:r>
      <w:bookmarkEnd w:id="85"/>
      <w:r>
        <w:rPr>
          <w:rFonts w:hint="eastAsia" w:ascii="宋体" w:hAnsi="宋体" w:cs="宋体"/>
          <w:bCs/>
          <w:sz w:val="21"/>
          <w:szCs w:val="21"/>
          <w:u w:val="single"/>
          <w:lang w:val="zh-CN"/>
        </w:rPr>
        <w:t xml:space="preserve">                  </w:t>
      </w:r>
    </w:p>
    <w:p w14:paraId="3AB78D4F">
      <w:pPr>
        <w:pStyle w:val="48"/>
        <w:spacing w:line="288" w:lineRule="auto"/>
        <w:ind w:firstLine="420" w:firstLineChars="200"/>
        <w:outlineLvl w:val="9"/>
        <w:rPr>
          <w:rFonts w:cs="宋体"/>
          <w:sz w:val="21"/>
          <w:szCs w:val="21"/>
        </w:rPr>
      </w:pPr>
      <w:bookmarkStart w:id="86" w:name="_Toc13290"/>
      <w:r>
        <w:rPr>
          <w:rFonts w:hint="eastAsia" w:cs="宋体"/>
          <w:sz w:val="21"/>
          <w:szCs w:val="21"/>
        </w:rPr>
        <w:t>是否</w:t>
      </w:r>
      <w:r>
        <w:rPr>
          <w:rFonts w:hint="eastAsia"/>
          <w:kern w:val="0"/>
          <w:sz w:val="21"/>
          <w:szCs w:val="21"/>
        </w:rPr>
        <w:t>具备培训工作记录和考核结果</w:t>
      </w:r>
      <w:r>
        <w:rPr>
          <w:rFonts w:hint="eastAsia" w:cs="宋体"/>
          <w:sz w:val="21"/>
          <w:szCs w:val="21"/>
        </w:rPr>
        <w:t>：</w:t>
      </w:r>
      <w:r>
        <w:rPr>
          <w:rFonts w:hint="eastAsia" w:ascii="宋体" w:hAnsi="宋体" w:cs="宋体"/>
          <w:bCs/>
          <w:sz w:val="21"/>
          <w:szCs w:val="21"/>
          <w:lang w:val="zh-CN"/>
        </w:rPr>
        <w:t>□</w:t>
      </w:r>
      <w:r>
        <w:rPr>
          <w:rFonts w:hint="eastAsia" w:cs="宋体"/>
          <w:sz w:val="21"/>
          <w:szCs w:val="21"/>
        </w:rPr>
        <w:t xml:space="preserve">是  </w:t>
      </w:r>
      <w:r>
        <w:rPr>
          <w:rFonts w:hint="eastAsia" w:ascii="宋体" w:hAnsi="宋体" w:cs="宋体"/>
          <w:bCs/>
          <w:sz w:val="21"/>
          <w:szCs w:val="21"/>
          <w:lang w:val="zh-CN"/>
        </w:rPr>
        <w:t>□</w:t>
      </w:r>
      <w:r>
        <w:rPr>
          <w:rFonts w:hint="eastAsia" w:cs="宋体"/>
          <w:sz w:val="21"/>
          <w:szCs w:val="21"/>
        </w:rPr>
        <w:t>否</w:t>
      </w:r>
      <w:bookmarkEnd w:id="86"/>
    </w:p>
    <w:p w14:paraId="714B76CD">
      <w:pPr>
        <w:pStyle w:val="48"/>
        <w:spacing w:line="288" w:lineRule="auto"/>
        <w:outlineLvl w:val="9"/>
        <w:rPr>
          <w:sz w:val="21"/>
          <w:szCs w:val="21"/>
        </w:rPr>
      </w:pPr>
      <w:bookmarkStart w:id="87" w:name="_Toc6553"/>
      <w:r>
        <w:rPr>
          <w:rFonts w:hint="eastAsia" w:cs="宋体"/>
          <w:sz w:val="21"/>
          <w:szCs w:val="21"/>
        </w:rPr>
        <w:t>简要说明运行管理人员的专业技术培训内容和考核情况。（</w:t>
      </w:r>
      <w:r>
        <w:rPr>
          <w:sz w:val="21"/>
          <w:szCs w:val="21"/>
        </w:rPr>
        <w:t>200</w:t>
      </w:r>
      <w:r>
        <w:rPr>
          <w:rFonts w:hint="eastAsia" w:cs="宋体"/>
          <w:sz w:val="21"/>
          <w:szCs w:val="21"/>
        </w:rPr>
        <w:t>字以内）</w:t>
      </w:r>
      <w:bookmarkEnd w:id="87"/>
    </w:p>
    <w:tbl>
      <w:tblPr>
        <w:tblStyle w:val="27"/>
        <w:tblW w:w="86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2"/>
      </w:tblGrid>
      <w:tr w14:paraId="3E408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62" w:type="dxa"/>
            <w:tcBorders>
              <w:top w:val="single" w:color="auto" w:sz="4" w:space="0"/>
              <w:left w:val="single" w:color="auto" w:sz="4" w:space="0"/>
              <w:bottom w:val="single" w:color="auto" w:sz="4" w:space="0"/>
              <w:right w:val="single" w:color="auto" w:sz="4" w:space="0"/>
            </w:tcBorders>
            <w:noWrap w:val="0"/>
            <w:vAlign w:val="top"/>
          </w:tcPr>
          <w:p w14:paraId="008B21BD">
            <w:pPr>
              <w:pStyle w:val="61"/>
              <w:spacing w:line="288" w:lineRule="auto"/>
              <w:ind w:firstLine="420" w:firstLineChars="200"/>
              <w:jc w:val="both"/>
              <w:rPr>
                <w:rFonts w:ascii="Times New Roman"/>
                <w:color w:val="auto"/>
                <w:kern w:val="2"/>
                <w:sz w:val="21"/>
                <w:szCs w:val="21"/>
              </w:rPr>
            </w:pPr>
          </w:p>
        </w:tc>
      </w:tr>
    </w:tbl>
    <w:p w14:paraId="390D0AF3">
      <w:pPr>
        <w:spacing w:line="288" w:lineRule="auto"/>
        <w:rPr>
          <w:b/>
          <w:bCs/>
          <w:lang w:val="zh-CN"/>
        </w:rPr>
      </w:pPr>
    </w:p>
    <w:p w14:paraId="3B994DA6">
      <w:pPr>
        <w:numPr>
          <w:ilvl w:val="0"/>
          <w:numId w:val="57"/>
        </w:numPr>
        <w:spacing w:line="288" w:lineRule="auto"/>
        <w:rPr>
          <w:rFonts w:cs="宋体"/>
          <w:b/>
          <w:bCs/>
          <w:lang w:val="zh-CN"/>
        </w:rPr>
      </w:pPr>
      <w:r>
        <w:rPr>
          <w:rFonts w:hint="eastAsia" w:cs="宋体"/>
          <w:b/>
          <w:bCs/>
          <w:lang w:val="zh-CN"/>
        </w:rPr>
        <w:t>证明材料</w:t>
      </w:r>
    </w:p>
    <w:p w14:paraId="742ACD9D">
      <w:pPr>
        <w:spacing w:line="288" w:lineRule="auto"/>
        <w:rPr>
          <w:b/>
          <w:bCs/>
          <w:lang w:val="zh-CN"/>
        </w:rPr>
      </w:pPr>
      <w:r>
        <w:rPr>
          <w:rFonts w:hint="eastAsia" w:cs="宋体"/>
          <w:b/>
          <w:bCs/>
          <w:lang w:val="zh-CN"/>
        </w:rPr>
        <w:t>提交材料及要求：</w:t>
      </w:r>
    </w:p>
    <w:p w14:paraId="1705FD56">
      <w:pPr>
        <w:spacing w:line="300" w:lineRule="auto"/>
        <w:rPr>
          <w:rFonts w:hint="eastAsia"/>
        </w:rPr>
      </w:pPr>
      <w:r>
        <w:rPr>
          <w:rFonts w:hint="eastAsia"/>
        </w:rPr>
        <w:t>1 专业技术培训计划书：应包括技术培训内容、次数、要求等；</w:t>
      </w:r>
    </w:p>
    <w:p w14:paraId="01078052">
      <w:pPr>
        <w:spacing w:line="300" w:lineRule="auto"/>
      </w:pPr>
      <w:r>
        <w:rPr>
          <w:rFonts w:hint="eastAsia"/>
        </w:rPr>
        <w:t>2</w:t>
      </w:r>
      <w:r>
        <w:t xml:space="preserve"> </w:t>
      </w:r>
      <w:r>
        <w:rPr>
          <w:rFonts w:hint="eastAsia"/>
        </w:rPr>
        <w:t>培训工作记录：应包括培训时间、培训内容、参加人员等；</w:t>
      </w:r>
    </w:p>
    <w:p w14:paraId="5A64874C">
      <w:pPr>
        <w:spacing w:line="300" w:lineRule="auto"/>
      </w:pPr>
      <w:r>
        <w:rPr>
          <w:rFonts w:hint="eastAsia"/>
        </w:rPr>
        <w:t>3</w:t>
      </w:r>
      <w:r>
        <w:t xml:space="preserve"> </w:t>
      </w:r>
      <w:r>
        <w:rPr>
          <w:rFonts w:hint="eastAsia"/>
        </w:rPr>
        <w:t>培训考核结果：应包括考核时间、考核内容、人员、结果等。</w:t>
      </w:r>
    </w:p>
    <w:p w14:paraId="21C15B60">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3FFA7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5A3777D4">
            <w:pPr>
              <w:pStyle w:val="61"/>
              <w:spacing w:line="288" w:lineRule="auto"/>
              <w:jc w:val="both"/>
              <w:rPr>
                <w:b/>
                <w:sz w:val="21"/>
                <w:szCs w:val="21"/>
              </w:rPr>
            </w:pPr>
          </w:p>
        </w:tc>
      </w:tr>
    </w:tbl>
    <w:p w14:paraId="44AC27A4">
      <w:pPr>
        <w:rPr>
          <w:b/>
          <w:sz w:val="24"/>
          <w:szCs w:val="24"/>
        </w:rPr>
      </w:pPr>
    </w:p>
    <w:p w14:paraId="6FAAF639">
      <w:pPr>
        <w:rPr>
          <w:b/>
          <w:sz w:val="24"/>
          <w:szCs w:val="24"/>
        </w:rPr>
      </w:pPr>
    </w:p>
    <w:p w14:paraId="15C7CE1E">
      <w:pPr>
        <w:rPr>
          <w:rFonts w:hint="eastAsia"/>
          <w:b/>
          <w:sz w:val="24"/>
          <w:szCs w:val="24"/>
        </w:rPr>
      </w:pPr>
    </w:p>
    <w:p w14:paraId="5FAA0FB0">
      <w:pPr>
        <w:rPr>
          <w:b/>
          <w:sz w:val="24"/>
          <w:szCs w:val="24"/>
        </w:rPr>
      </w:pPr>
      <w:r>
        <w:rPr>
          <w:b/>
          <w:sz w:val="24"/>
          <w:szCs w:val="24"/>
        </w:rPr>
        <w:br w:type="page"/>
      </w:r>
      <w:r>
        <w:rPr>
          <w:rFonts w:hint="eastAsia"/>
          <w:b/>
          <w:sz w:val="24"/>
          <w:szCs w:val="24"/>
        </w:rPr>
        <w:t>10</w:t>
      </w:r>
      <w:r>
        <w:rPr>
          <w:b/>
          <w:sz w:val="24"/>
          <w:szCs w:val="24"/>
        </w:rPr>
        <w:t>.</w:t>
      </w:r>
      <w:r>
        <w:rPr>
          <w:rFonts w:hint="eastAsia"/>
          <w:b/>
          <w:sz w:val="24"/>
          <w:szCs w:val="24"/>
        </w:rPr>
        <w:t>2</w:t>
      </w:r>
      <w:r>
        <w:rPr>
          <w:b/>
          <w:sz w:val="24"/>
          <w:szCs w:val="24"/>
        </w:rPr>
        <w:t xml:space="preserve">.8 </w:t>
      </w:r>
      <w:r>
        <w:rPr>
          <w:rFonts w:hint="eastAsia"/>
          <w:b/>
          <w:sz w:val="24"/>
          <w:szCs w:val="24"/>
        </w:rPr>
        <w:t>定期检查和调试建筑公共设施，并根据运行检测数据对设施进行运行优化。（总分</w:t>
      </w:r>
      <w:r>
        <w:rPr>
          <w:b/>
          <w:sz w:val="24"/>
          <w:szCs w:val="24"/>
        </w:rPr>
        <w:t>6</w:t>
      </w:r>
      <w:r>
        <w:rPr>
          <w:rFonts w:hint="eastAsia"/>
          <w:b/>
          <w:sz w:val="24"/>
          <w:szCs w:val="24"/>
        </w:rPr>
        <w:t>分）</w:t>
      </w:r>
    </w:p>
    <w:p w14:paraId="221EBBF8"/>
    <w:p w14:paraId="38A31C75">
      <w:pPr>
        <w:numPr>
          <w:ilvl w:val="0"/>
          <w:numId w:val="58"/>
        </w:numPr>
        <w:spacing w:line="288" w:lineRule="auto"/>
        <w:rPr>
          <w:rFonts w:cs="宋体"/>
          <w:b/>
          <w:bCs/>
          <w:lang w:val="zh-CN"/>
        </w:rPr>
      </w:pPr>
      <w:r>
        <w:rPr>
          <w:rFonts w:hint="eastAsia" w:cs="宋体"/>
          <w:b/>
          <w:bCs/>
          <w:lang w:val="zh-CN"/>
        </w:rPr>
        <w:t>得分自评</w:t>
      </w:r>
    </w:p>
    <w:tbl>
      <w:tblPr>
        <w:tblStyle w:val="27"/>
        <w:tblW w:w="820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2"/>
        <w:gridCol w:w="3771"/>
        <w:gridCol w:w="1842"/>
        <w:gridCol w:w="1676"/>
      </w:tblGrid>
      <w:tr w14:paraId="08697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05AAAD22">
            <w:pPr>
              <w:spacing w:line="288" w:lineRule="auto"/>
              <w:jc w:val="center"/>
              <w:rPr>
                <w:b/>
                <w:bCs/>
                <w:lang w:val="zh-CN"/>
              </w:rPr>
            </w:pPr>
            <w:r>
              <w:rPr>
                <w:b/>
                <w:bCs/>
                <w:lang w:val="zh-CN"/>
              </w:rPr>
              <w:t>序号</w:t>
            </w:r>
          </w:p>
        </w:tc>
        <w:tc>
          <w:tcPr>
            <w:tcW w:w="3771" w:type="dxa"/>
            <w:noWrap w:val="0"/>
            <w:vAlign w:val="top"/>
          </w:tcPr>
          <w:p w14:paraId="1015BA32">
            <w:pPr>
              <w:spacing w:line="288" w:lineRule="auto"/>
              <w:jc w:val="center"/>
              <w:rPr>
                <w:b/>
                <w:bCs/>
                <w:lang w:val="zh-CN"/>
              </w:rPr>
            </w:pPr>
            <w:r>
              <w:rPr>
                <w:b/>
                <w:bCs/>
                <w:lang w:val="zh-CN"/>
              </w:rPr>
              <w:t>评价内容</w:t>
            </w:r>
          </w:p>
        </w:tc>
        <w:tc>
          <w:tcPr>
            <w:tcW w:w="1842" w:type="dxa"/>
            <w:noWrap w:val="0"/>
            <w:vAlign w:val="top"/>
          </w:tcPr>
          <w:p w14:paraId="76763A90">
            <w:pPr>
              <w:spacing w:line="288" w:lineRule="auto"/>
              <w:jc w:val="center"/>
              <w:rPr>
                <w:b/>
                <w:bCs/>
                <w:lang w:val="zh-CN"/>
              </w:rPr>
            </w:pPr>
            <w:r>
              <w:rPr>
                <w:b/>
                <w:bCs/>
                <w:lang w:val="zh-CN"/>
              </w:rPr>
              <w:t>评价分值（分）</w:t>
            </w:r>
          </w:p>
        </w:tc>
        <w:tc>
          <w:tcPr>
            <w:tcW w:w="1676" w:type="dxa"/>
            <w:noWrap w:val="0"/>
            <w:vAlign w:val="top"/>
          </w:tcPr>
          <w:p w14:paraId="30B0E336">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291B3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753C1435">
            <w:pPr>
              <w:spacing w:line="288" w:lineRule="auto"/>
              <w:jc w:val="center"/>
              <w:rPr>
                <w:bCs/>
                <w:lang w:val="zh-CN"/>
              </w:rPr>
            </w:pPr>
            <w:r>
              <w:rPr>
                <w:bCs/>
                <w:lang w:val="zh-CN"/>
              </w:rPr>
              <w:t>1</w:t>
            </w:r>
          </w:p>
        </w:tc>
        <w:tc>
          <w:tcPr>
            <w:tcW w:w="3771" w:type="dxa"/>
            <w:noWrap w:val="0"/>
            <w:vAlign w:val="top"/>
          </w:tcPr>
          <w:p w14:paraId="56F7DD0D">
            <w:pPr>
              <w:spacing w:line="288" w:lineRule="auto"/>
              <w:jc w:val="left"/>
              <w:rPr>
                <w:b/>
                <w:bCs/>
                <w:lang w:val="zh-CN"/>
              </w:rPr>
            </w:pPr>
            <w:r>
              <w:rPr>
                <w:rFonts w:hint="eastAsia"/>
                <w:kern w:val="0"/>
              </w:rPr>
              <w:t>具有检查、调试等记录</w:t>
            </w:r>
          </w:p>
        </w:tc>
        <w:tc>
          <w:tcPr>
            <w:tcW w:w="1842" w:type="dxa"/>
            <w:noWrap w:val="0"/>
            <w:vAlign w:val="top"/>
          </w:tcPr>
          <w:p w14:paraId="6C956164">
            <w:pPr>
              <w:spacing w:line="288" w:lineRule="auto"/>
              <w:jc w:val="center"/>
              <w:rPr>
                <w:bCs/>
                <w:lang w:val="zh-CN"/>
              </w:rPr>
            </w:pPr>
            <w:r>
              <w:rPr>
                <w:bCs/>
                <w:lang w:val="zh-CN"/>
              </w:rPr>
              <w:t>2</w:t>
            </w:r>
          </w:p>
        </w:tc>
        <w:tc>
          <w:tcPr>
            <w:tcW w:w="1676" w:type="dxa"/>
            <w:noWrap w:val="0"/>
            <w:vAlign w:val="top"/>
          </w:tcPr>
          <w:p w14:paraId="212D4A6E">
            <w:pPr>
              <w:spacing w:line="288" w:lineRule="auto"/>
              <w:jc w:val="center"/>
              <w:rPr>
                <w:b/>
                <w:bCs/>
                <w:lang w:val="zh-CN"/>
              </w:rPr>
            </w:pPr>
          </w:p>
        </w:tc>
      </w:tr>
      <w:tr w14:paraId="061CA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635CC345">
            <w:pPr>
              <w:spacing w:line="288" w:lineRule="auto"/>
              <w:jc w:val="center"/>
              <w:rPr>
                <w:bCs/>
                <w:lang w:val="zh-CN"/>
              </w:rPr>
            </w:pPr>
            <w:r>
              <w:rPr>
                <w:bCs/>
                <w:lang w:val="zh-CN"/>
              </w:rPr>
              <w:t>2</w:t>
            </w:r>
          </w:p>
        </w:tc>
        <w:tc>
          <w:tcPr>
            <w:tcW w:w="3771" w:type="dxa"/>
            <w:noWrap w:val="0"/>
            <w:vAlign w:val="top"/>
          </w:tcPr>
          <w:p w14:paraId="4DA94C82">
            <w:pPr>
              <w:spacing w:line="288" w:lineRule="auto"/>
              <w:jc w:val="left"/>
              <w:rPr>
                <w:b/>
                <w:bCs/>
                <w:lang w:val="zh-CN"/>
              </w:rPr>
            </w:pPr>
            <w:r>
              <w:rPr>
                <w:rFonts w:hint="eastAsia"/>
                <w:kern w:val="0"/>
              </w:rPr>
              <w:t>根据运行检测数据对设施进行运行优化</w:t>
            </w:r>
          </w:p>
        </w:tc>
        <w:tc>
          <w:tcPr>
            <w:tcW w:w="1842" w:type="dxa"/>
            <w:noWrap w:val="0"/>
            <w:vAlign w:val="top"/>
          </w:tcPr>
          <w:p w14:paraId="42A91184">
            <w:pPr>
              <w:spacing w:line="288" w:lineRule="auto"/>
              <w:jc w:val="center"/>
              <w:rPr>
                <w:bCs/>
                <w:lang w:val="zh-CN"/>
              </w:rPr>
            </w:pPr>
            <w:r>
              <w:rPr>
                <w:bCs/>
                <w:lang w:val="zh-CN"/>
              </w:rPr>
              <w:t>4</w:t>
            </w:r>
          </w:p>
        </w:tc>
        <w:tc>
          <w:tcPr>
            <w:tcW w:w="1676" w:type="dxa"/>
            <w:noWrap w:val="0"/>
            <w:vAlign w:val="top"/>
          </w:tcPr>
          <w:p w14:paraId="7385E90E">
            <w:pPr>
              <w:spacing w:line="288" w:lineRule="auto"/>
              <w:jc w:val="center"/>
              <w:rPr>
                <w:b/>
                <w:bCs/>
                <w:lang w:val="zh-CN"/>
              </w:rPr>
            </w:pPr>
          </w:p>
        </w:tc>
      </w:tr>
      <w:tr w14:paraId="5BFF8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3" w:type="dxa"/>
            <w:gridSpan w:val="2"/>
            <w:noWrap w:val="0"/>
            <w:vAlign w:val="top"/>
          </w:tcPr>
          <w:p w14:paraId="740B6630">
            <w:pPr>
              <w:spacing w:line="288" w:lineRule="auto"/>
              <w:jc w:val="center"/>
              <w:rPr>
                <w:bCs/>
                <w:lang w:val="zh-CN"/>
              </w:rPr>
            </w:pPr>
            <w:r>
              <w:rPr>
                <w:bCs/>
                <w:lang w:val="zh-CN"/>
              </w:rPr>
              <w:t>合计</w:t>
            </w:r>
          </w:p>
        </w:tc>
        <w:tc>
          <w:tcPr>
            <w:tcW w:w="1842" w:type="dxa"/>
            <w:noWrap w:val="0"/>
            <w:vAlign w:val="top"/>
          </w:tcPr>
          <w:p w14:paraId="3CB86972">
            <w:pPr>
              <w:spacing w:line="288" w:lineRule="auto"/>
              <w:jc w:val="center"/>
              <w:rPr>
                <w:bCs/>
                <w:lang w:val="zh-CN"/>
              </w:rPr>
            </w:pPr>
            <w:r>
              <w:rPr>
                <w:bCs/>
                <w:lang w:val="zh-CN"/>
              </w:rPr>
              <w:t>6</w:t>
            </w:r>
          </w:p>
        </w:tc>
        <w:tc>
          <w:tcPr>
            <w:tcW w:w="1676" w:type="dxa"/>
            <w:noWrap w:val="0"/>
            <w:vAlign w:val="top"/>
          </w:tcPr>
          <w:p w14:paraId="76903922">
            <w:pPr>
              <w:spacing w:line="288" w:lineRule="auto"/>
              <w:jc w:val="center"/>
              <w:rPr>
                <w:b/>
                <w:bCs/>
                <w:lang w:val="zh-CN"/>
              </w:rPr>
            </w:pPr>
          </w:p>
        </w:tc>
      </w:tr>
    </w:tbl>
    <w:p w14:paraId="52F546CD">
      <w:pPr>
        <w:numPr>
          <w:ilvl w:val="0"/>
          <w:numId w:val="58"/>
        </w:numPr>
        <w:spacing w:line="288" w:lineRule="auto"/>
        <w:rPr>
          <w:rFonts w:cs="宋体"/>
          <w:b/>
          <w:bCs/>
          <w:lang w:val="zh-CN"/>
        </w:rPr>
      </w:pPr>
      <w:r>
        <w:rPr>
          <w:rFonts w:hint="eastAsia" w:cs="宋体"/>
          <w:b/>
          <w:bCs/>
          <w:lang w:val="zh-CN"/>
        </w:rPr>
        <w:t>评价要点</w:t>
      </w:r>
    </w:p>
    <w:p w14:paraId="11B1AB8B">
      <w:pPr>
        <w:pStyle w:val="48"/>
        <w:spacing w:line="288" w:lineRule="auto"/>
        <w:outlineLvl w:val="9"/>
        <w:rPr>
          <w:rFonts w:cs="宋体"/>
          <w:sz w:val="21"/>
          <w:szCs w:val="21"/>
        </w:rPr>
      </w:pPr>
      <w:bookmarkStart w:id="88" w:name="_Toc11923"/>
      <w:r>
        <w:rPr>
          <w:rFonts w:hint="eastAsia" w:cs="宋体"/>
          <w:sz w:val="21"/>
          <w:szCs w:val="21"/>
        </w:rPr>
        <w:t>项目运行期间是否定期检查、调试公共设施设备：</w:t>
      </w:r>
      <w:bookmarkEnd w:id="88"/>
    </w:p>
    <w:p w14:paraId="6A8264CE">
      <w:pPr>
        <w:pStyle w:val="48"/>
        <w:spacing w:line="288" w:lineRule="auto"/>
        <w:ind w:firstLine="420" w:firstLineChars="200"/>
        <w:outlineLvl w:val="9"/>
        <w:rPr>
          <w:rFonts w:cs="宋体"/>
          <w:sz w:val="21"/>
          <w:szCs w:val="21"/>
        </w:rPr>
      </w:pPr>
      <w:bookmarkStart w:id="89" w:name="_Toc5700"/>
      <w:r>
        <w:rPr>
          <w:rFonts w:hint="eastAsia" w:cs="宋体"/>
          <w:sz w:val="21"/>
          <w:szCs w:val="21"/>
        </w:rPr>
        <w:t>是否具有设施设备的检查记录：</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89"/>
    </w:p>
    <w:p w14:paraId="38AFBC9F">
      <w:pPr>
        <w:pStyle w:val="48"/>
        <w:spacing w:line="288" w:lineRule="auto"/>
        <w:ind w:firstLine="420" w:firstLineChars="200"/>
        <w:outlineLvl w:val="9"/>
        <w:rPr>
          <w:rFonts w:cs="宋体"/>
          <w:sz w:val="21"/>
          <w:szCs w:val="21"/>
        </w:rPr>
      </w:pPr>
      <w:bookmarkStart w:id="90" w:name="_Toc16714"/>
      <w:r>
        <w:rPr>
          <w:rFonts w:hint="eastAsia" w:cs="宋体"/>
          <w:sz w:val="21"/>
          <w:szCs w:val="21"/>
        </w:rPr>
        <w:t>是否具有设施设备的调试记录：</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90"/>
    </w:p>
    <w:p w14:paraId="0014631F">
      <w:pPr>
        <w:pStyle w:val="48"/>
        <w:spacing w:line="288" w:lineRule="auto"/>
        <w:ind w:firstLine="420" w:firstLineChars="200"/>
        <w:outlineLvl w:val="9"/>
        <w:rPr>
          <w:rFonts w:cs="宋体"/>
          <w:sz w:val="21"/>
          <w:szCs w:val="21"/>
        </w:rPr>
      </w:pPr>
      <w:bookmarkStart w:id="91" w:name="_Toc22554"/>
      <w:r>
        <w:rPr>
          <w:rFonts w:hint="eastAsia" w:cs="宋体"/>
          <w:sz w:val="21"/>
          <w:szCs w:val="21"/>
        </w:rPr>
        <w:t>是否具有设施设备的运行记录：</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91"/>
    </w:p>
    <w:p w14:paraId="6ED9091D">
      <w:pPr>
        <w:pStyle w:val="48"/>
        <w:spacing w:line="288" w:lineRule="auto"/>
        <w:ind w:firstLine="420" w:firstLineChars="200"/>
        <w:outlineLvl w:val="9"/>
        <w:rPr>
          <w:rFonts w:cs="宋体"/>
          <w:sz w:val="21"/>
          <w:szCs w:val="21"/>
        </w:rPr>
      </w:pPr>
      <w:bookmarkStart w:id="92" w:name="_Toc20849"/>
      <w:r>
        <w:rPr>
          <w:rFonts w:hint="eastAsia" w:cs="宋体"/>
          <w:sz w:val="21"/>
          <w:szCs w:val="21"/>
        </w:rPr>
        <w:t>是否具有设施设备的标定记录：</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92"/>
    </w:p>
    <w:p w14:paraId="52F1AF3F">
      <w:pPr>
        <w:pStyle w:val="48"/>
        <w:spacing w:line="288" w:lineRule="auto"/>
        <w:ind w:firstLine="420" w:firstLineChars="200"/>
        <w:outlineLvl w:val="9"/>
        <w:rPr>
          <w:rFonts w:cs="宋体"/>
          <w:sz w:val="21"/>
          <w:szCs w:val="21"/>
        </w:rPr>
      </w:pPr>
      <w:bookmarkStart w:id="93" w:name="_Toc23493"/>
      <w:r>
        <w:rPr>
          <w:rFonts w:hint="eastAsia" w:cs="宋体"/>
          <w:sz w:val="21"/>
          <w:szCs w:val="21"/>
        </w:rPr>
        <w:t>运行记录是否完整：</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93"/>
    </w:p>
    <w:p w14:paraId="3F398953">
      <w:pPr>
        <w:pStyle w:val="48"/>
        <w:spacing w:line="288" w:lineRule="auto"/>
        <w:ind w:firstLine="420" w:firstLineChars="200"/>
        <w:outlineLvl w:val="9"/>
        <w:rPr>
          <w:rFonts w:cs="宋体"/>
          <w:sz w:val="21"/>
          <w:szCs w:val="21"/>
        </w:rPr>
      </w:pPr>
      <w:bookmarkStart w:id="94" w:name="_Toc2737"/>
      <w:r>
        <w:rPr>
          <w:rFonts w:hint="eastAsia" w:cs="宋体"/>
          <w:sz w:val="21"/>
          <w:szCs w:val="21"/>
        </w:rPr>
        <w:t>是否根据运行检测数据对设施进行运行优化：</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94"/>
    </w:p>
    <w:p w14:paraId="111CA4ED">
      <w:pPr>
        <w:pStyle w:val="48"/>
        <w:spacing w:line="288" w:lineRule="auto"/>
        <w:outlineLvl w:val="9"/>
        <w:rPr>
          <w:rFonts w:cs="宋体"/>
          <w:sz w:val="21"/>
          <w:szCs w:val="21"/>
        </w:rPr>
      </w:pPr>
    </w:p>
    <w:p w14:paraId="2FED082D">
      <w:pPr>
        <w:pStyle w:val="48"/>
        <w:spacing w:line="288" w:lineRule="auto"/>
        <w:outlineLvl w:val="9"/>
        <w:rPr>
          <w:sz w:val="21"/>
          <w:szCs w:val="21"/>
        </w:rPr>
      </w:pPr>
      <w:bookmarkStart w:id="95" w:name="_Toc16736"/>
      <w:r>
        <w:rPr>
          <w:rFonts w:hint="eastAsia" w:cs="宋体"/>
          <w:sz w:val="21"/>
          <w:szCs w:val="21"/>
        </w:rPr>
        <w:t>简要说明设施设备的检查、调试频率，运行过程中发现的问题；重点阐述根据运行调试提出的能效改进方案或优化运行方案等。（</w:t>
      </w:r>
      <w:r>
        <w:rPr>
          <w:rFonts w:hint="eastAsia"/>
          <w:sz w:val="21"/>
          <w:szCs w:val="21"/>
        </w:rPr>
        <w:t>3</w:t>
      </w:r>
      <w:r>
        <w:rPr>
          <w:sz w:val="21"/>
          <w:szCs w:val="21"/>
        </w:rPr>
        <w:t>00</w:t>
      </w:r>
      <w:r>
        <w:rPr>
          <w:rFonts w:hint="eastAsia" w:cs="宋体"/>
          <w:sz w:val="21"/>
          <w:szCs w:val="21"/>
        </w:rPr>
        <w:t>字以内）</w:t>
      </w:r>
      <w:bookmarkEnd w:id="95"/>
    </w:p>
    <w:tbl>
      <w:tblPr>
        <w:tblStyle w:val="27"/>
        <w:tblW w:w="86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2"/>
      </w:tblGrid>
      <w:tr w14:paraId="0B785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62" w:type="dxa"/>
            <w:tcBorders>
              <w:top w:val="single" w:color="auto" w:sz="4" w:space="0"/>
              <w:left w:val="single" w:color="auto" w:sz="4" w:space="0"/>
              <w:bottom w:val="single" w:color="auto" w:sz="4" w:space="0"/>
              <w:right w:val="single" w:color="auto" w:sz="4" w:space="0"/>
            </w:tcBorders>
            <w:noWrap w:val="0"/>
            <w:vAlign w:val="top"/>
          </w:tcPr>
          <w:p w14:paraId="7D9044C5">
            <w:pPr>
              <w:pStyle w:val="61"/>
              <w:spacing w:line="288" w:lineRule="auto"/>
              <w:ind w:firstLine="420" w:firstLineChars="200"/>
              <w:jc w:val="both"/>
              <w:rPr>
                <w:rFonts w:ascii="Times New Roman"/>
                <w:color w:val="auto"/>
                <w:kern w:val="2"/>
                <w:sz w:val="21"/>
                <w:szCs w:val="21"/>
              </w:rPr>
            </w:pPr>
          </w:p>
        </w:tc>
      </w:tr>
    </w:tbl>
    <w:p w14:paraId="0C300799">
      <w:pPr>
        <w:spacing w:line="288" w:lineRule="auto"/>
        <w:rPr>
          <w:b/>
          <w:bCs/>
          <w:lang w:val="zh-CN"/>
        </w:rPr>
      </w:pPr>
    </w:p>
    <w:p w14:paraId="3DC2783D">
      <w:pPr>
        <w:numPr>
          <w:ilvl w:val="0"/>
          <w:numId w:val="58"/>
        </w:numPr>
        <w:spacing w:line="288" w:lineRule="auto"/>
        <w:rPr>
          <w:rFonts w:cs="宋体"/>
          <w:b/>
          <w:bCs/>
          <w:lang w:val="zh-CN"/>
        </w:rPr>
      </w:pPr>
      <w:r>
        <w:rPr>
          <w:rFonts w:hint="eastAsia" w:cs="宋体"/>
          <w:b/>
          <w:bCs/>
          <w:lang w:val="zh-CN"/>
        </w:rPr>
        <w:t>证明材料</w:t>
      </w:r>
    </w:p>
    <w:p w14:paraId="5296C1CE">
      <w:pPr>
        <w:spacing w:line="288" w:lineRule="auto"/>
        <w:rPr>
          <w:b/>
          <w:bCs/>
          <w:lang w:val="zh-CN"/>
        </w:rPr>
      </w:pPr>
      <w:r>
        <w:rPr>
          <w:rFonts w:hint="eastAsia" w:cs="宋体"/>
          <w:b/>
          <w:bCs/>
          <w:lang w:val="zh-CN"/>
        </w:rPr>
        <w:t>提交材料及要求：</w:t>
      </w:r>
    </w:p>
    <w:p w14:paraId="06EF6B33">
      <w:pPr>
        <w:pStyle w:val="48"/>
        <w:numPr>
          <w:ilvl w:val="0"/>
          <w:numId w:val="59"/>
        </w:numPr>
        <w:spacing w:line="288" w:lineRule="auto"/>
        <w:outlineLvl w:val="9"/>
        <w:rPr>
          <w:sz w:val="21"/>
          <w:szCs w:val="21"/>
        </w:rPr>
      </w:pPr>
      <w:bookmarkStart w:id="96" w:name="_Toc2922"/>
      <w:r>
        <w:rPr>
          <w:rFonts w:hint="eastAsia" w:cs="宋体"/>
          <w:sz w:val="21"/>
          <w:szCs w:val="21"/>
        </w:rPr>
        <w:t>设施设备的检查、调试、运行、标定记录：</w:t>
      </w:r>
      <w:r>
        <w:rPr>
          <w:rFonts w:hint="eastAsia"/>
        </w:rPr>
        <w:t>巡检</w:t>
      </w:r>
      <w:r>
        <w:rPr>
          <w:rFonts w:hint="eastAsia" w:cs="宋体"/>
          <w:sz w:val="21"/>
          <w:szCs w:val="21"/>
        </w:rPr>
        <w:t>记录应完整，应体现巡检内容、频率、巡检过程发现的问题、巡检责任人等；</w:t>
      </w:r>
      <w:r>
        <w:rPr>
          <w:rFonts w:hint="eastAsia"/>
        </w:rPr>
        <w:t>标定记录应体现标定计量仪器的名称、标定日</w:t>
      </w:r>
      <w:r>
        <w:rPr>
          <w:rFonts w:hint="eastAsia"/>
          <w:sz w:val="21"/>
          <w:szCs w:val="21"/>
        </w:rPr>
        <w:t>期等；项目委托第三方开展的调试工作，应有调试工作计划、调试工作记录、调试报告，以及对项目的优化运行建议；</w:t>
      </w:r>
      <w:bookmarkEnd w:id="96"/>
    </w:p>
    <w:p w14:paraId="4E8FC60F">
      <w:pPr>
        <w:pStyle w:val="48"/>
        <w:numPr>
          <w:ilvl w:val="0"/>
          <w:numId w:val="59"/>
        </w:numPr>
        <w:spacing w:line="288" w:lineRule="auto"/>
        <w:outlineLvl w:val="9"/>
        <w:rPr>
          <w:sz w:val="21"/>
          <w:szCs w:val="21"/>
        </w:rPr>
      </w:pPr>
      <w:bookmarkStart w:id="97" w:name="_Toc31164"/>
      <w:r>
        <w:rPr>
          <w:rFonts w:hint="eastAsia" w:cs="宋体"/>
          <w:sz w:val="21"/>
          <w:szCs w:val="21"/>
        </w:rPr>
        <w:t>能效改进方案或运行优化方案：应介绍设施设备的能效现状，并根据运行检测数据说明能源改进方案的作用和依据，阐述改进方案的优化效果。</w:t>
      </w:r>
      <w:bookmarkEnd w:id="97"/>
    </w:p>
    <w:p w14:paraId="16BA2DEF">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26FB9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276537AD">
            <w:pPr>
              <w:pStyle w:val="61"/>
              <w:spacing w:line="288" w:lineRule="auto"/>
              <w:jc w:val="both"/>
              <w:rPr>
                <w:b/>
                <w:sz w:val="21"/>
                <w:szCs w:val="21"/>
              </w:rPr>
            </w:pPr>
          </w:p>
        </w:tc>
      </w:tr>
    </w:tbl>
    <w:p w14:paraId="37E26C7A"/>
    <w:p w14:paraId="4BD5FA50">
      <w:pPr>
        <w:sectPr>
          <w:pgSz w:w="11906" w:h="16838"/>
          <w:pgMar w:top="1440" w:right="1800" w:bottom="1440" w:left="1800" w:header="851" w:footer="992" w:gutter="0"/>
          <w:cols w:space="720" w:num="1"/>
          <w:docGrid w:type="lines" w:linePitch="312" w:charSpace="0"/>
        </w:sectPr>
      </w:pPr>
    </w:p>
    <w:p w14:paraId="2AEEDB0D">
      <w:pPr>
        <w:rPr>
          <w:b/>
          <w:sz w:val="24"/>
          <w:szCs w:val="24"/>
        </w:rPr>
      </w:pPr>
      <w:r>
        <w:rPr>
          <w:rFonts w:hint="eastAsia"/>
          <w:b/>
          <w:sz w:val="24"/>
          <w:szCs w:val="24"/>
        </w:rPr>
        <w:t>10</w:t>
      </w:r>
      <w:r>
        <w:rPr>
          <w:b/>
          <w:sz w:val="24"/>
          <w:szCs w:val="24"/>
        </w:rPr>
        <w:t>.</w:t>
      </w:r>
      <w:r>
        <w:rPr>
          <w:rFonts w:hint="eastAsia"/>
          <w:b/>
          <w:sz w:val="24"/>
          <w:szCs w:val="24"/>
        </w:rPr>
        <w:t>2</w:t>
      </w:r>
      <w:r>
        <w:rPr>
          <w:b/>
          <w:sz w:val="24"/>
          <w:szCs w:val="24"/>
        </w:rPr>
        <w:t>.</w:t>
      </w:r>
      <w:r>
        <w:rPr>
          <w:rFonts w:hint="eastAsia"/>
          <w:b/>
          <w:sz w:val="24"/>
          <w:szCs w:val="24"/>
        </w:rPr>
        <w:t>9</w:t>
      </w:r>
      <w:r>
        <w:rPr>
          <w:b/>
          <w:sz w:val="24"/>
          <w:szCs w:val="24"/>
        </w:rPr>
        <w:t xml:space="preserve"> </w:t>
      </w:r>
      <w:r>
        <w:rPr>
          <w:rFonts w:hint="eastAsia"/>
          <w:b/>
          <w:sz w:val="24"/>
          <w:szCs w:val="24"/>
        </w:rPr>
        <w:t>对建筑公共设施进行定期清洗。（总分</w:t>
      </w:r>
      <w:r>
        <w:rPr>
          <w:b/>
          <w:sz w:val="24"/>
          <w:szCs w:val="24"/>
        </w:rPr>
        <w:t>8</w:t>
      </w:r>
      <w:r>
        <w:rPr>
          <w:rFonts w:hint="eastAsia"/>
          <w:b/>
          <w:sz w:val="24"/>
          <w:szCs w:val="24"/>
        </w:rPr>
        <w:t>分）</w:t>
      </w:r>
    </w:p>
    <w:p w14:paraId="45BB6866"/>
    <w:p w14:paraId="5D170E00">
      <w:pPr>
        <w:numPr>
          <w:ilvl w:val="0"/>
          <w:numId w:val="60"/>
        </w:numPr>
        <w:spacing w:line="288" w:lineRule="auto"/>
        <w:rPr>
          <w:rFonts w:cs="宋体"/>
          <w:b/>
          <w:bCs/>
          <w:lang w:val="zh-CN"/>
        </w:rPr>
      </w:pPr>
      <w:r>
        <w:rPr>
          <w:rFonts w:hint="eastAsia" w:cs="宋体"/>
          <w:b/>
          <w:bCs/>
          <w:lang w:val="zh-CN"/>
        </w:rPr>
        <w:t>得分自评</w:t>
      </w:r>
    </w:p>
    <w:tbl>
      <w:tblPr>
        <w:tblStyle w:val="27"/>
        <w:tblW w:w="789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3799"/>
        <w:gridCol w:w="1586"/>
        <w:gridCol w:w="1628"/>
      </w:tblGrid>
      <w:tr w14:paraId="13402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3" w:type="dxa"/>
            <w:noWrap w:val="0"/>
            <w:vAlign w:val="top"/>
          </w:tcPr>
          <w:p w14:paraId="374FEA5A">
            <w:pPr>
              <w:spacing w:line="288" w:lineRule="auto"/>
              <w:jc w:val="center"/>
              <w:rPr>
                <w:b/>
                <w:bCs/>
                <w:lang w:val="zh-CN"/>
              </w:rPr>
            </w:pPr>
            <w:r>
              <w:rPr>
                <w:b/>
                <w:bCs/>
                <w:lang w:val="zh-CN"/>
              </w:rPr>
              <w:t>序号</w:t>
            </w:r>
          </w:p>
        </w:tc>
        <w:tc>
          <w:tcPr>
            <w:tcW w:w="3799" w:type="dxa"/>
            <w:noWrap w:val="0"/>
            <w:vAlign w:val="top"/>
          </w:tcPr>
          <w:p w14:paraId="3C48ACCF">
            <w:pPr>
              <w:spacing w:line="288" w:lineRule="auto"/>
              <w:jc w:val="center"/>
              <w:rPr>
                <w:b/>
                <w:bCs/>
                <w:lang w:val="zh-CN"/>
              </w:rPr>
            </w:pPr>
            <w:r>
              <w:rPr>
                <w:b/>
                <w:bCs/>
                <w:lang w:val="zh-CN"/>
              </w:rPr>
              <w:t>评价内容</w:t>
            </w:r>
          </w:p>
        </w:tc>
        <w:tc>
          <w:tcPr>
            <w:tcW w:w="1586" w:type="dxa"/>
            <w:noWrap w:val="0"/>
            <w:vAlign w:val="top"/>
          </w:tcPr>
          <w:p w14:paraId="550A921B">
            <w:pPr>
              <w:spacing w:line="288" w:lineRule="auto"/>
              <w:jc w:val="center"/>
              <w:rPr>
                <w:b/>
                <w:bCs/>
                <w:lang w:val="zh-CN"/>
              </w:rPr>
            </w:pPr>
            <w:r>
              <w:rPr>
                <w:b/>
                <w:bCs/>
                <w:lang w:val="zh-CN"/>
              </w:rPr>
              <w:t>评价分值（分）</w:t>
            </w:r>
          </w:p>
        </w:tc>
        <w:tc>
          <w:tcPr>
            <w:tcW w:w="1628" w:type="dxa"/>
            <w:noWrap w:val="0"/>
            <w:vAlign w:val="top"/>
          </w:tcPr>
          <w:p w14:paraId="07191260">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7B501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3" w:type="dxa"/>
            <w:noWrap w:val="0"/>
            <w:vAlign w:val="top"/>
          </w:tcPr>
          <w:p w14:paraId="18EC0C67">
            <w:pPr>
              <w:spacing w:line="288" w:lineRule="auto"/>
              <w:jc w:val="center"/>
              <w:rPr>
                <w:bCs/>
                <w:lang w:val="zh-CN"/>
              </w:rPr>
            </w:pPr>
            <w:r>
              <w:rPr>
                <w:bCs/>
                <w:lang w:val="zh-CN"/>
              </w:rPr>
              <w:t>1</w:t>
            </w:r>
          </w:p>
        </w:tc>
        <w:tc>
          <w:tcPr>
            <w:tcW w:w="3799" w:type="dxa"/>
            <w:noWrap w:val="0"/>
            <w:vAlign w:val="top"/>
          </w:tcPr>
          <w:p w14:paraId="0EB5FEC6">
            <w:pPr>
              <w:spacing w:line="288" w:lineRule="auto"/>
              <w:jc w:val="left"/>
              <w:rPr>
                <w:b/>
                <w:bCs/>
                <w:lang w:val="zh-CN"/>
              </w:rPr>
            </w:pPr>
            <w:r>
              <w:rPr>
                <w:rFonts w:hint="eastAsia"/>
                <w:kern w:val="0"/>
              </w:rPr>
              <w:t>制定空调通风设备和风管的检查和清洗计划，并具有检查和清洗记录</w:t>
            </w:r>
          </w:p>
        </w:tc>
        <w:tc>
          <w:tcPr>
            <w:tcW w:w="1586" w:type="dxa"/>
            <w:noWrap w:val="0"/>
            <w:vAlign w:val="top"/>
          </w:tcPr>
          <w:p w14:paraId="73189F9B">
            <w:pPr>
              <w:spacing w:line="288" w:lineRule="auto"/>
              <w:jc w:val="center"/>
              <w:rPr>
                <w:bCs/>
                <w:lang w:val="zh-CN"/>
              </w:rPr>
            </w:pPr>
            <w:r>
              <w:rPr>
                <w:bCs/>
                <w:lang w:val="zh-CN"/>
              </w:rPr>
              <w:t>4</w:t>
            </w:r>
          </w:p>
        </w:tc>
        <w:tc>
          <w:tcPr>
            <w:tcW w:w="1628" w:type="dxa"/>
            <w:noWrap w:val="0"/>
            <w:vAlign w:val="top"/>
          </w:tcPr>
          <w:p w14:paraId="6A51DF94">
            <w:pPr>
              <w:spacing w:line="288" w:lineRule="auto"/>
              <w:jc w:val="center"/>
              <w:rPr>
                <w:b/>
                <w:bCs/>
                <w:lang w:val="zh-CN"/>
              </w:rPr>
            </w:pPr>
          </w:p>
        </w:tc>
      </w:tr>
      <w:tr w14:paraId="71F89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3" w:type="dxa"/>
            <w:noWrap w:val="0"/>
            <w:vAlign w:val="top"/>
          </w:tcPr>
          <w:p w14:paraId="78B3A2F1">
            <w:pPr>
              <w:spacing w:line="288" w:lineRule="auto"/>
              <w:jc w:val="center"/>
              <w:rPr>
                <w:bCs/>
                <w:lang w:val="zh-CN"/>
              </w:rPr>
            </w:pPr>
            <w:r>
              <w:rPr>
                <w:bCs/>
                <w:lang w:val="zh-CN"/>
              </w:rPr>
              <w:t>2</w:t>
            </w:r>
          </w:p>
        </w:tc>
        <w:tc>
          <w:tcPr>
            <w:tcW w:w="3799" w:type="dxa"/>
            <w:noWrap w:val="0"/>
            <w:vAlign w:val="top"/>
          </w:tcPr>
          <w:p w14:paraId="2306DCE6">
            <w:pPr>
              <w:spacing w:line="288" w:lineRule="auto"/>
              <w:jc w:val="left"/>
              <w:rPr>
                <w:b/>
                <w:bCs/>
                <w:lang w:val="zh-CN"/>
              </w:rPr>
            </w:pPr>
            <w:r>
              <w:rPr>
                <w:rFonts w:hint="eastAsia"/>
                <w:kern w:val="0"/>
              </w:rPr>
              <w:t>制定光源、灯具的清洁计划，并具有日常清洁维护记录</w:t>
            </w:r>
          </w:p>
        </w:tc>
        <w:tc>
          <w:tcPr>
            <w:tcW w:w="1586" w:type="dxa"/>
            <w:noWrap w:val="0"/>
            <w:vAlign w:val="top"/>
          </w:tcPr>
          <w:p w14:paraId="7205FE29">
            <w:pPr>
              <w:spacing w:line="288" w:lineRule="auto"/>
              <w:jc w:val="center"/>
              <w:rPr>
                <w:bCs/>
                <w:lang w:val="zh-CN"/>
              </w:rPr>
            </w:pPr>
            <w:r>
              <w:rPr>
                <w:bCs/>
                <w:lang w:val="zh-CN"/>
              </w:rPr>
              <w:t>2</w:t>
            </w:r>
          </w:p>
        </w:tc>
        <w:tc>
          <w:tcPr>
            <w:tcW w:w="1628" w:type="dxa"/>
            <w:noWrap w:val="0"/>
            <w:vAlign w:val="top"/>
          </w:tcPr>
          <w:p w14:paraId="3A4AD311">
            <w:pPr>
              <w:spacing w:line="288" w:lineRule="auto"/>
              <w:jc w:val="center"/>
              <w:rPr>
                <w:b/>
                <w:bCs/>
                <w:lang w:val="zh-CN"/>
              </w:rPr>
            </w:pPr>
          </w:p>
        </w:tc>
      </w:tr>
      <w:tr w14:paraId="4BEA3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3" w:type="dxa"/>
            <w:noWrap w:val="0"/>
            <w:vAlign w:val="top"/>
          </w:tcPr>
          <w:p w14:paraId="71D56B85">
            <w:pPr>
              <w:spacing w:line="288" w:lineRule="auto"/>
              <w:jc w:val="center"/>
              <w:rPr>
                <w:bCs/>
                <w:lang w:val="zh-CN"/>
              </w:rPr>
            </w:pPr>
            <w:r>
              <w:rPr>
                <w:rFonts w:hint="eastAsia"/>
                <w:bCs/>
                <w:lang w:val="zh-CN"/>
              </w:rPr>
              <w:t>3</w:t>
            </w:r>
          </w:p>
        </w:tc>
        <w:tc>
          <w:tcPr>
            <w:tcW w:w="3799" w:type="dxa"/>
            <w:noWrap w:val="0"/>
            <w:vAlign w:val="top"/>
          </w:tcPr>
          <w:p w14:paraId="27B286AB">
            <w:pPr>
              <w:spacing w:line="288" w:lineRule="auto"/>
              <w:jc w:val="left"/>
              <w:rPr>
                <w:rFonts w:hint="eastAsia"/>
                <w:kern w:val="0"/>
              </w:rPr>
            </w:pPr>
            <w:r>
              <w:rPr>
                <w:rFonts w:hint="eastAsia"/>
                <w:kern w:val="0"/>
              </w:rPr>
              <w:t>制定供水设施的清洗计划，并具有日常清洗维护记录</w:t>
            </w:r>
          </w:p>
        </w:tc>
        <w:tc>
          <w:tcPr>
            <w:tcW w:w="1586" w:type="dxa"/>
            <w:noWrap w:val="0"/>
            <w:vAlign w:val="top"/>
          </w:tcPr>
          <w:p w14:paraId="1B299454">
            <w:pPr>
              <w:spacing w:line="288" w:lineRule="auto"/>
              <w:jc w:val="center"/>
              <w:rPr>
                <w:rFonts w:hint="eastAsia"/>
                <w:bCs/>
                <w:lang w:val="zh-CN"/>
              </w:rPr>
            </w:pPr>
            <w:r>
              <w:rPr>
                <w:rFonts w:hint="eastAsia"/>
                <w:bCs/>
                <w:lang w:val="zh-CN"/>
              </w:rPr>
              <w:t>2</w:t>
            </w:r>
          </w:p>
        </w:tc>
        <w:tc>
          <w:tcPr>
            <w:tcW w:w="1628" w:type="dxa"/>
            <w:noWrap w:val="0"/>
            <w:vAlign w:val="top"/>
          </w:tcPr>
          <w:p w14:paraId="42C72922">
            <w:pPr>
              <w:spacing w:line="288" w:lineRule="auto"/>
              <w:jc w:val="center"/>
              <w:rPr>
                <w:b/>
                <w:bCs/>
                <w:lang w:val="zh-CN"/>
              </w:rPr>
            </w:pPr>
          </w:p>
        </w:tc>
      </w:tr>
      <w:tr w14:paraId="26818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2" w:type="dxa"/>
            <w:gridSpan w:val="2"/>
            <w:noWrap w:val="0"/>
            <w:vAlign w:val="top"/>
          </w:tcPr>
          <w:p w14:paraId="7CD4D67C">
            <w:pPr>
              <w:spacing w:line="288" w:lineRule="auto"/>
              <w:jc w:val="center"/>
              <w:rPr>
                <w:bCs/>
                <w:lang w:val="zh-CN"/>
              </w:rPr>
            </w:pPr>
            <w:r>
              <w:rPr>
                <w:bCs/>
                <w:lang w:val="zh-CN"/>
              </w:rPr>
              <w:t>合计</w:t>
            </w:r>
          </w:p>
        </w:tc>
        <w:tc>
          <w:tcPr>
            <w:tcW w:w="1586" w:type="dxa"/>
            <w:noWrap w:val="0"/>
            <w:vAlign w:val="top"/>
          </w:tcPr>
          <w:p w14:paraId="7712FF81">
            <w:pPr>
              <w:spacing w:line="288" w:lineRule="auto"/>
              <w:jc w:val="center"/>
              <w:rPr>
                <w:bCs/>
                <w:lang w:val="zh-CN"/>
              </w:rPr>
            </w:pPr>
            <w:r>
              <w:rPr>
                <w:bCs/>
                <w:lang w:val="zh-CN"/>
              </w:rPr>
              <w:t>8</w:t>
            </w:r>
          </w:p>
        </w:tc>
        <w:tc>
          <w:tcPr>
            <w:tcW w:w="1628" w:type="dxa"/>
            <w:noWrap w:val="0"/>
            <w:vAlign w:val="top"/>
          </w:tcPr>
          <w:p w14:paraId="483914DE">
            <w:pPr>
              <w:spacing w:line="288" w:lineRule="auto"/>
              <w:jc w:val="center"/>
              <w:rPr>
                <w:b/>
                <w:bCs/>
                <w:lang w:val="zh-CN"/>
              </w:rPr>
            </w:pPr>
          </w:p>
        </w:tc>
      </w:tr>
    </w:tbl>
    <w:p w14:paraId="445B141B">
      <w:pPr>
        <w:numPr>
          <w:ilvl w:val="0"/>
          <w:numId w:val="60"/>
        </w:numPr>
        <w:spacing w:line="288" w:lineRule="auto"/>
        <w:rPr>
          <w:rFonts w:cs="宋体"/>
          <w:b/>
          <w:bCs/>
          <w:lang w:val="zh-CN"/>
        </w:rPr>
      </w:pPr>
      <w:r>
        <w:rPr>
          <w:rFonts w:hint="eastAsia" w:cs="宋体"/>
          <w:b/>
          <w:bCs/>
          <w:lang w:val="zh-CN"/>
        </w:rPr>
        <w:t>评价要点</w:t>
      </w:r>
    </w:p>
    <w:p w14:paraId="496E7D48">
      <w:pPr>
        <w:pStyle w:val="48"/>
        <w:spacing w:line="288" w:lineRule="auto"/>
        <w:outlineLvl w:val="9"/>
        <w:rPr>
          <w:sz w:val="21"/>
          <w:szCs w:val="21"/>
        </w:rPr>
      </w:pPr>
      <w:bookmarkStart w:id="98" w:name="_Toc17771"/>
      <w:r>
        <w:rPr>
          <w:rFonts w:hint="eastAsia"/>
          <w:sz w:val="21"/>
          <w:szCs w:val="21"/>
        </w:rPr>
        <w:t>物业管理单位的日常管理措施是否包含对建筑公共设施定期检查和清洁内容：</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98"/>
    </w:p>
    <w:p w14:paraId="76368DD3">
      <w:pPr>
        <w:pStyle w:val="48"/>
        <w:spacing w:line="288" w:lineRule="auto"/>
        <w:outlineLvl w:val="9"/>
        <w:rPr>
          <w:sz w:val="21"/>
          <w:szCs w:val="21"/>
        </w:rPr>
      </w:pPr>
      <w:bookmarkStart w:id="99" w:name="_Toc27293"/>
      <w:r>
        <w:rPr>
          <w:rFonts w:hint="eastAsia"/>
          <w:sz w:val="21"/>
          <w:szCs w:val="21"/>
        </w:rPr>
        <w:t>是否制定并实施了空调通风设备和风管的检查清洗计划：</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99"/>
    </w:p>
    <w:p w14:paraId="3BC458DD">
      <w:pPr>
        <w:pStyle w:val="48"/>
        <w:spacing w:line="288" w:lineRule="auto"/>
        <w:outlineLvl w:val="9"/>
        <w:rPr>
          <w:rFonts w:cs="宋体"/>
          <w:sz w:val="21"/>
          <w:szCs w:val="21"/>
        </w:rPr>
      </w:pPr>
      <w:bookmarkStart w:id="100" w:name="_Toc15799"/>
      <w:r>
        <w:rPr>
          <w:rFonts w:hint="eastAsia"/>
          <w:sz w:val="21"/>
          <w:szCs w:val="21"/>
        </w:rPr>
        <w:t>是否制定并实施了</w:t>
      </w:r>
      <w:r>
        <w:rPr>
          <w:rFonts w:hint="eastAsia"/>
          <w:kern w:val="0"/>
          <w:sz w:val="21"/>
          <w:szCs w:val="21"/>
        </w:rPr>
        <w:t>光源、灯具的清洁计划</w:t>
      </w:r>
      <w:r>
        <w:rPr>
          <w:rFonts w:hint="eastAsia"/>
          <w:sz w:val="21"/>
          <w:szCs w:val="21"/>
        </w:rPr>
        <w:t>：</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00"/>
    </w:p>
    <w:p w14:paraId="57C6F5B3">
      <w:pPr>
        <w:pStyle w:val="48"/>
        <w:spacing w:line="288" w:lineRule="auto"/>
        <w:outlineLvl w:val="9"/>
        <w:rPr>
          <w:sz w:val="21"/>
          <w:szCs w:val="21"/>
        </w:rPr>
      </w:pPr>
      <w:bookmarkStart w:id="101" w:name="_Toc10761"/>
      <w:r>
        <w:rPr>
          <w:rFonts w:hint="eastAsia"/>
          <w:sz w:val="21"/>
          <w:szCs w:val="21"/>
        </w:rPr>
        <w:t>是否制定并实施了</w:t>
      </w:r>
      <w:r>
        <w:rPr>
          <w:rFonts w:hint="eastAsia"/>
          <w:kern w:val="0"/>
          <w:sz w:val="21"/>
          <w:szCs w:val="21"/>
        </w:rPr>
        <w:t>供水设施的清洗计划</w:t>
      </w:r>
      <w:r>
        <w:rPr>
          <w:rFonts w:hint="eastAsia"/>
          <w:sz w:val="21"/>
          <w:szCs w:val="21"/>
        </w:rPr>
        <w:t>：</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01"/>
    </w:p>
    <w:p w14:paraId="30972CC8">
      <w:pPr>
        <w:pStyle w:val="48"/>
        <w:spacing w:line="288" w:lineRule="auto"/>
        <w:outlineLvl w:val="9"/>
        <w:rPr>
          <w:rFonts w:cs="宋体"/>
          <w:sz w:val="21"/>
          <w:szCs w:val="21"/>
        </w:rPr>
      </w:pPr>
      <w:bookmarkStart w:id="102" w:name="_Toc27426"/>
      <w:r>
        <w:rPr>
          <w:rFonts w:hint="eastAsia" w:cs="宋体"/>
          <w:sz w:val="21"/>
          <w:szCs w:val="21"/>
        </w:rPr>
        <w:t>概述物业管理单位对建筑公共设施的定期清洗计划，重点阐述清洗效果（3</w:t>
      </w:r>
      <w:r>
        <w:rPr>
          <w:rFonts w:cs="宋体"/>
          <w:sz w:val="21"/>
          <w:szCs w:val="21"/>
        </w:rPr>
        <w:t>00</w:t>
      </w:r>
      <w:r>
        <w:rPr>
          <w:rFonts w:hint="eastAsia" w:cs="宋体"/>
          <w:sz w:val="21"/>
          <w:szCs w:val="21"/>
        </w:rPr>
        <w:t>字以内）。</w:t>
      </w:r>
      <w:bookmarkEnd w:id="102"/>
    </w:p>
    <w:tbl>
      <w:tblPr>
        <w:tblStyle w:val="27"/>
        <w:tblW w:w="86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2"/>
      </w:tblGrid>
      <w:tr w14:paraId="1DD2D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62" w:type="dxa"/>
            <w:tcBorders>
              <w:top w:val="single" w:color="auto" w:sz="4" w:space="0"/>
              <w:left w:val="single" w:color="auto" w:sz="4" w:space="0"/>
              <w:bottom w:val="single" w:color="auto" w:sz="4" w:space="0"/>
              <w:right w:val="single" w:color="auto" w:sz="4" w:space="0"/>
            </w:tcBorders>
            <w:noWrap w:val="0"/>
            <w:vAlign w:val="top"/>
          </w:tcPr>
          <w:p w14:paraId="39D5BBC6">
            <w:pPr>
              <w:pStyle w:val="61"/>
              <w:spacing w:line="288" w:lineRule="auto"/>
              <w:ind w:firstLine="420" w:firstLineChars="200"/>
              <w:jc w:val="both"/>
              <w:rPr>
                <w:rFonts w:ascii="Times New Roman"/>
                <w:color w:val="auto"/>
                <w:kern w:val="2"/>
                <w:sz w:val="21"/>
                <w:szCs w:val="21"/>
              </w:rPr>
            </w:pPr>
          </w:p>
        </w:tc>
      </w:tr>
    </w:tbl>
    <w:p w14:paraId="781EBAF4">
      <w:pPr>
        <w:spacing w:line="288" w:lineRule="auto"/>
        <w:rPr>
          <w:b/>
          <w:bCs/>
          <w:lang w:val="zh-CN"/>
        </w:rPr>
      </w:pPr>
    </w:p>
    <w:p w14:paraId="7427B934">
      <w:pPr>
        <w:numPr>
          <w:ilvl w:val="0"/>
          <w:numId w:val="60"/>
        </w:numPr>
        <w:spacing w:line="288" w:lineRule="auto"/>
        <w:rPr>
          <w:rFonts w:cs="宋体"/>
          <w:b/>
          <w:bCs/>
          <w:lang w:val="zh-CN"/>
        </w:rPr>
      </w:pPr>
      <w:r>
        <w:rPr>
          <w:rFonts w:hint="eastAsia" w:cs="宋体"/>
          <w:b/>
          <w:bCs/>
          <w:lang w:val="zh-CN"/>
        </w:rPr>
        <w:t>证明材料</w:t>
      </w:r>
    </w:p>
    <w:p w14:paraId="41BC2A7F">
      <w:pPr>
        <w:spacing w:line="288" w:lineRule="auto"/>
        <w:rPr>
          <w:b/>
          <w:bCs/>
          <w:lang w:val="zh-CN"/>
        </w:rPr>
      </w:pPr>
      <w:r>
        <w:rPr>
          <w:rFonts w:hint="eastAsia" w:cs="宋体"/>
          <w:b/>
          <w:bCs/>
          <w:lang w:val="zh-CN"/>
        </w:rPr>
        <w:t>提交材料及要求：</w:t>
      </w:r>
    </w:p>
    <w:p w14:paraId="1979B9F7">
      <w:pPr>
        <w:pStyle w:val="48"/>
        <w:numPr>
          <w:ilvl w:val="0"/>
          <w:numId w:val="61"/>
        </w:numPr>
        <w:spacing w:line="288" w:lineRule="auto"/>
        <w:outlineLvl w:val="9"/>
        <w:rPr>
          <w:rFonts w:cs="宋体"/>
          <w:sz w:val="21"/>
          <w:szCs w:val="21"/>
        </w:rPr>
      </w:pPr>
      <w:bookmarkStart w:id="103" w:name="_Toc12510"/>
      <w:r>
        <w:rPr>
          <w:rFonts w:hint="eastAsia" w:cs="宋体"/>
          <w:sz w:val="21"/>
          <w:szCs w:val="21"/>
        </w:rPr>
        <w:t>物业管理机构制定的建筑公共设施检查、清洗计划：应体现清洗对象、清洗频率、清洗内容等；</w:t>
      </w:r>
      <w:bookmarkEnd w:id="103"/>
    </w:p>
    <w:p w14:paraId="0B751E9C">
      <w:pPr>
        <w:pStyle w:val="48"/>
        <w:numPr>
          <w:ilvl w:val="0"/>
          <w:numId w:val="61"/>
        </w:numPr>
        <w:spacing w:line="288" w:lineRule="auto"/>
        <w:outlineLvl w:val="9"/>
        <w:rPr>
          <w:sz w:val="21"/>
          <w:szCs w:val="21"/>
        </w:rPr>
      </w:pPr>
      <w:bookmarkStart w:id="104" w:name="_Toc13055"/>
      <w:r>
        <w:rPr>
          <w:rFonts w:hint="eastAsia" w:cs="宋体"/>
          <w:sz w:val="21"/>
          <w:szCs w:val="21"/>
        </w:rPr>
        <w:t>清洗效果评估报告：应包括公共设施概况、检查结果、清洗过程照片、量化评估清洗效果等内容；</w:t>
      </w:r>
      <w:bookmarkEnd w:id="104"/>
    </w:p>
    <w:p w14:paraId="12DFC95F">
      <w:pPr>
        <w:pStyle w:val="48"/>
        <w:numPr>
          <w:ilvl w:val="0"/>
          <w:numId w:val="61"/>
        </w:numPr>
        <w:spacing w:line="288" w:lineRule="auto"/>
        <w:outlineLvl w:val="9"/>
        <w:rPr>
          <w:rFonts w:cs="宋体"/>
          <w:sz w:val="21"/>
          <w:szCs w:val="21"/>
        </w:rPr>
      </w:pPr>
      <w:bookmarkStart w:id="105" w:name="_Toc10060"/>
      <w:r>
        <w:rPr>
          <w:rFonts w:hint="eastAsia" w:cs="宋体"/>
          <w:sz w:val="21"/>
          <w:szCs w:val="21"/>
        </w:rPr>
        <w:t>清洗记录。</w:t>
      </w:r>
      <w:bookmarkEnd w:id="105"/>
    </w:p>
    <w:p w14:paraId="0488297B">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7E75F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5BE08C7E">
            <w:pPr>
              <w:pStyle w:val="61"/>
              <w:spacing w:line="288" w:lineRule="auto"/>
              <w:jc w:val="both"/>
              <w:rPr>
                <w:b/>
                <w:sz w:val="21"/>
                <w:szCs w:val="21"/>
              </w:rPr>
            </w:pPr>
          </w:p>
        </w:tc>
      </w:tr>
    </w:tbl>
    <w:p w14:paraId="67CA9A12"/>
    <w:p w14:paraId="491D2CA3">
      <w:pPr>
        <w:sectPr>
          <w:pgSz w:w="11906" w:h="16838"/>
          <w:pgMar w:top="1440" w:right="1800" w:bottom="1440" w:left="1800" w:header="851" w:footer="992" w:gutter="0"/>
          <w:cols w:space="720" w:num="1"/>
          <w:docGrid w:type="lines" w:linePitch="312" w:charSpace="0"/>
        </w:sectPr>
      </w:pPr>
    </w:p>
    <w:p w14:paraId="23705D52">
      <w:pPr>
        <w:rPr>
          <w:b/>
          <w:sz w:val="24"/>
          <w:szCs w:val="24"/>
        </w:rPr>
      </w:pPr>
      <w:r>
        <w:rPr>
          <w:rFonts w:hint="eastAsia"/>
          <w:b/>
          <w:sz w:val="24"/>
          <w:szCs w:val="24"/>
        </w:rPr>
        <w:t>10</w:t>
      </w:r>
      <w:r>
        <w:rPr>
          <w:b/>
          <w:sz w:val="24"/>
          <w:szCs w:val="24"/>
        </w:rPr>
        <w:t>.</w:t>
      </w:r>
      <w:r>
        <w:rPr>
          <w:rFonts w:hint="eastAsia"/>
          <w:b/>
          <w:sz w:val="24"/>
          <w:szCs w:val="24"/>
        </w:rPr>
        <w:t>2</w:t>
      </w:r>
      <w:r>
        <w:rPr>
          <w:b/>
          <w:sz w:val="24"/>
          <w:szCs w:val="24"/>
        </w:rPr>
        <w:t>.10</w:t>
      </w:r>
      <w:r>
        <w:rPr>
          <w:rFonts w:hint="eastAsia"/>
          <w:b/>
          <w:sz w:val="24"/>
          <w:szCs w:val="24"/>
        </w:rPr>
        <w:t>应用信息化手段进行物业管理。（总分</w:t>
      </w:r>
      <w:r>
        <w:rPr>
          <w:b/>
          <w:sz w:val="24"/>
          <w:szCs w:val="24"/>
        </w:rPr>
        <w:t>6</w:t>
      </w:r>
      <w:r>
        <w:rPr>
          <w:rFonts w:hint="eastAsia"/>
          <w:b/>
          <w:sz w:val="24"/>
          <w:szCs w:val="24"/>
        </w:rPr>
        <w:t>分）</w:t>
      </w:r>
    </w:p>
    <w:p w14:paraId="7DF0F6E1"/>
    <w:p w14:paraId="13CFF16A">
      <w:pPr>
        <w:numPr>
          <w:ilvl w:val="0"/>
          <w:numId w:val="62"/>
        </w:numPr>
        <w:spacing w:line="288" w:lineRule="auto"/>
        <w:rPr>
          <w:rFonts w:cs="宋体"/>
          <w:b/>
          <w:bCs/>
          <w:lang w:val="zh-CN"/>
        </w:rPr>
      </w:pPr>
      <w:r>
        <w:rPr>
          <w:rFonts w:hint="eastAsia" w:cs="宋体"/>
          <w:b/>
          <w:bCs/>
          <w:lang w:val="zh-CN"/>
        </w:rPr>
        <w:t>得分自评</w:t>
      </w:r>
    </w:p>
    <w:tbl>
      <w:tblPr>
        <w:tblStyle w:val="27"/>
        <w:tblW w:w="8359"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6"/>
        <w:gridCol w:w="3860"/>
        <w:gridCol w:w="1872"/>
        <w:gridCol w:w="1701"/>
      </w:tblGrid>
      <w:tr w14:paraId="342F7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63590A87">
            <w:pPr>
              <w:spacing w:line="288" w:lineRule="auto"/>
              <w:jc w:val="center"/>
              <w:rPr>
                <w:b/>
                <w:bCs/>
                <w:lang w:val="zh-CN"/>
              </w:rPr>
            </w:pPr>
            <w:r>
              <w:rPr>
                <w:b/>
                <w:bCs/>
                <w:lang w:val="zh-CN"/>
              </w:rPr>
              <w:t>序号</w:t>
            </w:r>
          </w:p>
        </w:tc>
        <w:tc>
          <w:tcPr>
            <w:tcW w:w="3860" w:type="dxa"/>
            <w:noWrap w:val="0"/>
            <w:vAlign w:val="top"/>
          </w:tcPr>
          <w:p w14:paraId="0B12C391">
            <w:pPr>
              <w:spacing w:line="288" w:lineRule="auto"/>
              <w:jc w:val="center"/>
              <w:rPr>
                <w:b/>
                <w:bCs/>
                <w:lang w:val="zh-CN"/>
              </w:rPr>
            </w:pPr>
            <w:r>
              <w:rPr>
                <w:b/>
                <w:bCs/>
                <w:lang w:val="zh-CN"/>
              </w:rPr>
              <w:t>评价内容</w:t>
            </w:r>
          </w:p>
        </w:tc>
        <w:tc>
          <w:tcPr>
            <w:tcW w:w="1872" w:type="dxa"/>
            <w:noWrap w:val="0"/>
            <w:vAlign w:val="top"/>
          </w:tcPr>
          <w:p w14:paraId="4937329B">
            <w:pPr>
              <w:spacing w:line="288" w:lineRule="auto"/>
              <w:jc w:val="center"/>
              <w:rPr>
                <w:b/>
                <w:bCs/>
                <w:lang w:val="zh-CN"/>
              </w:rPr>
            </w:pPr>
            <w:r>
              <w:rPr>
                <w:b/>
                <w:bCs/>
                <w:lang w:val="zh-CN"/>
              </w:rPr>
              <w:t>评价分值（分）</w:t>
            </w:r>
          </w:p>
        </w:tc>
        <w:tc>
          <w:tcPr>
            <w:tcW w:w="1701" w:type="dxa"/>
            <w:noWrap w:val="0"/>
            <w:vAlign w:val="top"/>
          </w:tcPr>
          <w:p w14:paraId="6E45F28A">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10D9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4FCE24F2">
            <w:pPr>
              <w:spacing w:line="288" w:lineRule="auto"/>
              <w:jc w:val="center"/>
              <w:rPr>
                <w:bCs/>
                <w:lang w:val="zh-CN"/>
              </w:rPr>
            </w:pPr>
            <w:r>
              <w:rPr>
                <w:bCs/>
                <w:lang w:val="zh-CN"/>
              </w:rPr>
              <w:t>1</w:t>
            </w:r>
          </w:p>
        </w:tc>
        <w:tc>
          <w:tcPr>
            <w:tcW w:w="3860" w:type="dxa"/>
            <w:noWrap w:val="0"/>
            <w:vAlign w:val="top"/>
          </w:tcPr>
          <w:p w14:paraId="4DCBDCB0">
            <w:pPr>
              <w:spacing w:line="288" w:lineRule="auto"/>
              <w:jc w:val="left"/>
              <w:rPr>
                <w:b/>
                <w:bCs/>
                <w:lang w:val="zh-CN"/>
              </w:rPr>
            </w:pPr>
            <w:r>
              <w:rPr>
                <w:rFonts w:hint="eastAsia" w:ascii="宋体" w:cs="宋体"/>
                <w:kern w:val="0"/>
              </w:rPr>
              <w:t>配备物业管理信息系统</w:t>
            </w:r>
          </w:p>
        </w:tc>
        <w:tc>
          <w:tcPr>
            <w:tcW w:w="1872" w:type="dxa"/>
            <w:noWrap w:val="0"/>
            <w:vAlign w:val="top"/>
          </w:tcPr>
          <w:p w14:paraId="11F26F23">
            <w:pPr>
              <w:spacing w:line="288" w:lineRule="auto"/>
              <w:jc w:val="center"/>
              <w:rPr>
                <w:bCs/>
                <w:lang w:val="zh-CN"/>
              </w:rPr>
            </w:pPr>
            <w:r>
              <w:rPr>
                <w:bCs/>
                <w:lang w:val="zh-CN"/>
              </w:rPr>
              <w:t>3</w:t>
            </w:r>
          </w:p>
        </w:tc>
        <w:tc>
          <w:tcPr>
            <w:tcW w:w="1701" w:type="dxa"/>
            <w:noWrap w:val="0"/>
            <w:vAlign w:val="top"/>
          </w:tcPr>
          <w:p w14:paraId="11ACC46F">
            <w:pPr>
              <w:spacing w:line="288" w:lineRule="auto"/>
              <w:jc w:val="center"/>
              <w:rPr>
                <w:b/>
                <w:bCs/>
                <w:lang w:val="zh-CN"/>
              </w:rPr>
            </w:pPr>
          </w:p>
        </w:tc>
      </w:tr>
      <w:tr w14:paraId="37F06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73736CFA">
            <w:pPr>
              <w:spacing w:line="288" w:lineRule="auto"/>
              <w:jc w:val="center"/>
              <w:rPr>
                <w:bCs/>
                <w:lang w:val="zh-CN"/>
              </w:rPr>
            </w:pPr>
            <w:r>
              <w:rPr>
                <w:bCs/>
                <w:lang w:val="zh-CN"/>
              </w:rPr>
              <w:t>2</w:t>
            </w:r>
          </w:p>
        </w:tc>
        <w:tc>
          <w:tcPr>
            <w:tcW w:w="3860" w:type="dxa"/>
            <w:noWrap w:val="0"/>
            <w:vAlign w:val="top"/>
          </w:tcPr>
          <w:p w14:paraId="591F996C">
            <w:pPr>
              <w:spacing w:line="288" w:lineRule="auto"/>
              <w:jc w:val="left"/>
              <w:rPr>
                <w:b/>
                <w:bCs/>
                <w:lang w:val="zh-CN"/>
              </w:rPr>
            </w:pPr>
            <w:r>
              <w:rPr>
                <w:rFonts w:hint="eastAsia" w:ascii="宋体" w:cs="宋体"/>
                <w:kern w:val="0"/>
              </w:rPr>
              <w:t>物业管理信息系统功能完备，记录数据完整</w:t>
            </w:r>
          </w:p>
        </w:tc>
        <w:tc>
          <w:tcPr>
            <w:tcW w:w="1872" w:type="dxa"/>
            <w:noWrap w:val="0"/>
            <w:vAlign w:val="top"/>
          </w:tcPr>
          <w:p w14:paraId="2DBF40C7">
            <w:pPr>
              <w:spacing w:line="288" w:lineRule="auto"/>
              <w:jc w:val="center"/>
              <w:rPr>
                <w:bCs/>
                <w:lang w:val="zh-CN"/>
              </w:rPr>
            </w:pPr>
            <w:r>
              <w:rPr>
                <w:bCs/>
                <w:lang w:val="zh-CN"/>
              </w:rPr>
              <w:t>3</w:t>
            </w:r>
          </w:p>
        </w:tc>
        <w:tc>
          <w:tcPr>
            <w:tcW w:w="1701" w:type="dxa"/>
            <w:noWrap w:val="0"/>
            <w:vAlign w:val="top"/>
          </w:tcPr>
          <w:p w14:paraId="18DA6377">
            <w:pPr>
              <w:spacing w:line="288" w:lineRule="auto"/>
              <w:jc w:val="center"/>
              <w:rPr>
                <w:b/>
                <w:bCs/>
                <w:lang w:val="zh-CN"/>
              </w:rPr>
            </w:pPr>
          </w:p>
        </w:tc>
      </w:tr>
      <w:tr w14:paraId="66A98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272348DC">
            <w:pPr>
              <w:spacing w:line="288" w:lineRule="auto"/>
              <w:jc w:val="center"/>
              <w:rPr>
                <w:b/>
                <w:bCs/>
                <w:lang w:val="zh-CN"/>
              </w:rPr>
            </w:pPr>
          </w:p>
        </w:tc>
        <w:tc>
          <w:tcPr>
            <w:tcW w:w="3860" w:type="dxa"/>
            <w:noWrap w:val="0"/>
            <w:vAlign w:val="top"/>
          </w:tcPr>
          <w:p w14:paraId="5B506685">
            <w:pPr>
              <w:spacing w:line="288" w:lineRule="auto"/>
              <w:jc w:val="center"/>
              <w:rPr>
                <w:bCs/>
                <w:lang w:val="zh-CN"/>
              </w:rPr>
            </w:pPr>
            <w:r>
              <w:rPr>
                <w:bCs/>
                <w:lang w:val="zh-CN"/>
              </w:rPr>
              <w:t>合计</w:t>
            </w:r>
          </w:p>
        </w:tc>
        <w:tc>
          <w:tcPr>
            <w:tcW w:w="1872" w:type="dxa"/>
            <w:noWrap w:val="0"/>
            <w:vAlign w:val="top"/>
          </w:tcPr>
          <w:p w14:paraId="1D7C29BC">
            <w:pPr>
              <w:spacing w:line="288" w:lineRule="auto"/>
              <w:jc w:val="center"/>
              <w:rPr>
                <w:bCs/>
                <w:lang w:val="zh-CN"/>
              </w:rPr>
            </w:pPr>
            <w:r>
              <w:rPr>
                <w:bCs/>
                <w:lang w:val="zh-CN"/>
              </w:rPr>
              <w:t>6</w:t>
            </w:r>
          </w:p>
        </w:tc>
        <w:tc>
          <w:tcPr>
            <w:tcW w:w="1701" w:type="dxa"/>
            <w:noWrap w:val="0"/>
            <w:vAlign w:val="top"/>
          </w:tcPr>
          <w:p w14:paraId="3502FDCE">
            <w:pPr>
              <w:spacing w:line="288" w:lineRule="auto"/>
              <w:jc w:val="center"/>
              <w:rPr>
                <w:b/>
                <w:bCs/>
                <w:lang w:val="zh-CN"/>
              </w:rPr>
            </w:pPr>
          </w:p>
        </w:tc>
      </w:tr>
    </w:tbl>
    <w:p w14:paraId="121BC7BF">
      <w:pPr>
        <w:numPr>
          <w:ilvl w:val="0"/>
          <w:numId w:val="62"/>
        </w:numPr>
        <w:spacing w:line="288" w:lineRule="auto"/>
        <w:rPr>
          <w:rFonts w:cs="宋体"/>
          <w:b/>
          <w:bCs/>
          <w:lang w:val="zh-CN"/>
        </w:rPr>
      </w:pPr>
      <w:r>
        <w:rPr>
          <w:rFonts w:hint="eastAsia" w:cs="宋体"/>
          <w:b/>
          <w:bCs/>
          <w:lang w:val="zh-CN"/>
        </w:rPr>
        <w:t>评价要点</w:t>
      </w:r>
    </w:p>
    <w:p w14:paraId="7CCBAA4C">
      <w:pPr>
        <w:pStyle w:val="48"/>
        <w:spacing w:line="288" w:lineRule="auto"/>
        <w:ind w:firstLine="420" w:firstLineChars="200"/>
        <w:outlineLvl w:val="9"/>
        <w:rPr>
          <w:sz w:val="21"/>
          <w:szCs w:val="21"/>
        </w:rPr>
      </w:pPr>
      <w:bookmarkStart w:id="106" w:name="_Toc15431"/>
      <w:r>
        <w:rPr>
          <w:rFonts w:hint="eastAsia"/>
          <w:sz w:val="21"/>
          <w:szCs w:val="21"/>
        </w:rPr>
        <w:t>是否设置物业管理信息系统：</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06"/>
    </w:p>
    <w:p w14:paraId="1D89E1CD">
      <w:pPr>
        <w:pStyle w:val="48"/>
        <w:spacing w:line="288" w:lineRule="auto"/>
        <w:ind w:firstLine="420" w:firstLineChars="200"/>
        <w:outlineLvl w:val="9"/>
        <w:rPr>
          <w:sz w:val="21"/>
          <w:szCs w:val="21"/>
        </w:rPr>
      </w:pPr>
      <w:bookmarkStart w:id="107" w:name="_Toc16867"/>
      <w:r>
        <w:rPr>
          <w:rFonts w:hint="eastAsia"/>
          <w:sz w:val="21"/>
          <w:szCs w:val="21"/>
        </w:rPr>
        <w:t>物业管理信息系统功能是否完备：</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07"/>
    </w:p>
    <w:p w14:paraId="3D72E123">
      <w:pPr>
        <w:pStyle w:val="48"/>
        <w:spacing w:line="288" w:lineRule="auto"/>
        <w:ind w:firstLine="420" w:firstLineChars="200"/>
        <w:outlineLvl w:val="9"/>
        <w:rPr>
          <w:sz w:val="21"/>
          <w:szCs w:val="21"/>
        </w:rPr>
      </w:pPr>
      <w:bookmarkStart w:id="108" w:name="_Toc21718"/>
      <w:r>
        <w:rPr>
          <w:rFonts w:hint="eastAsia"/>
          <w:sz w:val="21"/>
          <w:szCs w:val="21"/>
        </w:rPr>
        <w:t>档案及记录是否齐全：</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08"/>
    </w:p>
    <w:p w14:paraId="3D772A71">
      <w:pPr>
        <w:pStyle w:val="48"/>
        <w:spacing w:line="288" w:lineRule="auto"/>
        <w:outlineLvl w:val="9"/>
        <w:rPr>
          <w:sz w:val="21"/>
          <w:szCs w:val="21"/>
        </w:rPr>
      </w:pPr>
    </w:p>
    <w:p w14:paraId="6749CB40">
      <w:pPr>
        <w:pStyle w:val="48"/>
        <w:spacing w:line="288" w:lineRule="auto"/>
        <w:outlineLvl w:val="9"/>
        <w:rPr>
          <w:sz w:val="21"/>
          <w:szCs w:val="21"/>
        </w:rPr>
      </w:pPr>
      <w:bookmarkStart w:id="109" w:name="_Toc7256"/>
      <w:r>
        <w:rPr>
          <w:rFonts w:hint="eastAsia" w:cs="宋体"/>
          <w:sz w:val="21"/>
          <w:szCs w:val="21"/>
        </w:rPr>
        <w:t>简要说明物业管理信息系统的功能。（</w:t>
      </w:r>
      <w:r>
        <w:rPr>
          <w:rFonts w:hint="eastAsia"/>
          <w:sz w:val="21"/>
          <w:szCs w:val="21"/>
        </w:rPr>
        <w:t>2</w:t>
      </w:r>
      <w:r>
        <w:rPr>
          <w:sz w:val="21"/>
          <w:szCs w:val="21"/>
        </w:rPr>
        <w:t>00</w:t>
      </w:r>
      <w:r>
        <w:rPr>
          <w:rFonts w:hint="eastAsia" w:cs="宋体"/>
          <w:sz w:val="21"/>
          <w:szCs w:val="21"/>
        </w:rPr>
        <w:t>字以内）</w:t>
      </w:r>
      <w:bookmarkEnd w:id="109"/>
    </w:p>
    <w:tbl>
      <w:tblPr>
        <w:tblStyle w:val="27"/>
        <w:tblW w:w="83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1"/>
      </w:tblGrid>
      <w:tr w14:paraId="443DB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311" w:type="dxa"/>
            <w:tcBorders>
              <w:top w:val="single" w:color="auto" w:sz="4" w:space="0"/>
              <w:left w:val="single" w:color="auto" w:sz="4" w:space="0"/>
              <w:bottom w:val="single" w:color="auto" w:sz="4" w:space="0"/>
              <w:right w:val="single" w:color="auto" w:sz="4" w:space="0"/>
            </w:tcBorders>
            <w:noWrap w:val="0"/>
            <w:vAlign w:val="top"/>
          </w:tcPr>
          <w:p w14:paraId="2FA5D6FF">
            <w:pPr>
              <w:pStyle w:val="61"/>
              <w:spacing w:line="288" w:lineRule="auto"/>
              <w:ind w:firstLine="420" w:firstLineChars="200"/>
              <w:jc w:val="both"/>
              <w:rPr>
                <w:rFonts w:ascii="Times New Roman"/>
                <w:color w:val="auto"/>
                <w:kern w:val="2"/>
                <w:sz w:val="21"/>
                <w:szCs w:val="21"/>
              </w:rPr>
            </w:pPr>
          </w:p>
        </w:tc>
      </w:tr>
    </w:tbl>
    <w:p w14:paraId="03AB4CC5">
      <w:pPr>
        <w:spacing w:line="288" w:lineRule="auto"/>
        <w:rPr>
          <w:b/>
          <w:bCs/>
          <w:lang w:val="zh-CN"/>
        </w:rPr>
      </w:pPr>
    </w:p>
    <w:p w14:paraId="0E233036">
      <w:pPr>
        <w:numPr>
          <w:ilvl w:val="0"/>
          <w:numId w:val="62"/>
        </w:numPr>
        <w:spacing w:line="288" w:lineRule="auto"/>
        <w:rPr>
          <w:rFonts w:cs="宋体"/>
          <w:b/>
          <w:bCs/>
          <w:lang w:val="zh-CN"/>
        </w:rPr>
      </w:pPr>
      <w:r>
        <w:rPr>
          <w:rFonts w:hint="eastAsia" w:cs="宋体"/>
          <w:b/>
          <w:bCs/>
          <w:lang w:val="zh-CN"/>
        </w:rPr>
        <w:t>证明材料</w:t>
      </w:r>
    </w:p>
    <w:p w14:paraId="68CA891B">
      <w:pPr>
        <w:spacing w:line="288" w:lineRule="auto"/>
        <w:rPr>
          <w:b/>
          <w:bCs/>
          <w:lang w:val="zh-CN"/>
        </w:rPr>
      </w:pPr>
      <w:r>
        <w:rPr>
          <w:rFonts w:hint="eastAsia" w:cs="宋体"/>
          <w:b/>
          <w:bCs/>
          <w:lang w:val="zh-CN"/>
        </w:rPr>
        <w:t>提交材料及要求：</w:t>
      </w:r>
    </w:p>
    <w:p w14:paraId="46AF7035">
      <w:pPr>
        <w:pStyle w:val="48"/>
        <w:numPr>
          <w:ilvl w:val="0"/>
          <w:numId w:val="63"/>
        </w:numPr>
        <w:spacing w:line="288" w:lineRule="auto"/>
        <w:outlineLvl w:val="9"/>
        <w:rPr>
          <w:rFonts w:cs="宋体"/>
          <w:sz w:val="21"/>
          <w:szCs w:val="21"/>
        </w:rPr>
      </w:pPr>
      <w:bookmarkStart w:id="110" w:name="_Toc16820"/>
      <w:r>
        <w:rPr>
          <w:rFonts w:hint="eastAsia" w:cs="宋体"/>
          <w:sz w:val="21"/>
          <w:szCs w:val="21"/>
        </w:rPr>
        <w:t>物业信息管理系统实施方案：应体现物业管理信息系统的功能设置情况及运行要求；</w:t>
      </w:r>
      <w:bookmarkEnd w:id="110"/>
    </w:p>
    <w:p w14:paraId="20D799A5">
      <w:pPr>
        <w:pStyle w:val="48"/>
        <w:numPr>
          <w:ilvl w:val="0"/>
          <w:numId w:val="63"/>
        </w:numPr>
        <w:spacing w:line="288" w:lineRule="auto"/>
        <w:ind w:left="357" w:hanging="357"/>
        <w:outlineLvl w:val="9"/>
        <w:rPr>
          <w:rFonts w:cs="宋体"/>
          <w:sz w:val="21"/>
          <w:szCs w:val="21"/>
        </w:rPr>
      </w:pPr>
      <w:bookmarkStart w:id="111" w:name="_Toc10030"/>
      <w:r>
        <w:rPr>
          <w:rFonts w:hint="eastAsia" w:cs="宋体"/>
          <w:sz w:val="21"/>
          <w:szCs w:val="21"/>
        </w:rPr>
        <w:t>建筑工程、设施、设备、部品的配件档案和维修信息：应为物业信息管理系统输出结果，人工抄表可手工录入信息系统，至少提供连续一年的数据；</w:t>
      </w:r>
      <w:bookmarkEnd w:id="111"/>
    </w:p>
    <w:p w14:paraId="1F32AB93">
      <w:pPr>
        <w:pStyle w:val="48"/>
        <w:numPr>
          <w:ilvl w:val="0"/>
          <w:numId w:val="63"/>
        </w:numPr>
        <w:spacing w:line="288" w:lineRule="auto"/>
        <w:outlineLvl w:val="9"/>
        <w:rPr>
          <w:rFonts w:cs="宋体"/>
          <w:sz w:val="21"/>
          <w:szCs w:val="21"/>
        </w:rPr>
      </w:pPr>
      <w:bookmarkStart w:id="112" w:name="_Toc23172"/>
      <w:r>
        <w:rPr>
          <w:rFonts w:hint="eastAsia" w:cs="宋体"/>
          <w:sz w:val="21"/>
          <w:szCs w:val="21"/>
        </w:rPr>
        <w:t>能源资源消耗和环境的运行监测数据：包含用水量、用电量、用气量、用冷热量，应需为物业信息管理系统输出结果，人工抄表可手工录入信息系统，至少提供连续一年的数据。</w:t>
      </w:r>
      <w:bookmarkEnd w:id="112"/>
    </w:p>
    <w:p w14:paraId="0BE5C1BF">
      <w:pPr>
        <w:autoSpaceDE w:val="0"/>
        <w:autoSpaceDN w:val="0"/>
        <w:adjustRightInd w:val="0"/>
        <w:jc w:val="left"/>
      </w:pPr>
    </w:p>
    <w:p w14:paraId="3BA6E3B2">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3A418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103A4236">
            <w:pPr>
              <w:pStyle w:val="61"/>
              <w:spacing w:line="288" w:lineRule="auto"/>
              <w:jc w:val="both"/>
              <w:rPr>
                <w:b/>
                <w:sz w:val="21"/>
                <w:szCs w:val="21"/>
              </w:rPr>
            </w:pPr>
          </w:p>
        </w:tc>
      </w:tr>
    </w:tbl>
    <w:p w14:paraId="348997ED"/>
    <w:p w14:paraId="3FFD3B53">
      <w:pPr>
        <w:sectPr>
          <w:pgSz w:w="11906" w:h="16838"/>
          <w:pgMar w:top="1440" w:right="1800" w:bottom="1440" w:left="1800" w:header="851" w:footer="992" w:gutter="0"/>
          <w:cols w:space="720" w:num="1"/>
          <w:docGrid w:type="lines" w:linePitch="312" w:charSpace="0"/>
        </w:sectPr>
      </w:pPr>
    </w:p>
    <w:p w14:paraId="3F0C8FA5">
      <w:pPr>
        <w:rPr>
          <w:b/>
          <w:sz w:val="24"/>
          <w:szCs w:val="24"/>
        </w:rPr>
      </w:pPr>
      <w:r>
        <w:rPr>
          <w:rFonts w:hint="eastAsia"/>
          <w:b/>
          <w:sz w:val="24"/>
          <w:szCs w:val="24"/>
        </w:rPr>
        <w:t>10</w:t>
      </w:r>
      <w:r>
        <w:rPr>
          <w:b/>
          <w:sz w:val="24"/>
          <w:szCs w:val="24"/>
        </w:rPr>
        <w:t>.</w:t>
      </w:r>
      <w:r>
        <w:rPr>
          <w:rFonts w:hint="eastAsia"/>
          <w:b/>
          <w:sz w:val="24"/>
          <w:szCs w:val="24"/>
        </w:rPr>
        <w:t>2</w:t>
      </w:r>
      <w:r>
        <w:rPr>
          <w:b/>
          <w:sz w:val="24"/>
          <w:szCs w:val="24"/>
        </w:rPr>
        <w:t>.11</w:t>
      </w:r>
      <w:r>
        <w:rPr>
          <w:rFonts w:hint="eastAsia"/>
          <w:b/>
          <w:sz w:val="24"/>
          <w:szCs w:val="24"/>
        </w:rPr>
        <w:t>合理管理机动车停车场（库）。（总分</w:t>
      </w:r>
      <w:r>
        <w:rPr>
          <w:b/>
          <w:sz w:val="24"/>
          <w:szCs w:val="24"/>
        </w:rPr>
        <w:t>6</w:t>
      </w:r>
      <w:r>
        <w:rPr>
          <w:rFonts w:hint="eastAsia"/>
          <w:b/>
          <w:sz w:val="24"/>
          <w:szCs w:val="24"/>
        </w:rPr>
        <w:t>分）</w:t>
      </w:r>
    </w:p>
    <w:p w14:paraId="4C83C42A"/>
    <w:p w14:paraId="61C3761F">
      <w:pPr>
        <w:numPr>
          <w:ilvl w:val="0"/>
          <w:numId w:val="64"/>
        </w:numPr>
        <w:spacing w:line="288" w:lineRule="auto"/>
        <w:rPr>
          <w:rFonts w:cs="宋体"/>
          <w:b/>
          <w:bCs/>
          <w:lang w:val="zh-CN"/>
        </w:rPr>
      </w:pPr>
      <w:r>
        <w:rPr>
          <w:rFonts w:hint="eastAsia" w:cs="宋体"/>
          <w:b/>
          <w:bCs/>
          <w:lang w:val="zh-CN"/>
        </w:rPr>
        <w:t>得分自评</w:t>
      </w:r>
    </w:p>
    <w:tbl>
      <w:tblPr>
        <w:tblStyle w:val="27"/>
        <w:tblW w:w="82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8"/>
        <w:gridCol w:w="3860"/>
        <w:gridCol w:w="1872"/>
        <w:gridCol w:w="1701"/>
      </w:tblGrid>
      <w:tr w14:paraId="6E20F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noWrap w:val="0"/>
            <w:vAlign w:val="top"/>
          </w:tcPr>
          <w:p w14:paraId="175E5BFC">
            <w:pPr>
              <w:spacing w:line="288" w:lineRule="auto"/>
              <w:jc w:val="center"/>
              <w:rPr>
                <w:b/>
                <w:bCs/>
                <w:lang w:val="zh-CN"/>
              </w:rPr>
            </w:pPr>
            <w:r>
              <w:rPr>
                <w:b/>
                <w:bCs/>
                <w:lang w:val="zh-CN"/>
              </w:rPr>
              <w:t>序号</w:t>
            </w:r>
          </w:p>
        </w:tc>
        <w:tc>
          <w:tcPr>
            <w:tcW w:w="3860" w:type="dxa"/>
            <w:noWrap w:val="0"/>
            <w:vAlign w:val="top"/>
          </w:tcPr>
          <w:p w14:paraId="7299EF6D">
            <w:pPr>
              <w:spacing w:line="288" w:lineRule="auto"/>
              <w:jc w:val="center"/>
              <w:rPr>
                <w:b/>
                <w:bCs/>
                <w:lang w:val="zh-CN"/>
              </w:rPr>
            </w:pPr>
            <w:r>
              <w:rPr>
                <w:b/>
                <w:bCs/>
                <w:lang w:val="zh-CN"/>
              </w:rPr>
              <w:t>评价内容</w:t>
            </w:r>
          </w:p>
        </w:tc>
        <w:tc>
          <w:tcPr>
            <w:tcW w:w="1872" w:type="dxa"/>
            <w:noWrap w:val="0"/>
            <w:vAlign w:val="top"/>
          </w:tcPr>
          <w:p w14:paraId="6BBB3345">
            <w:pPr>
              <w:spacing w:line="288" w:lineRule="auto"/>
              <w:jc w:val="center"/>
              <w:rPr>
                <w:b/>
                <w:bCs/>
                <w:lang w:val="zh-CN"/>
              </w:rPr>
            </w:pPr>
            <w:r>
              <w:rPr>
                <w:b/>
                <w:bCs/>
                <w:lang w:val="zh-CN"/>
              </w:rPr>
              <w:t>评价分值（分）</w:t>
            </w:r>
          </w:p>
        </w:tc>
        <w:tc>
          <w:tcPr>
            <w:tcW w:w="1701" w:type="dxa"/>
            <w:noWrap w:val="0"/>
            <w:vAlign w:val="top"/>
          </w:tcPr>
          <w:p w14:paraId="1027E26F">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251B3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noWrap w:val="0"/>
            <w:vAlign w:val="top"/>
          </w:tcPr>
          <w:p w14:paraId="42C40B80">
            <w:pPr>
              <w:spacing w:line="288" w:lineRule="auto"/>
              <w:jc w:val="center"/>
              <w:rPr>
                <w:bCs/>
                <w:lang w:val="zh-CN"/>
              </w:rPr>
            </w:pPr>
            <w:r>
              <w:rPr>
                <w:bCs/>
                <w:lang w:val="zh-CN"/>
              </w:rPr>
              <w:t>1</w:t>
            </w:r>
          </w:p>
        </w:tc>
        <w:tc>
          <w:tcPr>
            <w:tcW w:w="3860" w:type="dxa"/>
            <w:noWrap w:val="0"/>
            <w:vAlign w:val="top"/>
          </w:tcPr>
          <w:p w14:paraId="1589CE4E">
            <w:pPr>
              <w:autoSpaceDE w:val="0"/>
              <w:autoSpaceDN w:val="0"/>
              <w:adjustRightInd w:val="0"/>
              <w:jc w:val="left"/>
              <w:rPr>
                <w:b/>
                <w:bCs/>
                <w:lang w:val="zh-CN"/>
              </w:rPr>
            </w:pPr>
            <w:r>
              <w:rPr>
                <w:rFonts w:hint="eastAsia" w:ascii="宋体" w:cs="宋体"/>
                <w:kern w:val="0"/>
              </w:rPr>
              <w:t>采用智能停车场（库）管理系统</w:t>
            </w:r>
          </w:p>
        </w:tc>
        <w:tc>
          <w:tcPr>
            <w:tcW w:w="1872" w:type="dxa"/>
            <w:noWrap w:val="0"/>
            <w:vAlign w:val="top"/>
          </w:tcPr>
          <w:p w14:paraId="038589BA">
            <w:pPr>
              <w:spacing w:line="288" w:lineRule="auto"/>
              <w:jc w:val="center"/>
              <w:rPr>
                <w:bCs/>
                <w:lang w:val="zh-CN"/>
              </w:rPr>
            </w:pPr>
            <w:r>
              <w:rPr>
                <w:bCs/>
                <w:lang w:val="zh-CN"/>
              </w:rPr>
              <w:t>2</w:t>
            </w:r>
          </w:p>
        </w:tc>
        <w:tc>
          <w:tcPr>
            <w:tcW w:w="1701" w:type="dxa"/>
            <w:noWrap w:val="0"/>
            <w:vAlign w:val="top"/>
          </w:tcPr>
          <w:p w14:paraId="73105080">
            <w:pPr>
              <w:spacing w:line="288" w:lineRule="auto"/>
              <w:jc w:val="center"/>
              <w:rPr>
                <w:b/>
                <w:bCs/>
                <w:lang w:val="zh-CN"/>
              </w:rPr>
            </w:pPr>
          </w:p>
        </w:tc>
      </w:tr>
      <w:tr w14:paraId="201B2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noWrap w:val="0"/>
            <w:vAlign w:val="top"/>
          </w:tcPr>
          <w:p w14:paraId="44E0DC73">
            <w:pPr>
              <w:spacing w:line="288" w:lineRule="auto"/>
              <w:jc w:val="center"/>
              <w:rPr>
                <w:bCs/>
                <w:lang w:val="zh-CN"/>
              </w:rPr>
            </w:pPr>
            <w:r>
              <w:rPr>
                <w:bCs/>
                <w:lang w:val="zh-CN"/>
              </w:rPr>
              <w:t>2</w:t>
            </w:r>
          </w:p>
        </w:tc>
        <w:tc>
          <w:tcPr>
            <w:tcW w:w="3860" w:type="dxa"/>
            <w:noWrap w:val="0"/>
            <w:vAlign w:val="top"/>
          </w:tcPr>
          <w:p w14:paraId="410C82A0">
            <w:pPr>
              <w:autoSpaceDE w:val="0"/>
              <w:autoSpaceDN w:val="0"/>
              <w:adjustRightInd w:val="0"/>
              <w:jc w:val="left"/>
              <w:rPr>
                <w:b/>
                <w:bCs/>
                <w:lang w:val="zh-CN"/>
              </w:rPr>
            </w:pPr>
            <w:r>
              <w:rPr>
                <w:rFonts w:hint="eastAsia" w:ascii="宋体" w:cs="宋体"/>
                <w:kern w:val="0"/>
              </w:rPr>
              <w:t>采用错时停车方式向社会开放，提高停车场（库）使用效率</w:t>
            </w:r>
          </w:p>
        </w:tc>
        <w:tc>
          <w:tcPr>
            <w:tcW w:w="1872" w:type="dxa"/>
            <w:noWrap w:val="0"/>
            <w:vAlign w:val="top"/>
          </w:tcPr>
          <w:p w14:paraId="5507968B">
            <w:pPr>
              <w:spacing w:line="288" w:lineRule="auto"/>
              <w:jc w:val="center"/>
              <w:rPr>
                <w:bCs/>
                <w:lang w:val="zh-CN"/>
              </w:rPr>
            </w:pPr>
            <w:r>
              <w:rPr>
                <w:bCs/>
                <w:lang w:val="zh-CN"/>
              </w:rPr>
              <w:t>2</w:t>
            </w:r>
          </w:p>
        </w:tc>
        <w:tc>
          <w:tcPr>
            <w:tcW w:w="1701" w:type="dxa"/>
            <w:noWrap w:val="0"/>
            <w:vAlign w:val="top"/>
          </w:tcPr>
          <w:p w14:paraId="47457A9D">
            <w:pPr>
              <w:spacing w:line="288" w:lineRule="auto"/>
              <w:jc w:val="center"/>
              <w:rPr>
                <w:b/>
                <w:bCs/>
                <w:lang w:val="zh-CN"/>
              </w:rPr>
            </w:pPr>
          </w:p>
        </w:tc>
      </w:tr>
      <w:tr w14:paraId="39E87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noWrap w:val="0"/>
            <w:vAlign w:val="top"/>
          </w:tcPr>
          <w:p w14:paraId="7E7EABC6">
            <w:pPr>
              <w:spacing w:line="288" w:lineRule="auto"/>
              <w:jc w:val="center"/>
              <w:rPr>
                <w:bCs/>
                <w:lang w:val="zh-CN"/>
              </w:rPr>
            </w:pPr>
            <w:r>
              <w:rPr>
                <w:bCs/>
                <w:lang w:val="zh-CN"/>
              </w:rPr>
              <w:t>3</w:t>
            </w:r>
          </w:p>
        </w:tc>
        <w:tc>
          <w:tcPr>
            <w:tcW w:w="3860" w:type="dxa"/>
            <w:noWrap w:val="0"/>
            <w:vAlign w:val="top"/>
          </w:tcPr>
          <w:p w14:paraId="6DA4AE21">
            <w:pPr>
              <w:spacing w:line="288" w:lineRule="auto"/>
              <w:jc w:val="left"/>
              <w:rPr>
                <w:b/>
                <w:bCs/>
                <w:lang w:val="zh-CN"/>
              </w:rPr>
            </w:pPr>
            <w:r>
              <w:rPr>
                <w:rFonts w:hint="eastAsia" w:ascii="宋体" w:cs="宋体"/>
                <w:kern w:val="0"/>
              </w:rPr>
              <w:t>合理管理地面停车位，停车不挤占行人活动空间</w:t>
            </w:r>
          </w:p>
        </w:tc>
        <w:tc>
          <w:tcPr>
            <w:tcW w:w="1872" w:type="dxa"/>
            <w:noWrap w:val="0"/>
            <w:vAlign w:val="top"/>
          </w:tcPr>
          <w:p w14:paraId="72BB1343">
            <w:pPr>
              <w:spacing w:line="288" w:lineRule="auto"/>
              <w:jc w:val="center"/>
              <w:rPr>
                <w:bCs/>
                <w:lang w:val="zh-CN"/>
              </w:rPr>
            </w:pPr>
            <w:r>
              <w:rPr>
                <w:bCs/>
                <w:lang w:val="zh-CN"/>
              </w:rPr>
              <w:t>2</w:t>
            </w:r>
          </w:p>
        </w:tc>
        <w:tc>
          <w:tcPr>
            <w:tcW w:w="1701" w:type="dxa"/>
            <w:noWrap w:val="0"/>
            <w:vAlign w:val="top"/>
          </w:tcPr>
          <w:p w14:paraId="1E6A88F5">
            <w:pPr>
              <w:spacing w:line="288" w:lineRule="auto"/>
              <w:jc w:val="center"/>
              <w:rPr>
                <w:b/>
                <w:bCs/>
                <w:lang w:val="zh-CN"/>
              </w:rPr>
            </w:pPr>
          </w:p>
        </w:tc>
      </w:tr>
      <w:tr w14:paraId="17810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noWrap w:val="0"/>
            <w:vAlign w:val="top"/>
          </w:tcPr>
          <w:p w14:paraId="1C955D79">
            <w:pPr>
              <w:spacing w:line="288" w:lineRule="auto"/>
              <w:jc w:val="center"/>
              <w:rPr>
                <w:b/>
                <w:bCs/>
                <w:lang w:val="zh-CN"/>
              </w:rPr>
            </w:pPr>
          </w:p>
        </w:tc>
        <w:tc>
          <w:tcPr>
            <w:tcW w:w="3860" w:type="dxa"/>
            <w:noWrap w:val="0"/>
            <w:vAlign w:val="top"/>
          </w:tcPr>
          <w:p w14:paraId="359746EA">
            <w:pPr>
              <w:spacing w:line="288" w:lineRule="auto"/>
              <w:jc w:val="center"/>
              <w:rPr>
                <w:bCs/>
                <w:lang w:val="zh-CN"/>
              </w:rPr>
            </w:pPr>
            <w:r>
              <w:rPr>
                <w:bCs/>
                <w:lang w:val="zh-CN"/>
              </w:rPr>
              <w:t>合计</w:t>
            </w:r>
          </w:p>
        </w:tc>
        <w:tc>
          <w:tcPr>
            <w:tcW w:w="1872" w:type="dxa"/>
            <w:noWrap w:val="0"/>
            <w:vAlign w:val="top"/>
          </w:tcPr>
          <w:p w14:paraId="4B354EB5">
            <w:pPr>
              <w:spacing w:line="288" w:lineRule="auto"/>
              <w:jc w:val="center"/>
              <w:rPr>
                <w:bCs/>
                <w:lang w:val="zh-CN"/>
              </w:rPr>
            </w:pPr>
            <w:r>
              <w:rPr>
                <w:bCs/>
                <w:lang w:val="zh-CN"/>
              </w:rPr>
              <w:t>6</w:t>
            </w:r>
          </w:p>
        </w:tc>
        <w:tc>
          <w:tcPr>
            <w:tcW w:w="1701" w:type="dxa"/>
            <w:noWrap w:val="0"/>
            <w:vAlign w:val="top"/>
          </w:tcPr>
          <w:p w14:paraId="633B1EBD">
            <w:pPr>
              <w:spacing w:line="288" w:lineRule="auto"/>
              <w:jc w:val="center"/>
              <w:rPr>
                <w:b/>
                <w:bCs/>
                <w:lang w:val="zh-CN"/>
              </w:rPr>
            </w:pPr>
          </w:p>
        </w:tc>
      </w:tr>
    </w:tbl>
    <w:p w14:paraId="1AC6BAA7">
      <w:pPr>
        <w:numPr>
          <w:ilvl w:val="0"/>
          <w:numId w:val="64"/>
        </w:numPr>
        <w:spacing w:line="288" w:lineRule="auto"/>
        <w:rPr>
          <w:rFonts w:cs="宋体"/>
          <w:b/>
          <w:bCs/>
          <w:lang w:val="zh-CN"/>
        </w:rPr>
      </w:pPr>
      <w:r>
        <w:rPr>
          <w:rFonts w:hint="eastAsia" w:cs="宋体"/>
          <w:b/>
          <w:bCs/>
          <w:lang w:val="zh-CN"/>
        </w:rPr>
        <w:t>评价要点</w:t>
      </w:r>
    </w:p>
    <w:p w14:paraId="14DBABBF">
      <w:pPr>
        <w:pStyle w:val="48"/>
        <w:spacing w:line="288" w:lineRule="auto"/>
        <w:outlineLvl w:val="9"/>
        <w:rPr>
          <w:sz w:val="21"/>
          <w:szCs w:val="21"/>
        </w:rPr>
      </w:pPr>
      <w:bookmarkStart w:id="113" w:name="_Toc10212"/>
      <w:r>
        <w:rPr>
          <w:rFonts w:hint="eastAsia"/>
          <w:sz w:val="21"/>
          <w:szCs w:val="21"/>
        </w:rPr>
        <w:t>是否采用智能停车场（库）管理系统：</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13"/>
    </w:p>
    <w:p w14:paraId="3A9DEA99">
      <w:pPr>
        <w:pStyle w:val="48"/>
        <w:spacing w:line="288" w:lineRule="auto"/>
        <w:outlineLvl w:val="9"/>
        <w:rPr>
          <w:sz w:val="21"/>
          <w:szCs w:val="21"/>
        </w:rPr>
      </w:pPr>
      <w:bookmarkStart w:id="114" w:name="_Toc4495"/>
      <w:r>
        <w:rPr>
          <w:rFonts w:hint="eastAsia"/>
          <w:sz w:val="21"/>
          <w:szCs w:val="21"/>
        </w:rPr>
        <w:t>是否采用错时停车方式向社会开放：</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14"/>
    </w:p>
    <w:p w14:paraId="48DC97A8">
      <w:pPr>
        <w:pStyle w:val="48"/>
        <w:spacing w:line="288" w:lineRule="auto"/>
        <w:outlineLvl w:val="9"/>
        <w:rPr>
          <w:sz w:val="21"/>
          <w:szCs w:val="21"/>
        </w:rPr>
      </w:pPr>
      <w:bookmarkStart w:id="115" w:name="_Toc1882"/>
      <w:r>
        <w:rPr>
          <w:rFonts w:hint="eastAsia"/>
          <w:sz w:val="21"/>
          <w:szCs w:val="21"/>
        </w:rPr>
        <w:t>是否合理管理地面停车位，停车不挤占行人活动空间：</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15"/>
    </w:p>
    <w:p w14:paraId="1E319706">
      <w:pPr>
        <w:pStyle w:val="48"/>
        <w:spacing w:line="288" w:lineRule="auto"/>
        <w:outlineLvl w:val="9"/>
        <w:rPr>
          <w:sz w:val="21"/>
          <w:szCs w:val="21"/>
        </w:rPr>
      </w:pPr>
    </w:p>
    <w:p w14:paraId="52AEEA46">
      <w:pPr>
        <w:pStyle w:val="48"/>
        <w:spacing w:line="288" w:lineRule="auto"/>
        <w:outlineLvl w:val="9"/>
        <w:rPr>
          <w:sz w:val="21"/>
          <w:szCs w:val="21"/>
        </w:rPr>
      </w:pPr>
      <w:bookmarkStart w:id="116" w:name="_Toc21767"/>
      <w:r>
        <w:rPr>
          <w:rFonts w:hint="eastAsia" w:cs="宋体"/>
          <w:sz w:val="21"/>
          <w:szCs w:val="21"/>
        </w:rPr>
        <w:t>简要说明智能停车场（库）管理、</w:t>
      </w:r>
      <w:r>
        <w:rPr>
          <w:rFonts w:hint="eastAsia" w:ascii="宋体" w:cs="宋体"/>
          <w:kern w:val="0"/>
          <w:sz w:val="21"/>
          <w:szCs w:val="21"/>
        </w:rPr>
        <w:t>错时停车方式向社会开放、管理地面停车位等的情况</w:t>
      </w:r>
      <w:r>
        <w:rPr>
          <w:rFonts w:hint="eastAsia" w:cs="宋体"/>
          <w:sz w:val="21"/>
          <w:szCs w:val="21"/>
        </w:rPr>
        <w:t>。（</w:t>
      </w:r>
      <w:r>
        <w:rPr>
          <w:rFonts w:hint="eastAsia"/>
          <w:sz w:val="21"/>
          <w:szCs w:val="21"/>
        </w:rPr>
        <w:t>3</w:t>
      </w:r>
      <w:r>
        <w:rPr>
          <w:sz w:val="21"/>
          <w:szCs w:val="21"/>
        </w:rPr>
        <w:t>00</w:t>
      </w:r>
      <w:r>
        <w:rPr>
          <w:rFonts w:hint="eastAsia" w:cs="宋体"/>
          <w:sz w:val="21"/>
          <w:szCs w:val="21"/>
        </w:rPr>
        <w:t>字以内）</w:t>
      </w:r>
      <w:bookmarkEnd w:id="116"/>
    </w:p>
    <w:tbl>
      <w:tblPr>
        <w:tblStyle w:val="27"/>
        <w:tblW w:w="86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2"/>
      </w:tblGrid>
      <w:tr w14:paraId="1FDAE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662" w:type="dxa"/>
            <w:tcBorders>
              <w:top w:val="single" w:color="auto" w:sz="4" w:space="0"/>
              <w:left w:val="single" w:color="auto" w:sz="4" w:space="0"/>
              <w:bottom w:val="single" w:color="auto" w:sz="4" w:space="0"/>
              <w:right w:val="single" w:color="auto" w:sz="4" w:space="0"/>
            </w:tcBorders>
            <w:noWrap w:val="0"/>
            <w:vAlign w:val="top"/>
          </w:tcPr>
          <w:p w14:paraId="46D4C5EA">
            <w:pPr>
              <w:pStyle w:val="61"/>
              <w:spacing w:line="288" w:lineRule="auto"/>
              <w:ind w:firstLine="420" w:firstLineChars="200"/>
              <w:jc w:val="both"/>
              <w:rPr>
                <w:rFonts w:ascii="Times New Roman"/>
                <w:color w:val="auto"/>
                <w:kern w:val="2"/>
                <w:sz w:val="21"/>
                <w:szCs w:val="21"/>
              </w:rPr>
            </w:pPr>
          </w:p>
        </w:tc>
      </w:tr>
    </w:tbl>
    <w:p w14:paraId="48F694A1">
      <w:pPr>
        <w:spacing w:line="288" w:lineRule="auto"/>
        <w:rPr>
          <w:b/>
          <w:bCs/>
          <w:lang w:val="zh-CN"/>
        </w:rPr>
      </w:pPr>
    </w:p>
    <w:p w14:paraId="338B6357">
      <w:pPr>
        <w:numPr>
          <w:ilvl w:val="0"/>
          <w:numId w:val="64"/>
        </w:numPr>
        <w:spacing w:line="288" w:lineRule="auto"/>
        <w:rPr>
          <w:rFonts w:cs="宋体"/>
          <w:b/>
          <w:bCs/>
          <w:lang w:val="zh-CN"/>
        </w:rPr>
      </w:pPr>
      <w:r>
        <w:rPr>
          <w:rFonts w:hint="eastAsia" w:cs="宋体"/>
          <w:b/>
          <w:bCs/>
          <w:lang w:val="zh-CN"/>
        </w:rPr>
        <w:t>证明材料</w:t>
      </w:r>
    </w:p>
    <w:p w14:paraId="6283C09F">
      <w:pPr>
        <w:spacing w:line="288" w:lineRule="auto"/>
        <w:rPr>
          <w:b/>
          <w:bCs/>
          <w:lang w:val="zh-CN"/>
        </w:rPr>
      </w:pPr>
      <w:r>
        <w:rPr>
          <w:rFonts w:hint="eastAsia" w:cs="宋体"/>
          <w:b/>
          <w:bCs/>
          <w:lang w:val="zh-CN"/>
        </w:rPr>
        <w:t>提交材料及要求：</w:t>
      </w:r>
    </w:p>
    <w:p w14:paraId="450B25FA">
      <w:pPr>
        <w:pStyle w:val="48"/>
        <w:numPr>
          <w:ilvl w:val="0"/>
          <w:numId w:val="65"/>
        </w:numPr>
        <w:spacing w:line="288" w:lineRule="auto"/>
        <w:outlineLvl w:val="9"/>
        <w:rPr>
          <w:rFonts w:cs="宋体"/>
          <w:sz w:val="21"/>
          <w:szCs w:val="21"/>
        </w:rPr>
      </w:pPr>
      <w:bookmarkStart w:id="117" w:name="_Toc18564"/>
      <w:r>
        <w:rPr>
          <w:rFonts w:hint="eastAsia" w:cs="宋体"/>
          <w:sz w:val="21"/>
          <w:szCs w:val="21"/>
        </w:rPr>
        <w:t>智能停车场管理系统的验收文件和设备清单；</w:t>
      </w:r>
      <w:bookmarkEnd w:id="117"/>
    </w:p>
    <w:p w14:paraId="6BE6BDA7">
      <w:pPr>
        <w:pStyle w:val="48"/>
        <w:numPr>
          <w:ilvl w:val="0"/>
          <w:numId w:val="65"/>
        </w:numPr>
        <w:spacing w:line="288" w:lineRule="auto"/>
        <w:outlineLvl w:val="9"/>
        <w:rPr>
          <w:sz w:val="21"/>
          <w:szCs w:val="21"/>
        </w:rPr>
      </w:pPr>
      <w:bookmarkStart w:id="118" w:name="_Toc23409"/>
      <w:r>
        <w:rPr>
          <w:rFonts w:hint="eastAsia" w:cs="宋体"/>
          <w:sz w:val="21"/>
          <w:szCs w:val="21"/>
        </w:rPr>
        <w:t>物业管理机构制定的停车管理制度。</w:t>
      </w:r>
      <w:bookmarkEnd w:id="118"/>
    </w:p>
    <w:p w14:paraId="7F2BB49F">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77A30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605A54BD">
            <w:pPr>
              <w:pStyle w:val="61"/>
              <w:spacing w:line="288" w:lineRule="auto"/>
              <w:jc w:val="both"/>
              <w:rPr>
                <w:b/>
                <w:sz w:val="21"/>
                <w:szCs w:val="21"/>
              </w:rPr>
            </w:pPr>
          </w:p>
        </w:tc>
      </w:tr>
    </w:tbl>
    <w:p w14:paraId="48C777D2"/>
    <w:p w14:paraId="10A4E1B9">
      <w:pPr>
        <w:sectPr>
          <w:pgSz w:w="11906" w:h="16838"/>
          <w:pgMar w:top="1440" w:right="1800" w:bottom="1440" w:left="1800" w:header="851" w:footer="992" w:gutter="0"/>
          <w:cols w:space="720" w:num="1"/>
          <w:docGrid w:type="lines" w:linePitch="312" w:charSpace="0"/>
        </w:sectPr>
      </w:pPr>
    </w:p>
    <w:p w14:paraId="44B8C730">
      <w:pPr>
        <w:pStyle w:val="5"/>
        <w:jc w:val="center"/>
      </w:pPr>
      <w:r>
        <w:rPr>
          <w:rFonts w:hint="eastAsia"/>
        </w:rPr>
        <w:t>Ⅲ 跟踪评估</w:t>
      </w:r>
    </w:p>
    <w:p w14:paraId="1A5BF564">
      <w:pPr>
        <w:rPr>
          <w:b/>
          <w:sz w:val="24"/>
          <w:szCs w:val="24"/>
        </w:rPr>
      </w:pPr>
      <w:r>
        <w:rPr>
          <w:b/>
          <w:sz w:val="24"/>
          <w:szCs w:val="24"/>
        </w:rPr>
        <w:t xml:space="preserve">10.2.12 </w:t>
      </w:r>
      <w:r>
        <w:rPr>
          <w:rFonts w:hint="eastAsia"/>
          <w:b/>
          <w:sz w:val="24"/>
          <w:szCs w:val="24"/>
        </w:rPr>
        <w:t>定期进行能耗统计和能源审计。（总分</w:t>
      </w:r>
      <w:r>
        <w:rPr>
          <w:b/>
          <w:sz w:val="24"/>
          <w:szCs w:val="24"/>
        </w:rPr>
        <w:t>7</w:t>
      </w:r>
      <w:r>
        <w:rPr>
          <w:rFonts w:hint="eastAsia"/>
          <w:b/>
          <w:sz w:val="24"/>
          <w:szCs w:val="24"/>
        </w:rPr>
        <w:t>分）</w:t>
      </w:r>
    </w:p>
    <w:p w14:paraId="2DD5E46C">
      <w:pPr>
        <w:numPr>
          <w:ilvl w:val="0"/>
          <w:numId w:val="66"/>
        </w:numPr>
        <w:spacing w:line="288" w:lineRule="auto"/>
        <w:rPr>
          <w:rFonts w:cs="宋体"/>
          <w:b/>
          <w:bCs/>
          <w:lang w:val="zh-CN"/>
        </w:rPr>
      </w:pPr>
      <w:r>
        <w:rPr>
          <w:rFonts w:hint="eastAsia" w:cs="宋体"/>
          <w:b/>
          <w:bCs/>
          <w:lang w:val="zh-CN"/>
        </w:rPr>
        <w:t>得分自评</w:t>
      </w:r>
    </w:p>
    <w:tbl>
      <w:tblPr>
        <w:tblStyle w:val="27"/>
        <w:tblW w:w="8200"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1"/>
        <w:gridCol w:w="4045"/>
        <w:gridCol w:w="1567"/>
        <w:gridCol w:w="1677"/>
      </w:tblGrid>
      <w:tr w14:paraId="6BF04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noWrap w:val="0"/>
            <w:vAlign w:val="top"/>
          </w:tcPr>
          <w:p w14:paraId="405F2810">
            <w:pPr>
              <w:spacing w:line="288" w:lineRule="auto"/>
              <w:jc w:val="center"/>
              <w:rPr>
                <w:b/>
                <w:bCs/>
                <w:lang w:val="zh-CN"/>
              </w:rPr>
            </w:pPr>
            <w:r>
              <w:rPr>
                <w:b/>
                <w:bCs/>
                <w:lang w:val="zh-CN"/>
              </w:rPr>
              <w:t>序号</w:t>
            </w:r>
          </w:p>
        </w:tc>
        <w:tc>
          <w:tcPr>
            <w:tcW w:w="4045" w:type="dxa"/>
            <w:noWrap w:val="0"/>
            <w:vAlign w:val="top"/>
          </w:tcPr>
          <w:p w14:paraId="6DD9CD12">
            <w:pPr>
              <w:spacing w:line="288" w:lineRule="auto"/>
              <w:jc w:val="center"/>
              <w:rPr>
                <w:b/>
                <w:bCs/>
                <w:lang w:val="zh-CN"/>
              </w:rPr>
            </w:pPr>
            <w:r>
              <w:rPr>
                <w:b/>
                <w:bCs/>
                <w:lang w:val="zh-CN"/>
              </w:rPr>
              <w:t>评价内容</w:t>
            </w:r>
          </w:p>
        </w:tc>
        <w:tc>
          <w:tcPr>
            <w:tcW w:w="1567" w:type="dxa"/>
            <w:noWrap w:val="0"/>
            <w:vAlign w:val="top"/>
          </w:tcPr>
          <w:p w14:paraId="6679756C">
            <w:pPr>
              <w:spacing w:line="288" w:lineRule="auto"/>
              <w:jc w:val="center"/>
              <w:rPr>
                <w:b/>
                <w:bCs/>
                <w:lang w:val="zh-CN"/>
              </w:rPr>
            </w:pPr>
            <w:r>
              <w:rPr>
                <w:b/>
                <w:bCs/>
                <w:lang w:val="zh-CN"/>
              </w:rPr>
              <w:t>评价分值（分）</w:t>
            </w:r>
          </w:p>
        </w:tc>
        <w:tc>
          <w:tcPr>
            <w:tcW w:w="1677" w:type="dxa"/>
            <w:noWrap w:val="0"/>
            <w:vAlign w:val="top"/>
          </w:tcPr>
          <w:p w14:paraId="7D594CFE">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5F91E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noWrap w:val="0"/>
            <w:vAlign w:val="top"/>
          </w:tcPr>
          <w:p w14:paraId="3D2C0D3E">
            <w:pPr>
              <w:spacing w:line="288" w:lineRule="auto"/>
              <w:jc w:val="center"/>
              <w:rPr>
                <w:bCs/>
                <w:lang w:val="zh-CN"/>
              </w:rPr>
            </w:pPr>
            <w:r>
              <w:rPr>
                <w:bCs/>
                <w:lang w:val="zh-CN"/>
              </w:rPr>
              <w:t>1</w:t>
            </w:r>
          </w:p>
        </w:tc>
        <w:tc>
          <w:tcPr>
            <w:tcW w:w="4045" w:type="dxa"/>
            <w:noWrap w:val="0"/>
            <w:vAlign w:val="top"/>
          </w:tcPr>
          <w:p w14:paraId="5ACE1AB3">
            <w:pPr>
              <w:jc w:val="left"/>
              <w:rPr>
                <w:kern w:val="0"/>
              </w:rPr>
            </w:pPr>
            <w:r>
              <w:rPr>
                <w:rFonts w:hint="eastAsia"/>
                <w:kern w:val="0"/>
              </w:rPr>
              <w:t>每年进行能耗统计，并出具年度能耗统计报告</w:t>
            </w:r>
          </w:p>
        </w:tc>
        <w:tc>
          <w:tcPr>
            <w:tcW w:w="1567" w:type="dxa"/>
            <w:noWrap w:val="0"/>
            <w:vAlign w:val="top"/>
          </w:tcPr>
          <w:p w14:paraId="5EA7ACCA">
            <w:pPr>
              <w:jc w:val="center"/>
              <w:rPr>
                <w:kern w:val="0"/>
              </w:rPr>
            </w:pPr>
            <w:r>
              <w:rPr>
                <w:kern w:val="0"/>
              </w:rPr>
              <w:t>3</w:t>
            </w:r>
          </w:p>
        </w:tc>
        <w:tc>
          <w:tcPr>
            <w:tcW w:w="1677" w:type="dxa"/>
            <w:noWrap w:val="0"/>
            <w:vAlign w:val="top"/>
          </w:tcPr>
          <w:p w14:paraId="55BBA033">
            <w:pPr>
              <w:spacing w:line="288" w:lineRule="auto"/>
              <w:jc w:val="center"/>
              <w:rPr>
                <w:b/>
                <w:bCs/>
                <w:lang w:val="zh-CN"/>
              </w:rPr>
            </w:pPr>
          </w:p>
        </w:tc>
      </w:tr>
      <w:tr w14:paraId="21CA8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noWrap w:val="0"/>
            <w:vAlign w:val="top"/>
          </w:tcPr>
          <w:p w14:paraId="4685929C">
            <w:pPr>
              <w:spacing w:line="288" w:lineRule="auto"/>
              <w:jc w:val="center"/>
              <w:rPr>
                <w:bCs/>
                <w:lang w:val="zh-CN"/>
              </w:rPr>
            </w:pPr>
            <w:r>
              <w:rPr>
                <w:bCs/>
                <w:lang w:val="zh-CN"/>
              </w:rPr>
              <w:t>2</w:t>
            </w:r>
          </w:p>
        </w:tc>
        <w:tc>
          <w:tcPr>
            <w:tcW w:w="4045" w:type="dxa"/>
            <w:noWrap w:val="0"/>
            <w:vAlign w:val="top"/>
          </w:tcPr>
          <w:p w14:paraId="3EBC857D">
            <w:pPr>
              <w:jc w:val="left"/>
              <w:rPr>
                <w:kern w:val="0"/>
              </w:rPr>
            </w:pPr>
            <w:r>
              <w:rPr>
                <w:rFonts w:hint="eastAsia"/>
                <w:kern w:val="0"/>
              </w:rPr>
              <w:t>定期进行能源审计，并出具能源审计报告</w:t>
            </w:r>
          </w:p>
        </w:tc>
        <w:tc>
          <w:tcPr>
            <w:tcW w:w="1567" w:type="dxa"/>
            <w:noWrap w:val="0"/>
            <w:vAlign w:val="top"/>
          </w:tcPr>
          <w:p w14:paraId="7A54D15B">
            <w:pPr>
              <w:jc w:val="center"/>
              <w:rPr>
                <w:kern w:val="0"/>
              </w:rPr>
            </w:pPr>
            <w:r>
              <w:rPr>
                <w:kern w:val="0"/>
              </w:rPr>
              <w:t>4</w:t>
            </w:r>
          </w:p>
        </w:tc>
        <w:tc>
          <w:tcPr>
            <w:tcW w:w="1677" w:type="dxa"/>
            <w:noWrap w:val="0"/>
            <w:vAlign w:val="top"/>
          </w:tcPr>
          <w:p w14:paraId="3606F59A">
            <w:pPr>
              <w:spacing w:line="288" w:lineRule="auto"/>
              <w:jc w:val="center"/>
              <w:rPr>
                <w:b/>
                <w:bCs/>
                <w:lang w:val="zh-CN"/>
              </w:rPr>
            </w:pPr>
          </w:p>
        </w:tc>
      </w:tr>
      <w:tr w14:paraId="0668B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6" w:type="dxa"/>
            <w:gridSpan w:val="2"/>
            <w:noWrap w:val="0"/>
            <w:vAlign w:val="top"/>
          </w:tcPr>
          <w:p w14:paraId="74CD140E">
            <w:pPr>
              <w:spacing w:line="288" w:lineRule="auto"/>
              <w:jc w:val="center"/>
              <w:rPr>
                <w:bCs/>
                <w:lang w:val="zh-CN"/>
              </w:rPr>
            </w:pPr>
            <w:r>
              <w:rPr>
                <w:bCs/>
                <w:lang w:val="zh-CN"/>
              </w:rPr>
              <w:t>合计</w:t>
            </w:r>
          </w:p>
        </w:tc>
        <w:tc>
          <w:tcPr>
            <w:tcW w:w="1567" w:type="dxa"/>
            <w:noWrap w:val="0"/>
            <w:vAlign w:val="top"/>
          </w:tcPr>
          <w:p w14:paraId="25C697F7">
            <w:pPr>
              <w:spacing w:line="288" w:lineRule="auto"/>
              <w:jc w:val="center"/>
              <w:rPr>
                <w:bCs/>
                <w:lang w:val="zh-CN"/>
              </w:rPr>
            </w:pPr>
            <w:r>
              <w:rPr>
                <w:bCs/>
                <w:lang w:val="zh-CN"/>
              </w:rPr>
              <w:t>7</w:t>
            </w:r>
          </w:p>
        </w:tc>
        <w:tc>
          <w:tcPr>
            <w:tcW w:w="1677" w:type="dxa"/>
            <w:noWrap w:val="0"/>
            <w:vAlign w:val="top"/>
          </w:tcPr>
          <w:p w14:paraId="6E8EF00C">
            <w:pPr>
              <w:spacing w:line="288" w:lineRule="auto"/>
              <w:jc w:val="center"/>
              <w:rPr>
                <w:b/>
                <w:bCs/>
                <w:lang w:val="zh-CN"/>
              </w:rPr>
            </w:pPr>
          </w:p>
        </w:tc>
      </w:tr>
    </w:tbl>
    <w:p w14:paraId="0542F33D">
      <w:pPr>
        <w:numPr>
          <w:ilvl w:val="0"/>
          <w:numId w:val="66"/>
        </w:numPr>
        <w:spacing w:line="288" w:lineRule="auto"/>
        <w:rPr>
          <w:rFonts w:cs="宋体"/>
          <w:b/>
          <w:bCs/>
          <w:lang w:val="zh-CN"/>
        </w:rPr>
      </w:pPr>
      <w:r>
        <w:rPr>
          <w:rFonts w:hint="eastAsia" w:cs="宋体"/>
          <w:b/>
          <w:bCs/>
          <w:lang w:val="zh-CN"/>
        </w:rPr>
        <w:t>评价要点</w:t>
      </w:r>
    </w:p>
    <w:p w14:paraId="6460EDE0">
      <w:pPr>
        <w:pStyle w:val="48"/>
        <w:spacing w:line="288" w:lineRule="auto"/>
        <w:ind w:firstLine="420" w:firstLineChars="200"/>
        <w:outlineLvl w:val="9"/>
        <w:rPr>
          <w:sz w:val="21"/>
          <w:szCs w:val="21"/>
        </w:rPr>
      </w:pPr>
      <w:bookmarkStart w:id="119" w:name="_Toc4526"/>
      <w:r>
        <w:rPr>
          <w:rFonts w:hint="eastAsia"/>
          <w:sz w:val="21"/>
          <w:szCs w:val="21"/>
        </w:rPr>
        <w:t>是否每年进行能耗统计，并出具年度能耗统计报告：</w:t>
      </w:r>
      <w:r>
        <w:rPr>
          <w:rFonts w:hint="eastAsia" w:ascii="宋体" w:hAnsi="宋体" w:cs="宋体"/>
          <w:b/>
          <w:bCs/>
          <w:sz w:val="21"/>
          <w:szCs w:val="21"/>
          <w:lang w:val="zh-CN"/>
        </w:rPr>
        <w:t>□</w:t>
      </w:r>
      <w:r>
        <w:rPr>
          <w:rFonts w:hint="eastAsia" w:cs="宋体"/>
          <w:sz w:val="21"/>
          <w:szCs w:val="21"/>
        </w:rPr>
        <w:t xml:space="preserve">是 </w:t>
      </w:r>
      <w:r>
        <w:rPr>
          <w:rFonts w:cs="宋体"/>
          <w:sz w:val="21"/>
          <w:szCs w:val="21"/>
        </w:rPr>
        <w:t xml:space="preserve"> </w:t>
      </w:r>
      <w:r>
        <w:rPr>
          <w:rFonts w:hint="eastAsia" w:cs="宋体"/>
          <w:sz w:val="21"/>
          <w:szCs w:val="21"/>
        </w:rPr>
        <w:t xml:space="preserve"> </w:t>
      </w:r>
      <w:r>
        <w:rPr>
          <w:rFonts w:hint="eastAsia" w:ascii="宋体" w:hAnsi="宋体" w:cs="宋体"/>
          <w:b/>
          <w:bCs/>
          <w:sz w:val="21"/>
          <w:szCs w:val="21"/>
          <w:lang w:val="zh-CN"/>
        </w:rPr>
        <w:t>□</w:t>
      </w:r>
      <w:r>
        <w:rPr>
          <w:rFonts w:hint="eastAsia" w:cs="宋体"/>
          <w:sz w:val="21"/>
          <w:szCs w:val="21"/>
        </w:rPr>
        <w:t>否</w:t>
      </w:r>
      <w:bookmarkEnd w:id="119"/>
    </w:p>
    <w:p w14:paraId="0F113881">
      <w:pPr>
        <w:pStyle w:val="48"/>
        <w:spacing w:line="288" w:lineRule="auto"/>
        <w:ind w:firstLine="420" w:firstLineChars="200"/>
        <w:outlineLvl w:val="9"/>
        <w:rPr>
          <w:sz w:val="21"/>
          <w:szCs w:val="21"/>
        </w:rPr>
      </w:pPr>
      <w:bookmarkStart w:id="120" w:name="_Toc15451"/>
      <w:r>
        <w:rPr>
          <w:rFonts w:hint="eastAsia"/>
          <w:sz w:val="21"/>
          <w:szCs w:val="21"/>
        </w:rPr>
        <w:t>是否定期进行能源审计，并出具能源审计报告：</w:t>
      </w:r>
      <w:r>
        <w:rPr>
          <w:rFonts w:hint="eastAsia" w:ascii="宋体" w:hAnsi="宋体" w:cs="宋体"/>
          <w:b/>
          <w:bCs/>
          <w:sz w:val="21"/>
          <w:szCs w:val="21"/>
          <w:lang w:val="zh-CN"/>
        </w:rPr>
        <w:t>□</w:t>
      </w:r>
      <w:r>
        <w:rPr>
          <w:rFonts w:hint="eastAsia" w:cs="宋体"/>
          <w:sz w:val="21"/>
          <w:szCs w:val="21"/>
        </w:rPr>
        <w:t xml:space="preserve">是、  </w:t>
      </w:r>
      <w:r>
        <w:rPr>
          <w:rFonts w:hint="eastAsia" w:ascii="宋体" w:hAnsi="宋体" w:cs="宋体"/>
          <w:b/>
          <w:bCs/>
          <w:sz w:val="21"/>
          <w:szCs w:val="21"/>
          <w:lang w:val="zh-CN"/>
        </w:rPr>
        <w:t>□</w:t>
      </w:r>
      <w:r>
        <w:rPr>
          <w:rFonts w:hint="eastAsia" w:cs="宋体"/>
          <w:sz w:val="21"/>
          <w:szCs w:val="21"/>
        </w:rPr>
        <w:t>否</w:t>
      </w:r>
      <w:bookmarkEnd w:id="120"/>
    </w:p>
    <w:p w14:paraId="42CF5642">
      <w:pPr>
        <w:pStyle w:val="48"/>
        <w:spacing w:line="288" w:lineRule="auto"/>
        <w:outlineLvl w:val="9"/>
        <w:rPr>
          <w:rFonts w:cs="宋体"/>
          <w:sz w:val="21"/>
          <w:szCs w:val="21"/>
        </w:rPr>
      </w:pPr>
      <w:bookmarkStart w:id="121" w:name="_Toc17624"/>
      <w:r>
        <w:rPr>
          <w:rFonts w:hint="eastAsia" w:cs="宋体"/>
          <w:sz w:val="21"/>
          <w:szCs w:val="21"/>
        </w:rPr>
        <w:t>简要说明能耗统计情况与结果、能源审计计划及结果。（</w:t>
      </w:r>
      <w:r>
        <w:rPr>
          <w:rFonts w:hint="eastAsia"/>
          <w:sz w:val="21"/>
          <w:szCs w:val="21"/>
        </w:rPr>
        <w:t>2</w:t>
      </w:r>
      <w:r>
        <w:rPr>
          <w:sz w:val="21"/>
          <w:szCs w:val="21"/>
        </w:rPr>
        <w:t>00</w:t>
      </w:r>
      <w:r>
        <w:rPr>
          <w:rFonts w:hint="eastAsia" w:cs="宋体"/>
          <w:sz w:val="21"/>
          <w:szCs w:val="21"/>
        </w:rPr>
        <w:t>字以内）</w:t>
      </w:r>
      <w:bookmarkEnd w:id="121"/>
    </w:p>
    <w:tbl>
      <w:tblPr>
        <w:tblStyle w:val="27"/>
        <w:tblW w:w="83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1"/>
      </w:tblGrid>
      <w:tr w14:paraId="60465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311" w:type="dxa"/>
            <w:tcBorders>
              <w:top w:val="single" w:color="auto" w:sz="4" w:space="0"/>
              <w:left w:val="single" w:color="auto" w:sz="4" w:space="0"/>
              <w:bottom w:val="single" w:color="auto" w:sz="4" w:space="0"/>
              <w:right w:val="single" w:color="auto" w:sz="4" w:space="0"/>
            </w:tcBorders>
            <w:noWrap w:val="0"/>
            <w:vAlign w:val="top"/>
          </w:tcPr>
          <w:p w14:paraId="76EF3F4E">
            <w:pPr>
              <w:pStyle w:val="61"/>
              <w:spacing w:line="288" w:lineRule="auto"/>
              <w:ind w:firstLine="420" w:firstLineChars="200"/>
              <w:jc w:val="both"/>
              <w:rPr>
                <w:rFonts w:ascii="Times New Roman"/>
                <w:color w:val="auto"/>
                <w:kern w:val="2"/>
                <w:sz w:val="21"/>
                <w:szCs w:val="21"/>
              </w:rPr>
            </w:pPr>
          </w:p>
        </w:tc>
      </w:tr>
    </w:tbl>
    <w:p w14:paraId="4D2A8B0A">
      <w:pPr>
        <w:spacing w:line="288" w:lineRule="auto"/>
        <w:rPr>
          <w:b/>
          <w:bCs/>
          <w:lang w:val="zh-CN"/>
        </w:rPr>
      </w:pPr>
    </w:p>
    <w:p w14:paraId="0B5B1B94">
      <w:pPr>
        <w:numPr>
          <w:ilvl w:val="0"/>
          <w:numId w:val="66"/>
        </w:numPr>
        <w:spacing w:line="288" w:lineRule="auto"/>
        <w:rPr>
          <w:rFonts w:cs="宋体"/>
          <w:b/>
          <w:bCs/>
          <w:lang w:val="zh-CN"/>
        </w:rPr>
      </w:pPr>
      <w:r>
        <w:rPr>
          <w:rFonts w:hint="eastAsia" w:cs="宋体"/>
          <w:b/>
          <w:bCs/>
          <w:lang w:val="zh-CN"/>
        </w:rPr>
        <w:t>证明材料</w:t>
      </w:r>
    </w:p>
    <w:p w14:paraId="70586DA6">
      <w:pPr>
        <w:spacing w:line="288" w:lineRule="auto"/>
        <w:rPr>
          <w:b/>
          <w:bCs/>
          <w:lang w:val="zh-CN"/>
        </w:rPr>
      </w:pPr>
      <w:r>
        <w:rPr>
          <w:rFonts w:hint="eastAsia" w:cs="宋体"/>
          <w:b/>
          <w:bCs/>
          <w:lang w:val="zh-CN"/>
        </w:rPr>
        <w:t>提交材料及要求：</w:t>
      </w:r>
    </w:p>
    <w:p w14:paraId="4313CC50">
      <w:pPr>
        <w:pStyle w:val="48"/>
        <w:numPr>
          <w:ilvl w:val="0"/>
          <w:numId w:val="67"/>
        </w:numPr>
        <w:spacing w:line="288" w:lineRule="auto"/>
        <w:outlineLvl w:val="9"/>
        <w:rPr>
          <w:rFonts w:cs="宋体"/>
          <w:sz w:val="21"/>
          <w:szCs w:val="21"/>
        </w:rPr>
      </w:pPr>
      <w:bookmarkStart w:id="122" w:name="_Toc32711"/>
      <w:r>
        <w:rPr>
          <w:rFonts w:hint="eastAsia" w:cs="宋体"/>
          <w:sz w:val="21"/>
          <w:szCs w:val="21"/>
        </w:rPr>
        <w:t>年度能耗统计报告：应包括但不限于单位基本情况介绍（如用能建筑面积、用能人数、能源类型、暖通空调方式以及主要的用能设备等）、单位分类能耗折标煤以及总能耗折标煤数据、单位建筑面积总能耗、各类各项能耗数据综合分析、重点能耗设备能耗分析以及与上一年能耗对比分析、节能潜力分析和建议等内容；附录中应有逐月的能源账单复印件；</w:t>
      </w:r>
      <w:bookmarkEnd w:id="122"/>
    </w:p>
    <w:p w14:paraId="4414A92E">
      <w:pPr>
        <w:numPr>
          <w:ilvl w:val="0"/>
          <w:numId w:val="67"/>
        </w:numPr>
      </w:pPr>
      <w:r>
        <w:rPr>
          <w:rFonts w:hint="eastAsia" w:cs="宋体"/>
        </w:rPr>
        <w:t>能源审计报告：应委托有资质的第三方开展，应包括但不限于</w:t>
      </w:r>
      <w:r>
        <w:rPr>
          <w:rFonts w:hint="eastAsia"/>
        </w:rPr>
        <w:t>建筑基本信息、能源审计目的及范围、能源审计团队、建筑能源管理机构、能源管理现状的审计、用能系统的审计、对重点用能系统进行节能潜力分析并提出一定的建议、审计结论，附录中应有审计过程中的工作记录，如照片、填写的表格、检测数据记录等。</w:t>
      </w:r>
    </w:p>
    <w:p w14:paraId="74E44739">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5C3B9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44662333">
            <w:pPr>
              <w:pStyle w:val="61"/>
              <w:spacing w:line="288" w:lineRule="auto"/>
              <w:jc w:val="both"/>
              <w:rPr>
                <w:b/>
                <w:sz w:val="21"/>
                <w:szCs w:val="21"/>
              </w:rPr>
            </w:pPr>
          </w:p>
        </w:tc>
      </w:tr>
    </w:tbl>
    <w:p w14:paraId="71FDB1AB">
      <w:pPr>
        <w:autoSpaceDE w:val="0"/>
        <w:autoSpaceDN w:val="0"/>
        <w:adjustRightInd w:val="0"/>
        <w:jc w:val="left"/>
        <w:rPr>
          <w:rFonts w:ascii="宋体" w:cs="宋体"/>
          <w:kern w:val="0"/>
          <w:sz w:val="24"/>
        </w:rPr>
        <w:sectPr>
          <w:pgSz w:w="11906" w:h="16838"/>
          <w:pgMar w:top="1440" w:right="1800" w:bottom="1440" w:left="1800" w:header="851" w:footer="992" w:gutter="0"/>
          <w:cols w:space="720" w:num="1"/>
          <w:docGrid w:type="lines" w:linePitch="312" w:charSpace="0"/>
        </w:sectPr>
      </w:pPr>
    </w:p>
    <w:p w14:paraId="1B4C83D0">
      <w:pPr>
        <w:rPr>
          <w:b/>
          <w:sz w:val="24"/>
          <w:szCs w:val="24"/>
        </w:rPr>
      </w:pPr>
      <w:r>
        <w:rPr>
          <w:rFonts w:hint="eastAsia"/>
          <w:b/>
          <w:sz w:val="24"/>
          <w:szCs w:val="24"/>
        </w:rPr>
        <w:t>10.2. 13　建立并实施绿色建筑运行管理跟踪评估机制。（总分</w:t>
      </w:r>
      <w:r>
        <w:rPr>
          <w:b/>
          <w:sz w:val="24"/>
          <w:szCs w:val="24"/>
        </w:rPr>
        <w:t>10</w:t>
      </w:r>
      <w:r>
        <w:rPr>
          <w:rFonts w:hint="eastAsia"/>
          <w:b/>
          <w:sz w:val="24"/>
          <w:szCs w:val="24"/>
        </w:rPr>
        <w:t>分）</w:t>
      </w:r>
    </w:p>
    <w:p w14:paraId="4C2007C4">
      <w:pPr>
        <w:numPr>
          <w:ilvl w:val="0"/>
          <w:numId w:val="68"/>
        </w:numPr>
        <w:spacing w:line="288" w:lineRule="auto"/>
        <w:rPr>
          <w:rFonts w:cs="宋体"/>
          <w:b/>
          <w:bCs/>
          <w:lang w:val="zh-CN"/>
        </w:rPr>
      </w:pPr>
      <w:r>
        <w:rPr>
          <w:rFonts w:hint="eastAsia" w:cs="宋体"/>
          <w:b/>
          <w:bCs/>
          <w:lang w:val="zh-CN"/>
        </w:rPr>
        <w:t>得分自评</w:t>
      </w:r>
    </w:p>
    <w:tbl>
      <w:tblPr>
        <w:tblStyle w:val="27"/>
        <w:tblW w:w="8200"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2"/>
        <w:gridCol w:w="4042"/>
        <w:gridCol w:w="1568"/>
        <w:gridCol w:w="1678"/>
      </w:tblGrid>
      <w:tr w14:paraId="27D13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3F9CE02E">
            <w:pPr>
              <w:spacing w:line="288" w:lineRule="auto"/>
              <w:jc w:val="center"/>
              <w:rPr>
                <w:b/>
                <w:bCs/>
                <w:lang w:val="zh-CN"/>
              </w:rPr>
            </w:pPr>
            <w:r>
              <w:rPr>
                <w:b/>
                <w:bCs/>
                <w:lang w:val="zh-CN"/>
              </w:rPr>
              <w:t>序号</w:t>
            </w:r>
          </w:p>
        </w:tc>
        <w:tc>
          <w:tcPr>
            <w:tcW w:w="4042" w:type="dxa"/>
            <w:noWrap w:val="0"/>
            <w:vAlign w:val="top"/>
          </w:tcPr>
          <w:p w14:paraId="5D62A407">
            <w:pPr>
              <w:spacing w:line="288" w:lineRule="auto"/>
              <w:jc w:val="center"/>
              <w:rPr>
                <w:b/>
                <w:bCs/>
                <w:lang w:val="zh-CN"/>
              </w:rPr>
            </w:pPr>
            <w:r>
              <w:rPr>
                <w:b/>
                <w:bCs/>
                <w:lang w:val="zh-CN"/>
              </w:rPr>
              <w:t>评价内容</w:t>
            </w:r>
          </w:p>
        </w:tc>
        <w:tc>
          <w:tcPr>
            <w:tcW w:w="1568" w:type="dxa"/>
            <w:noWrap w:val="0"/>
            <w:vAlign w:val="top"/>
          </w:tcPr>
          <w:p w14:paraId="7BEAF69D">
            <w:pPr>
              <w:spacing w:line="288" w:lineRule="auto"/>
              <w:jc w:val="center"/>
              <w:rPr>
                <w:b/>
                <w:bCs/>
                <w:lang w:val="zh-CN"/>
              </w:rPr>
            </w:pPr>
            <w:r>
              <w:rPr>
                <w:b/>
                <w:bCs/>
                <w:lang w:val="zh-CN"/>
              </w:rPr>
              <w:t>评价分值（分）</w:t>
            </w:r>
          </w:p>
        </w:tc>
        <w:tc>
          <w:tcPr>
            <w:tcW w:w="1678" w:type="dxa"/>
            <w:noWrap w:val="0"/>
            <w:vAlign w:val="top"/>
          </w:tcPr>
          <w:p w14:paraId="5AAE2AB3">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56726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379E6AAE">
            <w:pPr>
              <w:spacing w:line="288" w:lineRule="auto"/>
              <w:jc w:val="center"/>
              <w:rPr>
                <w:bCs/>
                <w:lang w:val="zh-CN"/>
              </w:rPr>
            </w:pPr>
            <w:r>
              <w:rPr>
                <w:bCs/>
                <w:lang w:val="zh-CN"/>
              </w:rPr>
              <w:t>1</w:t>
            </w:r>
          </w:p>
        </w:tc>
        <w:tc>
          <w:tcPr>
            <w:tcW w:w="4042" w:type="dxa"/>
            <w:noWrap w:val="0"/>
            <w:vAlign w:val="top"/>
          </w:tcPr>
          <w:p w14:paraId="068A2C2B">
            <w:pPr>
              <w:jc w:val="left"/>
              <w:rPr>
                <w:kern w:val="0"/>
              </w:rPr>
            </w:pPr>
            <w:r>
              <w:rPr>
                <w:rFonts w:hint="eastAsia"/>
                <w:kern w:val="0"/>
              </w:rPr>
              <w:t>建立绿色建筑运行跟踪评估机制</w:t>
            </w:r>
          </w:p>
        </w:tc>
        <w:tc>
          <w:tcPr>
            <w:tcW w:w="1568" w:type="dxa"/>
            <w:noWrap w:val="0"/>
            <w:vAlign w:val="top"/>
          </w:tcPr>
          <w:p w14:paraId="2994E3FF">
            <w:pPr>
              <w:jc w:val="center"/>
              <w:rPr>
                <w:kern w:val="0"/>
              </w:rPr>
            </w:pPr>
            <w:r>
              <w:rPr>
                <w:kern w:val="0"/>
              </w:rPr>
              <w:t>5</w:t>
            </w:r>
          </w:p>
        </w:tc>
        <w:tc>
          <w:tcPr>
            <w:tcW w:w="1678" w:type="dxa"/>
            <w:noWrap w:val="0"/>
            <w:vAlign w:val="top"/>
          </w:tcPr>
          <w:p w14:paraId="2AA9CBC7">
            <w:pPr>
              <w:spacing w:line="288" w:lineRule="auto"/>
              <w:jc w:val="center"/>
              <w:rPr>
                <w:b/>
                <w:bCs/>
                <w:lang w:val="zh-CN"/>
              </w:rPr>
            </w:pPr>
          </w:p>
        </w:tc>
      </w:tr>
      <w:tr w14:paraId="7D161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 w:type="dxa"/>
            <w:noWrap w:val="0"/>
            <w:vAlign w:val="top"/>
          </w:tcPr>
          <w:p w14:paraId="03AA6171">
            <w:pPr>
              <w:spacing w:line="288" w:lineRule="auto"/>
              <w:jc w:val="center"/>
              <w:rPr>
                <w:bCs/>
                <w:lang w:val="zh-CN"/>
              </w:rPr>
            </w:pPr>
            <w:r>
              <w:rPr>
                <w:bCs/>
                <w:lang w:val="zh-CN"/>
              </w:rPr>
              <w:t>2</w:t>
            </w:r>
          </w:p>
        </w:tc>
        <w:tc>
          <w:tcPr>
            <w:tcW w:w="4042" w:type="dxa"/>
            <w:noWrap w:val="0"/>
            <w:vAlign w:val="top"/>
          </w:tcPr>
          <w:p w14:paraId="12CA83C3">
            <w:pPr>
              <w:jc w:val="left"/>
              <w:rPr>
                <w:kern w:val="0"/>
              </w:rPr>
            </w:pPr>
            <w:r>
              <w:rPr>
                <w:rFonts w:hint="eastAsia"/>
                <w:kern w:val="0"/>
              </w:rPr>
              <w:t>执行年度跟踪评估，并出具年度评估报告</w:t>
            </w:r>
          </w:p>
        </w:tc>
        <w:tc>
          <w:tcPr>
            <w:tcW w:w="1568" w:type="dxa"/>
            <w:noWrap w:val="0"/>
            <w:vAlign w:val="top"/>
          </w:tcPr>
          <w:p w14:paraId="4E6C22DD">
            <w:pPr>
              <w:jc w:val="center"/>
              <w:rPr>
                <w:kern w:val="0"/>
              </w:rPr>
            </w:pPr>
            <w:r>
              <w:rPr>
                <w:kern w:val="0"/>
              </w:rPr>
              <w:t>5</w:t>
            </w:r>
          </w:p>
        </w:tc>
        <w:tc>
          <w:tcPr>
            <w:tcW w:w="1678" w:type="dxa"/>
            <w:noWrap w:val="0"/>
            <w:vAlign w:val="top"/>
          </w:tcPr>
          <w:p w14:paraId="180F85CC">
            <w:pPr>
              <w:spacing w:line="288" w:lineRule="auto"/>
              <w:jc w:val="center"/>
              <w:rPr>
                <w:b/>
                <w:bCs/>
                <w:lang w:val="zh-CN"/>
              </w:rPr>
            </w:pPr>
          </w:p>
        </w:tc>
      </w:tr>
      <w:tr w14:paraId="272FD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4" w:type="dxa"/>
            <w:gridSpan w:val="2"/>
            <w:noWrap w:val="0"/>
            <w:vAlign w:val="top"/>
          </w:tcPr>
          <w:p w14:paraId="5DD13D13">
            <w:pPr>
              <w:spacing w:line="288" w:lineRule="auto"/>
              <w:jc w:val="center"/>
              <w:rPr>
                <w:bCs/>
                <w:lang w:val="zh-CN"/>
              </w:rPr>
            </w:pPr>
            <w:r>
              <w:rPr>
                <w:bCs/>
                <w:lang w:val="zh-CN"/>
              </w:rPr>
              <w:t>合计</w:t>
            </w:r>
          </w:p>
        </w:tc>
        <w:tc>
          <w:tcPr>
            <w:tcW w:w="1568" w:type="dxa"/>
            <w:noWrap w:val="0"/>
            <w:vAlign w:val="top"/>
          </w:tcPr>
          <w:p w14:paraId="54CF330F">
            <w:pPr>
              <w:spacing w:line="288" w:lineRule="auto"/>
              <w:jc w:val="center"/>
              <w:rPr>
                <w:bCs/>
                <w:lang w:val="zh-CN"/>
              </w:rPr>
            </w:pPr>
            <w:r>
              <w:rPr>
                <w:bCs/>
                <w:lang w:val="zh-CN"/>
              </w:rPr>
              <w:t>10</w:t>
            </w:r>
          </w:p>
        </w:tc>
        <w:tc>
          <w:tcPr>
            <w:tcW w:w="1678" w:type="dxa"/>
            <w:noWrap w:val="0"/>
            <w:vAlign w:val="top"/>
          </w:tcPr>
          <w:p w14:paraId="704C0A24">
            <w:pPr>
              <w:spacing w:line="288" w:lineRule="auto"/>
              <w:jc w:val="center"/>
              <w:rPr>
                <w:b/>
                <w:bCs/>
                <w:lang w:val="zh-CN"/>
              </w:rPr>
            </w:pPr>
          </w:p>
        </w:tc>
      </w:tr>
    </w:tbl>
    <w:p w14:paraId="365D62FF">
      <w:pPr>
        <w:numPr>
          <w:ilvl w:val="0"/>
          <w:numId w:val="68"/>
        </w:numPr>
        <w:spacing w:line="288" w:lineRule="auto"/>
        <w:rPr>
          <w:rFonts w:cs="宋体"/>
          <w:b/>
          <w:bCs/>
          <w:lang w:val="zh-CN"/>
        </w:rPr>
      </w:pPr>
      <w:r>
        <w:rPr>
          <w:rFonts w:hint="eastAsia" w:cs="宋体"/>
          <w:b/>
          <w:bCs/>
          <w:lang w:val="zh-CN"/>
        </w:rPr>
        <w:t>评价要点</w:t>
      </w:r>
    </w:p>
    <w:p w14:paraId="08F8B73C">
      <w:pPr>
        <w:rPr>
          <w:rFonts w:cs="宋体"/>
        </w:rPr>
      </w:pPr>
      <w:r>
        <w:rPr>
          <w:rFonts w:hint="eastAsia"/>
          <w:kern w:val="0"/>
        </w:rPr>
        <w:t>是否建立绿色建筑运行跟踪评估机制</w:t>
      </w:r>
      <w:r>
        <w:rPr>
          <w:rFonts w:hint="eastAsia"/>
        </w:rPr>
        <w:t>：</w:t>
      </w:r>
      <w:r>
        <w:rPr>
          <w:rFonts w:hint="eastAsia" w:ascii="宋体" w:hAnsi="宋体" w:cs="宋体"/>
          <w:b/>
          <w:bCs/>
          <w:lang w:val="zh-CN"/>
        </w:rPr>
        <w:t>□</w:t>
      </w:r>
      <w:r>
        <w:rPr>
          <w:rFonts w:hint="eastAsia" w:cs="宋体"/>
        </w:rPr>
        <w:t xml:space="preserve">是 </w:t>
      </w:r>
      <w:r>
        <w:rPr>
          <w:rFonts w:cs="宋体"/>
        </w:rPr>
        <w:t xml:space="preserve"> </w:t>
      </w:r>
      <w:r>
        <w:rPr>
          <w:rFonts w:hint="eastAsia" w:cs="宋体"/>
        </w:rPr>
        <w:t xml:space="preserve"> </w:t>
      </w:r>
      <w:r>
        <w:rPr>
          <w:rFonts w:hint="eastAsia" w:ascii="宋体" w:hAnsi="宋体" w:cs="宋体"/>
          <w:b/>
          <w:bCs/>
          <w:lang w:val="zh-CN"/>
        </w:rPr>
        <w:t>□</w:t>
      </w:r>
      <w:r>
        <w:rPr>
          <w:rFonts w:hint="eastAsia" w:cs="宋体"/>
        </w:rPr>
        <w:t>否</w:t>
      </w:r>
    </w:p>
    <w:p w14:paraId="3AEB3B61">
      <w:pPr>
        <w:rPr>
          <w:rFonts w:hint="eastAsia"/>
        </w:rPr>
      </w:pPr>
      <w:r>
        <w:rPr>
          <w:rFonts w:hint="eastAsia" w:cs="宋体"/>
        </w:rPr>
        <w:t>是否执行年度跟踪评估并具有年度评估报告</w:t>
      </w:r>
      <w:r>
        <w:rPr>
          <w:rFonts w:hint="eastAsia"/>
        </w:rPr>
        <w:t>：</w:t>
      </w:r>
      <w:r>
        <w:rPr>
          <w:rFonts w:hint="eastAsia" w:ascii="宋体" w:hAnsi="宋体" w:cs="宋体"/>
          <w:b/>
          <w:bCs/>
          <w:lang w:val="zh-CN"/>
        </w:rPr>
        <w:t>□</w:t>
      </w:r>
      <w:r>
        <w:rPr>
          <w:rFonts w:hint="eastAsia" w:cs="宋体"/>
        </w:rPr>
        <w:t xml:space="preserve">是 </w:t>
      </w:r>
      <w:r>
        <w:rPr>
          <w:rFonts w:cs="宋体"/>
        </w:rPr>
        <w:t xml:space="preserve"> </w:t>
      </w:r>
      <w:r>
        <w:rPr>
          <w:rFonts w:hint="eastAsia" w:cs="宋体"/>
        </w:rPr>
        <w:t xml:space="preserve"> </w:t>
      </w:r>
      <w:r>
        <w:rPr>
          <w:rFonts w:hint="eastAsia" w:ascii="宋体" w:hAnsi="宋体" w:cs="宋体"/>
          <w:b/>
          <w:bCs/>
          <w:lang w:val="zh-CN"/>
        </w:rPr>
        <w:t>□</w:t>
      </w:r>
      <w:r>
        <w:rPr>
          <w:rFonts w:hint="eastAsia" w:cs="宋体"/>
        </w:rPr>
        <w:t>否</w:t>
      </w:r>
    </w:p>
    <w:p w14:paraId="010161C7">
      <w:pPr>
        <w:pStyle w:val="48"/>
        <w:spacing w:line="288" w:lineRule="auto"/>
        <w:outlineLvl w:val="9"/>
        <w:rPr>
          <w:rFonts w:cs="宋体"/>
          <w:sz w:val="21"/>
          <w:szCs w:val="21"/>
        </w:rPr>
      </w:pPr>
      <w:bookmarkStart w:id="123" w:name="_Toc18418"/>
      <w:r>
        <w:rPr>
          <w:rFonts w:hint="eastAsia" w:cs="宋体"/>
          <w:sz w:val="21"/>
          <w:szCs w:val="21"/>
        </w:rPr>
        <w:t>简要说明绿色建筑运行管理跟踪评估机制内容与执行效果。（2</w:t>
      </w:r>
      <w:r>
        <w:rPr>
          <w:rFonts w:cs="宋体"/>
          <w:sz w:val="21"/>
          <w:szCs w:val="21"/>
        </w:rPr>
        <w:t>00</w:t>
      </w:r>
      <w:r>
        <w:rPr>
          <w:rFonts w:hint="eastAsia" w:cs="宋体"/>
          <w:sz w:val="21"/>
          <w:szCs w:val="21"/>
        </w:rPr>
        <w:t>字以内）</w:t>
      </w:r>
      <w:bookmarkEnd w:id="123"/>
    </w:p>
    <w:tbl>
      <w:tblPr>
        <w:tblStyle w:val="27"/>
        <w:tblW w:w="83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1"/>
      </w:tblGrid>
      <w:tr w14:paraId="262B6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311" w:type="dxa"/>
            <w:tcBorders>
              <w:top w:val="single" w:color="auto" w:sz="4" w:space="0"/>
              <w:left w:val="single" w:color="auto" w:sz="4" w:space="0"/>
              <w:bottom w:val="single" w:color="auto" w:sz="4" w:space="0"/>
              <w:right w:val="single" w:color="auto" w:sz="4" w:space="0"/>
            </w:tcBorders>
            <w:noWrap w:val="0"/>
            <w:vAlign w:val="top"/>
          </w:tcPr>
          <w:p w14:paraId="0FE2FEDF">
            <w:pPr>
              <w:pStyle w:val="61"/>
              <w:spacing w:line="288" w:lineRule="auto"/>
              <w:ind w:firstLine="420" w:firstLineChars="200"/>
              <w:jc w:val="both"/>
              <w:rPr>
                <w:rFonts w:ascii="Times New Roman"/>
                <w:color w:val="auto"/>
                <w:kern w:val="2"/>
                <w:sz w:val="21"/>
                <w:szCs w:val="21"/>
              </w:rPr>
            </w:pPr>
          </w:p>
        </w:tc>
      </w:tr>
    </w:tbl>
    <w:p w14:paraId="015BBBFC">
      <w:pPr>
        <w:spacing w:line="288" w:lineRule="auto"/>
        <w:rPr>
          <w:b/>
          <w:bCs/>
          <w:lang w:val="zh-CN"/>
        </w:rPr>
      </w:pPr>
    </w:p>
    <w:p w14:paraId="5B69A5A2">
      <w:pPr>
        <w:numPr>
          <w:ilvl w:val="0"/>
          <w:numId w:val="68"/>
        </w:numPr>
        <w:spacing w:line="288" w:lineRule="auto"/>
        <w:rPr>
          <w:rFonts w:cs="宋体"/>
          <w:b/>
          <w:bCs/>
          <w:lang w:val="zh-CN"/>
        </w:rPr>
      </w:pPr>
      <w:r>
        <w:rPr>
          <w:rFonts w:hint="eastAsia" w:cs="宋体"/>
          <w:b/>
          <w:bCs/>
          <w:lang w:val="zh-CN"/>
        </w:rPr>
        <w:t>证明材料</w:t>
      </w:r>
    </w:p>
    <w:p w14:paraId="04F70769">
      <w:pPr>
        <w:spacing w:line="288" w:lineRule="auto"/>
        <w:rPr>
          <w:b/>
          <w:bCs/>
          <w:lang w:val="zh-CN"/>
        </w:rPr>
      </w:pPr>
      <w:r>
        <w:rPr>
          <w:rFonts w:hint="eastAsia" w:cs="宋体"/>
          <w:b/>
          <w:bCs/>
          <w:lang w:val="zh-CN"/>
        </w:rPr>
        <w:t>提交材料及要求：</w:t>
      </w:r>
    </w:p>
    <w:p w14:paraId="3D29747F">
      <w:pPr>
        <w:pStyle w:val="48"/>
        <w:numPr>
          <w:ilvl w:val="0"/>
          <w:numId w:val="69"/>
        </w:numPr>
        <w:spacing w:line="288" w:lineRule="auto"/>
        <w:outlineLvl w:val="9"/>
        <w:rPr>
          <w:rFonts w:cs="宋体"/>
          <w:sz w:val="21"/>
          <w:szCs w:val="21"/>
        </w:rPr>
      </w:pPr>
      <w:bookmarkStart w:id="124" w:name="_Toc25080"/>
      <w:r>
        <w:rPr>
          <w:rFonts w:hint="eastAsia" w:cs="宋体"/>
          <w:sz w:val="21"/>
          <w:szCs w:val="21"/>
        </w:rPr>
        <w:t>运行管理跟踪评估机制文件：可以是物业管理机构制定的制度、办法等文件，内容应包括人员情况、跟踪评估的方法和手段、跟踪评估的内容等；</w:t>
      </w:r>
      <w:bookmarkEnd w:id="124"/>
    </w:p>
    <w:p w14:paraId="116C9DD6">
      <w:pPr>
        <w:pStyle w:val="48"/>
        <w:numPr>
          <w:ilvl w:val="0"/>
          <w:numId w:val="69"/>
        </w:numPr>
        <w:spacing w:line="288" w:lineRule="auto"/>
        <w:outlineLvl w:val="9"/>
        <w:rPr>
          <w:rFonts w:cs="宋体"/>
          <w:sz w:val="21"/>
          <w:szCs w:val="21"/>
        </w:rPr>
      </w:pPr>
      <w:bookmarkStart w:id="125" w:name="_Toc25603"/>
      <w:r>
        <w:rPr>
          <w:rFonts w:hint="eastAsia" w:cs="宋体"/>
          <w:sz w:val="21"/>
          <w:szCs w:val="21"/>
        </w:rPr>
        <w:t>年度跟踪评估报告：应包含跟踪评估的对象、周期，跟踪评估过程中发现的问题</w:t>
      </w:r>
      <w:r>
        <w:rPr>
          <w:rFonts w:hint="eastAsia" w:cs="宋体"/>
          <w:sz w:val="21"/>
          <w:szCs w:val="21"/>
          <w:lang w:eastAsia="zh-CN"/>
        </w:rPr>
        <w:t>及</w:t>
      </w:r>
      <w:r>
        <w:rPr>
          <w:rFonts w:hint="eastAsia" w:cs="宋体"/>
          <w:sz w:val="21"/>
          <w:szCs w:val="21"/>
        </w:rPr>
        <w:t>解决方案、跟踪评估的结论。</w:t>
      </w:r>
      <w:bookmarkEnd w:id="125"/>
    </w:p>
    <w:p w14:paraId="52A088CB">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3E34C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4A5E310C">
            <w:pPr>
              <w:pStyle w:val="61"/>
              <w:spacing w:line="288" w:lineRule="auto"/>
              <w:jc w:val="both"/>
              <w:rPr>
                <w:b/>
                <w:sz w:val="21"/>
                <w:szCs w:val="21"/>
              </w:rPr>
            </w:pPr>
          </w:p>
        </w:tc>
      </w:tr>
    </w:tbl>
    <w:p w14:paraId="70C18E39">
      <w:pPr>
        <w:autoSpaceDE w:val="0"/>
        <w:autoSpaceDN w:val="0"/>
        <w:adjustRightInd w:val="0"/>
        <w:jc w:val="left"/>
        <w:rPr>
          <w:rFonts w:ascii="宋体" w:cs="宋体"/>
          <w:kern w:val="0"/>
          <w:sz w:val="24"/>
        </w:rPr>
        <w:sectPr>
          <w:pgSz w:w="11906" w:h="16838"/>
          <w:pgMar w:top="1440" w:right="1800" w:bottom="1440" w:left="1800" w:header="851" w:footer="992" w:gutter="0"/>
          <w:cols w:space="720" w:num="1"/>
          <w:docGrid w:type="lines" w:linePitch="312" w:charSpace="0"/>
        </w:sectPr>
      </w:pPr>
    </w:p>
    <w:p w14:paraId="58D866D8">
      <w:pPr>
        <w:rPr>
          <w:b/>
          <w:sz w:val="24"/>
          <w:szCs w:val="24"/>
        </w:rPr>
      </w:pPr>
      <w:r>
        <w:rPr>
          <w:b/>
          <w:sz w:val="24"/>
          <w:szCs w:val="24"/>
        </w:rPr>
        <w:t xml:space="preserve">10.2.14 </w:t>
      </w:r>
      <w:r>
        <w:rPr>
          <w:rFonts w:hint="eastAsia"/>
          <w:b/>
          <w:sz w:val="24"/>
          <w:szCs w:val="24"/>
        </w:rPr>
        <w:t>定期进行运行管理满意度调查，并采取有效措施提升管理水平。（总分8分）</w:t>
      </w:r>
    </w:p>
    <w:p w14:paraId="0EE1BF5E">
      <w:pPr>
        <w:adjustRightInd w:val="0"/>
        <w:snapToGrid w:val="0"/>
        <w:spacing w:line="460" w:lineRule="exact"/>
        <w:ind w:left="-426" w:leftChars="-203"/>
        <w:rPr>
          <w:rFonts w:ascii="宋体" w:cs="宋体"/>
          <w:b/>
          <w:kern w:val="0"/>
          <w:sz w:val="24"/>
        </w:rPr>
      </w:pPr>
    </w:p>
    <w:p w14:paraId="1F7FE942">
      <w:pPr>
        <w:numPr>
          <w:ilvl w:val="0"/>
          <w:numId w:val="70"/>
        </w:numPr>
        <w:spacing w:line="288" w:lineRule="auto"/>
        <w:rPr>
          <w:rFonts w:cs="宋体"/>
          <w:b/>
          <w:bCs/>
          <w:lang w:val="zh-CN"/>
        </w:rPr>
      </w:pPr>
      <w:r>
        <w:rPr>
          <w:rFonts w:hint="eastAsia" w:cs="宋体"/>
          <w:b/>
          <w:bCs/>
          <w:lang w:val="zh-CN"/>
        </w:rPr>
        <w:t>得分自评</w:t>
      </w:r>
    </w:p>
    <w:tbl>
      <w:tblPr>
        <w:tblStyle w:val="27"/>
        <w:tblW w:w="8359"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6"/>
        <w:gridCol w:w="4144"/>
        <w:gridCol w:w="1588"/>
        <w:gridCol w:w="1701"/>
      </w:tblGrid>
      <w:tr w14:paraId="23E6D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0DEA0962">
            <w:pPr>
              <w:spacing w:line="288" w:lineRule="auto"/>
              <w:jc w:val="center"/>
              <w:rPr>
                <w:b/>
                <w:bCs/>
                <w:lang w:val="zh-CN"/>
              </w:rPr>
            </w:pPr>
            <w:r>
              <w:rPr>
                <w:b/>
                <w:bCs/>
                <w:lang w:val="zh-CN"/>
              </w:rPr>
              <w:t>序号</w:t>
            </w:r>
          </w:p>
        </w:tc>
        <w:tc>
          <w:tcPr>
            <w:tcW w:w="4144" w:type="dxa"/>
            <w:noWrap w:val="0"/>
            <w:vAlign w:val="top"/>
          </w:tcPr>
          <w:p w14:paraId="7DF4DB83">
            <w:pPr>
              <w:spacing w:line="288" w:lineRule="auto"/>
              <w:jc w:val="center"/>
              <w:rPr>
                <w:b/>
                <w:bCs/>
                <w:lang w:val="zh-CN"/>
              </w:rPr>
            </w:pPr>
            <w:r>
              <w:rPr>
                <w:b/>
                <w:bCs/>
                <w:lang w:val="zh-CN"/>
              </w:rPr>
              <w:t>评价内容</w:t>
            </w:r>
          </w:p>
        </w:tc>
        <w:tc>
          <w:tcPr>
            <w:tcW w:w="1588" w:type="dxa"/>
            <w:noWrap w:val="0"/>
            <w:vAlign w:val="top"/>
          </w:tcPr>
          <w:p w14:paraId="421FA727">
            <w:pPr>
              <w:spacing w:line="288" w:lineRule="auto"/>
              <w:jc w:val="center"/>
              <w:rPr>
                <w:b/>
                <w:bCs/>
                <w:lang w:val="zh-CN"/>
              </w:rPr>
            </w:pPr>
            <w:r>
              <w:rPr>
                <w:b/>
                <w:bCs/>
                <w:lang w:val="zh-CN"/>
              </w:rPr>
              <w:t>评价分值（分）</w:t>
            </w:r>
          </w:p>
        </w:tc>
        <w:tc>
          <w:tcPr>
            <w:tcW w:w="1701" w:type="dxa"/>
            <w:noWrap w:val="0"/>
            <w:vAlign w:val="top"/>
          </w:tcPr>
          <w:p w14:paraId="71531D17">
            <w:pPr>
              <w:spacing w:line="288" w:lineRule="auto"/>
              <w:jc w:val="center"/>
              <w:rPr>
                <w:b/>
                <w:bCs/>
                <w:lang w:val="zh-CN"/>
              </w:rPr>
            </w:pPr>
            <w:r>
              <w:rPr>
                <w:b/>
                <w:bCs/>
                <w:lang w:val="zh-CN"/>
              </w:rPr>
              <w:t>自评</w:t>
            </w:r>
            <w:r>
              <w:rPr>
                <w:rFonts w:hint="eastAsia"/>
                <w:b/>
                <w:bCs/>
                <w:lang w:val="zh-CN"/>
              </w:rPr>
              <w:t>得分</w:t>
            </w:r>
            <w:r>
              <w:rPr>
                <w:b/>
                <w:bCs/>
                <w:lang w:val="zh-CN"/>
              </w:rPr>
              <w:t>（分）</w:t>
            </w:r>
          </w:p>
        </w:tc>
      </w:tr>
      <w:tr w14:paraId="5DC52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7DAE4151">
            <w:pPr>
              <w:spacing w:line="288" w:lineRule="auto"/>
              <w:jc w:val="center"/>
              <w:rPr>
                <w:bCs/>
                <w:lang w:val="zh-CN"/>
              </w:rPr>
            </w:pPr>
            <w:r>
              <w:rPr>
                <w:bCs/>
                <w:lang w:val="zh-CN"/>
              </w:rPr>
              <w:t>1</w:t>
            </w:r>
          </w:p>
        </w:tc>
        <w:tc>
          <w:tcPr>
            <w:tcW w:w="4144" w:type="dxa"/>
            <w:noWrap w:val="0"/>
            <w:vAlign w:val="top"/>
          </w:tcPr>
          <w:p w14:paraId="4F3B3F0C">
            <w:pPr>
              <w:jc w:val="left"/>
              <w:rPr>
                <w:kern w:val="0"/>
              </w:rPr>
            </w:pPr>
            <w:r>
              <w:rPr>
                <w:rFonts w:hint="eastAsia"/>
                <w:kern w:val="0"/>
              </w:rPr>
              <w:t>定期进行满意度问卷调查</w:t>
            </w:r>
          </w:p>
        </w:tc>
        <w:tc>
          <w:tcPr>
            <w:tcW w:w="1588" w:type="dxa"/>
            <w:noWrap w:val="0"/>
            <w:vAlign w:val="top"/>
          </w:tcPr>
          <w:p w14:paraId="0F1019F4">
            <w:pPr>
              <w:jc w:val="center"/>
              <w:rPr>
                <w:kern w:val="0"/>
              </w:rPr>
            </w:pPr>
            <w:r>
              <w:rPr>
                <w:kern w:val="0"/>
              </w:rPr>
              <w:t>2</w:t>
            </w:r>
          </w:p>
        </w:tc>
        <w:tc>
          <w:tcPr>
            <w:tcW w:w="1701" w:type="dxa"/>
            <w:noWrap w:val="0"/>
            <w:vAlign w:val="top"/>
          </w:tcPr>
          <w:p w14:paraId="3EAE9838">
            <w:pPr>
              <w:spacing w:line="288" w:lineRule="auto"/>
              <w:jc w:val="center"/>
              <w:rPr>
                <w:b/>
                <w:bCs/>
                <w:lang w:val="zh-CN"/>
              </w:rPr>
            </w:pPr>
          </w:p>
        </w:tc>
      </w:tr>
      <w:tr w14:paraId="1C108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46016673">
            <w:pPr>
              <w:spacing w:line="288" w:lineRule="auto"/>
              <w:jc w:val="center"/>
              <w:rPr>
                <w:bCs/>
                <w:lang w:val="zh-CN"/>
              </w:rPr>
            </w:pPr>
            <w:r>
              <w:rPr>
                <w:bCs/>
                <w:lang w:val="zh-CN"/>
              </w:rPr>
              <w:t>2</w:t>
            </w:r>
          </w:p>
        </w:tc>
        <w:tc>
          <w:tcPr>
            <w:tcW w:w="4144" w:type="dxa"/>
            <w:noWrap w:val="0"/>
            <w:vAlign w:val="top"/>
          </w:tcPr>
          <w:p w14:paraId="56BA1A0F">
            <w:pPr>
              <w:jc w:val="left"/>
              <w:rPr>
                <w:kern w:val="0"/>
              </w:rPr>
            </w:pPr>
            <w:r>
              <w:rPr>
                <w:rFonts w:hint="eastAsia"/>
                <w:kern w:val="0"/>
              </w:rPr>
              <w:t>满意度达到80%</w:t>
            </w:r>
          </w:p>
        </w:tc>
        <w:tc>
          <w:tcPr>
            <w:tcW w:w="1588" w:type="dxa"/>
            <w:noWrap w:val="0"/>
            <w:vAlign w:val="top"/>
          </w:tcPr>
          <w:p w14:paraId="33C4C56A">
            <w:pPr>
              <w:jc w:val="center"/>
              <w:rPr>
                <w:kern w:val="0"/>
              </w:rPr>
            </w:pPr>
            <w:r>
              <w:rPr>
                <w:kern w:val="0"/>
              </w:rPr>
              <w:t>2</w:t>
            </w:r>
          </w:p>
        </w:tc>
        <w:tc>
          <w:tcPr>
            <w:tcW w:w="1701" w:type="dxa"/>
            <w:noWrap w:val="0"/>
            <w:vAlign w:val="top"/>
          </w:tcPr>
          <w:p w14:paraId="0E539B8C">
            <w:pPr>
              <w:spacing w:line="288" w:lineRule="auto"/>
              <w:jc w:val="center"/>
              <w:rPr>
                <w:b/>
                <w:bCs/>
                <w:lang w:val="zh-CN"/>
              </w:rPr>
            </w:pPr>
          </w:p>
        </w:tc>
      </w:tr>
      <w:tr w14:paraId="51FD3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0F6970E8">
            <w:pPr>
              <w:spacing w:line="288" w:lineRule="auto"/>
              <w:jc w:val="center"/>
              <w:rPr>
                <w:bCs/>
                <w:lang w:val="zh-CN"/>
              </w:rPr>
            </w:pPr>
            <w:r>
              <w:rPr>
                <w:rFonts w:hint="eastAsia"/>
                <w:bCs/>
                <w:lang w:val="zh-CN"/>
              </w:rPr>
              <w:t>3</w:t>
            </w:r>
          </w:p>
        </w:tc>
        <w:tc>
          <w:tcPr>
            <w:tcW w:w="4144" w:type="dxa"/>
            <w:noWrap w:val="0"/>
            <w:vAlign w:val="top"/>
          </w:tcPr>
          <w:p w14:paraId="2E170D85">
            <w:pPr>
              <w:jc w:val="left"/>
              <w:rPr>
                <w:kern w:val="0"/>
              </w:rPr>
            </w:pPr>
            <w:r>
              <w:rPr>
                <w:rFonts w:hint="eastAsia"/>
                <w:kern w:val="0"/>
              </w:rPr>
              <w:t>采取有效措施提升管理水平</w:t>
            </w:r>
          </w:p>
        </w:tc>
        <w:tc>
          <w:tcPr>
            <w:tcW w:w="1588" w:type="dxa"/>
            <w:noWrap w:val="0"/>
            <w:vAlign w:val="top"/>
          </w:tcPr>
          <w:p w14:paraId="6730213C">
            <w:pPr>
              <w:jc w:val="center"/>
              <w:rPr>
                <w:kern w:val="0"/>
              </w:rPr>
            </w:pPr>
            <w:r>
              <w:rPr>
                <w:kern w:val="0"/>
              </w:rPr>
              <w:t>4</w:t>
            </w:r>
          </w:p>
        </w:tc>
        <w:tc>
          <w:tcPr>
            <w:tcW w:w="1701" w:type="dxa"/>
            <w:noWrap w:val="0"/>
            <w:vAlign w:val="top"/>
          </w:tcPr>
          <w:p w14:paraId="43B5C543">
            <w:pPr>
              <w:spacing w:line="288" w:lineRule="auto"/>
              <w:jc w:val="center"/>
              <w:rPr>
                <w:b/>
                <w:bCs/>
                <w:lang w:val="zh-CN"/>
              </w:rPr>
            </w:pPr>
          </w:p>
        </w:tc>
      </w:tr>
      <w:tr w14:paraId="5649C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noWrap w:val="0"/>
            <w:vAlign w:val="top"/>
          </w:tcPr>
          <w:p w14:paraId="31F2E31D">
            <w:pPr>
              <w:spacing w:line="288" w:lineRule="auto"/>
              <w:jc w:val="center"/>
              <w:rPr>
                <w:b/>
                <w:bCs/>
                <w:lang w:val="zh-CN"/>
              </w:rPr>
            </w:pPr>
          </w:p>
        </w:tc>
        <w:tc>
          <w:tcPr>
            <w:tcW w:w="4144" w:type="dxa"/>
            <w:noWrap w:val="0"/>
            <w:vAlign w:val="top"/>
          </w:tcPr>
          <w:p w14:paraId="142D23EC">
            <w:pPr>
              <w:spacing w:line="288" w:lineRule="auto"/>
              <w:jc w:val="center"/>
              <w:rPr>
                <w:bCs/>
                <w:lang w:val="zh-CN"/>
              </w:rPr>
            </w:pPr>
            <w:r>
              <w:rPr>
                <w:bCs/>
                <w:lang w:val="zh-CN"/>
              </w:rPr>
              <w:t>合计</w:t>
            </w:r>
          </w:p>
        </w:tc>
        <w:tc>
          <w:tcPr>
            <w:tcW w:w="1588" w:type="dxa"/>
            <w:noWrap w:val="0"/>
            <w:vAlign w:val="top"/>
          </w:tcPr>
          <w:p w14:paraId="4A906C20">
            <w:pPr>
              <w:spacing w:line="288" w:lineRule="auto"/>
              <w:jc w:val="center"/>
              <w:rPr>
                <w:bCs/>
                <w:lang w:val="zh-CN"/>
              </w:rPr>
            </w:pPr>
            <w:r>
              <w:rPr>
                <w:bCs/>
                <w:lang w:val="zh-CN"/>
              </w:rPr>
              <w:t>8</w:t>
            </w:r>
          </w:p>
        </w:tc>
        <w:tc>
          <w:tcPr>
            <w:tcW w:w="1701" w:type="dxa"/>
            <w:noWrap w:val="0"/>
            <w:vAlign w:val="top"/>
          </w:tcPr>
          <w:p w14:paraId="1FE7F91E">
            <w:pPr>
              <w:spacing w:line="288" w:lineRule="auto"/>
              <w:jc w:val="center"/>
              <w:rPr>
                <w:b/>
                <w:bCs/>
                <w:lang w:val="zh-CN"/>
              </w:rPr>
            </w:pPr>
          </w:p>
        </w:tc>
      </w:tr>
    </w:tbl>
    <w:p w14:paraId="6B5EEDFA">
      <w:pPr>
        <w:numPr>
          <w:ilvl w:val="0"/>
          <w:numId w:val="70"/>
        </w:numPr>
        <w:spacing w:line="288" w:lineRule="auto"/>
        <w:rPr>
          <w:rFonts w:cs="宋体"/>
          <w:b/>
          <w:bCs/>
          <w:lang w:val="zh-CN"/>
        </w:rPr>
      </w:pPr>
      <w:r>
        <w:rPr>
          <w:rFonts w:hint="eastAsia" w:cs="宋体"/>
          <w:b/>
          <w:bCs/>
          <w:lang w:val="zh-CN"/>
        </w:rPr>
        <w:t>评价要点</w:t>
      </w:r>
    </w:p>
    <w:p w14:paraId="12FBE9E2"/>
    <w:p w14:paraId="4FB898A1">
      <w:pPr>
        <w:spacing w:line="288" w:lineRule="auto"/>
        <w:rPr>
          <w:lang w:val="zh-CN"/>
        </w:rPr>
      </w:pPr>
      <w:r>
        <w:rPr>
          <w:rFonts w:hint="eastAsia" w:cs="宋体"/>
          <w:lang w:val="zh-CN"/>
        </w:rPr>
        <w:t>是否定期进行满意度问卷调查：</w:t>
      </w:r>
      <w:r>
        <w:rPr>
          <w:rFonts w:hint="eastAsia" w:ascii="宋体" w:hAnsi="宋体" w:cs="宋体"/>
          <w:b/>
          <w:bCs/>
          <w:lang w:val="zh-CN"/>
        </w:rPr>
        <w:t>□</w:t>
      </w:r>
      <w:r>
        <w:rPr>
          <w:rFonts w:hint="eastAsia" w:cs="宋体"/>
        </w:rPr>
        <w:t xml:space="preserve">是  </w:t>
      </w:r>
      <w:r>
        <w:rPr>
          <w:rFonts w:hint="eastAsia" w:ascii="宋体" w:hAnsi="宋体" w:cs="宋体"/>
          <w:b/>
          <w:bCs/>
          <w:lang w:val="zh-CN"/>
        </w:rPr>
        <w:t>□</w:t>
      </w:r>
      <w:r>
        <w:rPr>
          <w:rFonts w:hint="eastAsia" w:cs="宋体"/>
        </w:rPr>
        <w:t>否</w:t>
      </w:r>
    </w:p>
    <w:p w14:paraId="68A8EA9B">
      <w:pPr>
        <w:spacing w:line="288" w:lineRule="auto"/>
        <w:rPr>
          <w:rFonts w:cs="宋体"/>
        </w:rPr>
      </w:pPr>
      <w:r>
        <w:rPr>
          <w:rFonts w:hint="eastAsia" w:cs="宋体"/>
          <w:lang w:val="zh-CN"/>
        </w:rPr>
        <w:t>满意度达到：</w:t>
      </w:r>
      <w:r>
        <w:rPr>
          <w:rFonts w:hint="eastAsia" w:ascii="宋体" w:hAnsi="宋体" w:cs="宋体"/>
          <w:b/>
          <w:bCs/>
          <w:lang w:val="zh-CN"/>
        </w:rPr>
        <w:t>□</w:t>
      </w:r>
      <w:r>
        <w:rPr>
          <w:rFonts w:hint="eastAsia" w:cs="宋体"/>
          <w:lang w:val="zh-CN"/>
        </w:rPr>
        <w:t>80%</w:t>
      </w:r>
      <w:r>
        <w:rPr>
          <w:rFonts w:hint="eastAsia" w:cs="宋体"/>
        </w:rPr>
        <w:t xml:space="preserve">及以上  </w:t>
      </w:r>
      <w:r>
        <w:rPr>
          <w:rFonts w:hint="eastAsia" w:ascii="宋体" w:hAnsi="宋体" w:cs="宋体"/>
          <w:b/>
          <w:bCs/>
          <w:lang w:val="zh-CN"/>
        </w:rPr>
        <w:t>□</w:t>
      </w:r>
      <w:r>
        <w:rPr>
          <w:rFonts w:hint="eastAsia" w:ascii="宋体" w:hAnsi="宋体" w:cs="宋体"/>
          <w:bCs/>
          <w:lang w:val="zh-CN"/>
        </w:rPr>
        <w:t>未达到</w:t>
      </w:r>
      <w:r>
        <w:rPr>
          <w:rFonts w:hint="eastAsia" w:cs="宋体"/>
          <w:lang w:val="zh-CN"/>
        </w:rPr>
        <w:t>80%</w:t>
      </w:r>
    </w:p>
    <w:p w14:paraId="2834B997">
      <w:pPr>
        <w:spacing w:line="288" w:lineRule="auto"/>
        <w:rPr>
          <w:rFonts w:cs="宋体"/>
        </w:rPr>
      </w:pPr>
      <w:r>
        <w:rPr>
          <w:rFonts w:hint="eastAsia" w:cs="宋体"/>
          <w:lang w:val="zh-CN"/>
        </w:rPr>
        <w:t>是否采取有效措施提升管理水平</w:t>
      </w:r>
      <w:r>
        <w:rPr>
          <w:rFonts w:hint="eastAsia" w:cs="宋体"/>
        </w:rPr>
        <w:t>：</w:t>
      </w:r>
      <w:r>
        <w:rPr>
          <w:rFonts w:hint="eastAsia" w:ascii="宋体" w:hAnsi="宋体" w:cs="宋体"/>
          <w:b/>
          <w:bCs/>
        </w:rPr>
        <w:t>□</w:t>
      </w:r>
      <w:r>
        <w:rPr>
          <w:rFonts w:hint="eastAsia" w:cs="宋体"/>
        </w:rPr>
        <w:t xml:space="preserve">是  </w:t>
      </w:r>
      <w:r>
        <w:rPr>
          <w:rFonts w:hint="eastAsia" w:ascii="宋体" w:hAnsi="宋体" w:cs="宋体"/>
          <w:b/>
          <w:bCs/>
        </w:rPr>
        <w:t>□</w:t>
      </w:r>
      <w:r>
        <w:rPr>
          <w:rFonts w:hint="eastAsia" w:cs="宋体"/>
        </w:rPr>
        <w:t>否</w:t>
      </w:r>
    </w:p>
    <w:p w14:paraId="5740EFF0">
      <w:pPr>
        <w:spacing w:line="288" w:lineRule="auto"/>
        <w:rPr>
          <w:rFonts w:hint="eastAsia"/>
        </w:rPr>
      </w:pPr>
      <w:r>
        <w:rPr>
          <w:rFonts w:hint="eastAsia" w:cs="宋体"/>
        </w:rPr>
        <w:t>简要说明满意度调查对象、频率及结果等情况。（200字内）</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5DBE2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4" w:hRule="atLeast"/>
        </w:trPr>
        <w:tc>
          <w:tcPr>
            <w:tcW w:w="8522" w:type="dxa"/>
            <w:noWrap w:val="0"/>
            <w:vAlign w:val="top"/>
          </w:tcPr>
          <w:p w14:paraId="154F2F06">
            <w:pPr>
              <w:spacing w:line="288" w:lineRule="auto"/>
            </w:pPr>
          </w:p>
        </w:tc>
      </w:tr>
    </w:tbl>
    <w:p w14:paraId="711FC083">
      <w:pPr>
        <w:spacing w:line="288" w:lineRule="auto"/>
        <w:rPr>
          <w:rFonts w:hint="eastAsia"/>
          <w:b/>
          <w:bCs/>
        </w:rPr>
      </w:pPr>
    </w:p>
    <w:p w14:paraId="7D64FEC4">
      <w:pPr>
        <w:numPr>
          <w:ilvl w:val="0"/>
          <w:numId w:val="70"/>
        </w:numPr>
        <w:spacing w:line="288" w:lineRule="auto"/>
        <w:rPr>
          <w:rFonts w:cs="宋体"/>
          <w:b/>
          <w:bCs/>
          <w:lang w:val="zh-CN"/>
        </w:rPr>
      </w:pPr>
      <w:r>
        <w:rPr>
          <w:rFonts w:hint="eastAsia" w:cs="宋体"/>
          <w:b/>
          <w:bCs/>
          <w:lang w:val="zh-CN"/>
        </w:rPr>
        <w:t>证明材料</w:t>
      </w:r>
    </w:p>
    <w:p w14:paraId="10D4E363">
      <w:pPr>
        <w:spacing w:line="288" w:lineRule="auto"/>
        <w:rPr>
          <w:b/>
          <w:bCs/>
          <w:lang w:val="zh-CN"/>
        </w:rPr>
      </w:pPr>
      <w:r>
        <w:rPr>
          <w:rFonts w:hint="eastAsia" w:cs="宋体"/>
          <w:b/>
          <w:bCs/>
          <w:lang w:val="zh-CN"/>
        </w:rPr>
        <w:t>提交材料及要求：</w:t>
      </w:r>
    </w:p>
    <w:p w14:paraId="282F13A8">
      <w:pPr>
        <w:pStyle w:val="48"/>
        <w:numPr>
          <w:ilvl w:val="0"/>
          <w:numId w:val="71"/>
        </w:numPr>
        <w:spacing w:line="288" w:lineRule="auto"/>
        <w:outlineLvl w:val="9"/>
        <w:rPr>
          <w:rFonts w:cs="宋体"/>
          <w:sz w:val="21"/>
          <w:szCs w:val="21"/>
        </w:rPr>
      </w:pPr>
      <w:bookmarkStart w:id="126" w:name="_Toc13945"/>
      <w:r>
        <w:rPr>
          <w:rFonts w:hint="eastAsia" w:cs="宋体"/>
          <w:sz w:val="21"/>
          <w:szCs w:val="21"/>
        </w:rPr>
        <w:t>调查问卷：应体现项目的物业管理水平、设施设备服务水平、整体环境水平等内容，建议对每个板块进行细分，并采用通用的7分制进行打分。</w:t>
      </w:r>
      <w:bookmarkEnd w:id="126"/>
    </w:p>
    <w:p w14:paraId="48151197">
      <w:pPr>
        <w:pStyle w:val="48"/>
        <w:numPr>
          <w:ilvl w:val="0"/>
          <w:numId w:val="71"/>
        </w:numPr>
        <w:spacing w:line="288" w:lineRule="auto"/>
        <w:outlineLvl w:val="9"/>
        <w:rPr>
          <w:rFonts w:cs="宋体"/>
          <w:sz w:val="21"/>
          <w:szCs w:val="21"/>
        </w:rPr>
      </w:pPr>
      <w:bookmarkStart w:id="127" w:name="_Toc6785"/>
      <w:r>
        <w:rPr>
          <w:rFonts w:hint="eastAsia" w:cs="宋体"/>
          <w:sz w:val="21"/>
          <w:szCs w:val="21"/>
        </w:rPr>
        <w:t>满意度调研结果统计表：应体现发放样本数、回收样本数、有效样本数，对样本的统计分析结果，应能反映建筑使用者普遍不满意的方面有哪些，满意的方面有哪些；</w:t>
      </w:r>
      <w:bookmarkEnd w:id="127"/>
    </w:p>
    <w:p w14:paraId="078DB9D4">
      <w:pPr>
        <w:pStyle w:val="48"/>
        <w:numPr>
          <w:ilvl w:val="0"/>
          <w:numId w:val="71"/>
        </w:numPr>
        <w:spacing w:line="288" w:lineRule="auto"/>
        <w:outlineLvl w:val="9"/>
        <w:rPr>
          <w:rFonts w:cs="宋体"/>
          <w:sz w:val="21"/>
          <w:szCs w:val="21"/>
        </w:rPr>
      </w:pPr>
      <w:bookmarkStart w:id="128" w:name="_Toc27805"/>
      <w:r>
        <w:rPr>
          <w:rFonts w:hint="eastAsia" w:cs="宋体"/>
          <w:sz w:val="21"/>
          <w:szCs w:val="21"/>
        </w:rPr>
        <w:t>运行管理改进报告：应对调研中提出的问题提出改进意见。</w:t>
      </w:r>
      <w:bookmarkEnd w:id="128"/>
    </w:p>
    <w:p w14:paraId="4A7F1A74">
      <w:pPr>
        <w:spacing w:line="288" w:lineRule="auto"/>
      </w:pPr>
      <w:r>
        <w:rPr>
          <w:rFonts w:hint="eastAsia" w:cs="宋体"/>
        </w:rPr>
        <w:t>实际提交材料：</w:t>
      </w:r>
    </w:p>
    <w:tbl>
      <w:tblPr>
        <w:tblStyle w:val="27"/>
        <w:tblW w:w="85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5"/>
      </w:tblGrid>
      <w:tr w14:paraId="7FFCF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8545" w:type="dxa"/>
            <w:tcBorders>
              <w:top w:val="single" w:color="auto" w:sz="4" w:space="0"/>
              <w:left w:val="single" w:color="auto" w:sz="4" w:space="0"/>
              <w:bottom w:val="single" w:color="auto" w:sz="4" w:space="0"/>
              <w:right w:val="single" w:color="auto" w:sz="4" w:space="0"/>
            </w:tcBorders>
            <w:noWrap w:val="0"/>
            <w:vAlign w:val="top"/>
          </w:tcPr>
          <w:p w14:paraId="2F6C7F55">
            <w:pPr>
              <w:pStyle w:val="61"/>
              <w:spacing w:line="288" w:lineRule="auto"/>
              <w:jc w:val="both"/>
              <w:rPr>
                <w:b/>
                <w:sz w:val="21"/>
                <w:szCs w:val="21"/>
              </w:rPr>
            </w:pPr>
          </w:p>
        </w:tc>
      </w:tr>
    </w:tbl>
    <w:p w14:paraId="4EBB8C47">
      <w:pPr>
        <w:adjustRightInd w:val="0"/>
        <w:snapToGrid w:val="0"/>
        <w:spacing w:line="460" w:lineRule="exact"/>
        <w:ind w:left="-426" w:leftChars="-203"/>
        <w:rPr>
          <w:rFonts w:ascii="宋体" w:cs="宋体"/>
          <w:b/>
          <w:kern w:val="0"/>
          <w:sz w:val="24"/>
        </w:rPr>
      </w:pPr>
    </w:p>
    <w:p w14:paraId="23E14489">
      <w:pPr>
        <w:spacing w:line="288" w:lineRule="auto"/>
        <w:rPr>
          <w:b/>
          <w:bCs/>
          <w:sz w:val="24"/>
          <w:szCs w:val="24"/>
        </w:rPr>
      </w:pPr>
    </w:p>
    <w:p w14:paraId="46C66A33">
      <w:pPr>
        <w:spacing w:line="288" w:lineRule="auto"/>
        <w:rPr>
          <w:b/>
          <w:bCs/>
          <w:sz w:val="24"/>
          <w:szCs w:val="24"/>
        </w:rPr>
      </w:pPr>
    </w:p>
    <w:p w14:paraId="22F33F45">
      <w:pPr>
        <w:spacing w:line="288" w:lineRule="auto"/>
        <w:rPr>
          <w:b/>
          <w:bCs/>
          <w:sz w:val="24"/>
          <w:szCs w:val="24"/>
        </w:rPr>
      </w:pPr>
    </w:p>
    <w:p w14:paraId="74B8DEF5">
      <w:pPr>
        <w:spacing w:line="288" w:lineRule="auto"/>
        <w:rPr>
          <w:b/>
          <w:bCs/>
          <w:sz w:val="24"/>
          <w:szCs w:val="24"/>
        </w:rPr>
      </w:pPr>
    </w:p>
    <w:p w14:paraId="1C951D73">
      <w:pPr>
        <w:spacing w:line="288" w:lineRule="auto"/>
        <w:rPr>
          <w:b/>
          <w:bCs/>
          <w:sz w:val="24"/>
          <w:szCs w:val="24"/>
        </w:rPr>
        <w:sectPr>
          <w:headerReference r:id="rId5" w:type="default"/>
          <w:footerReference r:id="rId6" w:type="default"/>
          <w:pgSz w:w="11906" w:h="16838"/>
          <w:pgMar w:top="873" w:right="1230" w:bottom="873" w:left="1230" w:header="851" w:footer="992" w:gutter="0"/>
          <w:cols w:space="720" w:num="1"/>
          <w:docGrid w:type="linesAndChars" w:linePitch="312" w:charSpace="0"/>
        </w:sectPr>
      </w:pPr>
    </w:p>
    <w:p w14:paraId="0F6A028C">
      <w:pPr>
        <w:pStyle w:val="50"/>
        <w:spacing w:line="288" w:lineRule="auto"/>
        <w:rPr>
          <w:sz w:val="32"/>
          <w:szCs w:val="32"/>
        </w:rPr>
      </w:pPr>
      <w:bookmarkStart w:id="129" w:name="_Toc441473141"/>
      <w:bookmarkStart w:id="130" w:name="_Toc2655"/>
      <w:r>
        <w:rPr>
          <w:sz w:val="32"/>
          <w:szCs w:val="32"/>
        </w:rPr>
        <w:t xml:space="preserve">11 </w:t>
      </w:r>
      <w:r>
        <w:rPr>
          <w:rFonts w:hint="eastAsia"/>
          <w:sz w:val="32"/>
          <w:szCs w:val="32"/>
        </w:rPr>
        <w:t>提高与创新</w:t>
      </w:r>
      <w:bookmarkEnd w:id="129"/>
      <w:bookmarkEnd w:id="130"/>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992"/>
        <w:gridCol w:w="4962"/>
        <w:gridCol w:w="850"/>
        <w:gridCol w:w="901"/>
      </w:tblGrid>
      <w:tr w14:paraId="4C85E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tcBorders>
              <w:bottom w:val="single" w:color="auto" w:sz="4" w:space="0"/>
            </w:tcBorders>
            <w:noWrap w:val="0"/>
            <w:vAlign w:val="center"/>
          </w:tcPr>
          <w:p w14:paraId="302BD061">
            <w:pPr>
              <w:spacing w:before="156" w:beforeLines="50" w:after="156" w:afterLines="50"/>
              <w:jc w:val="center"/>
              <w:rPr>
                <w:b/>
                <w:bCs/>
                <w:sz w:val="22"/>
                <w:szCs w:val="24"/>
              </w:rPr>
            </w:pPr>
            <w:r>
              <w:rPr>
                <w:rFonts w:hint="eastAsia"/>
                <w:b/>
                <w:bCs/>
                <w:sz w:val="22"/>
                <w:szCs w:val="24"/>
              </w:rPr>
              <w:t>类别</w:t>
            </w:r>
          </w:p>
        </w:tc>
        <w:tc>
          <w:tcPr>
            <w:tcW w:w="992" w:type="dxa"/>
            <w:tcBorders>
              <w:bottom w:val="single" w:color="auto" w:sz="4" w:space="0"/>
            </w:tcBorders>
            <w:noWrap w:val="0"/>
            <w:vAlign w:val="center"/>
          </w:tcPr>
          <w:p w14:paraId="43C022E3">
            <w:pPr>
              <w:spacing w:before="156" w:beforeLines="50" w:after="156" w:afterLines="50"/>
              <w:jc w:val="center"/>
              <w:rPr>
                <w:b/>
                <w:bCs/>
                <w:sz w:val="22"/>
                <w:szCs w:val="24"/>
              </w:rPr>
            </w:pPr>
            <w:r>
              <w:rPr>
                <w:rFonts w:hint="eastAsia"/>
                <w:b/>
                <w:bCs/>
                <w:sz w:val="22"/>
                <w:szCs w:val="24"/>
              </w:rPr>
              <w:t>编号</w:t>
            </w:r>
          </w:p>
        </w:tc>
        <w:tc>
          <w:tcPr>
            <w:tcW w:w="4962" w:type="dxa"/>
            <w:tcBorders>
              <w:bottom w:val="single" w:color="auto" w:sz="4" w:space="0"/>
            </w:tcBorders>
            <w:noWrap w:val="0"/>
            <w:vAlign w:val="center"/>
          </w:tcPr>
          <w:p w14:paraId="3AF547AD">
            <w:pPr>
              <w:spacing w:before="156" w:beforeLines="50" w:after="156" w:afterLines="50"/>
              <w:jc w:val="center"/>
              <w:rPr>
                <w:b/>
                <w:bCs/>
                <w:sz w:val="22"/>
                <w:szCs w:val="24"/>
              </w:rPr>
            </w:pPr>
            <w:r>
              <w:rPr>
                <w:rFonts w:hint="eastAsia"/>
                <w:b/>
                <w:bCs/>
                <w:sz w:val="22"/>
                <w:szCs w:val="24"/>
              </w:rPr>
              <w:t>标准条文</w:t>
            </w:r>
          </w:p>
        </w:tc>
        <w:tc>
          <w:tcPr>
            <w:tcW w:w="850" w:type="dxa"/>
            <w:tcBorders>
              <w:bottom w:val="single" w:color="auto" w:sz="4" w:space="0"/>
            </w:tcBorders>
            <w:noWrap w:val="0"/>
            <w:vAlign w:val="center"/>
          </w:tcPr>
          <w:p w14:paraId="5844B949">
            <w:pPr>
              <w:spacing w:before="156" w:beforeLines="50" w:after="156" w:afterLines="50"/>
              <w:jc w:val="center"/>
              <w:rPr>
                <w:b/>
                <w:bCs/>
                <w:sz w:val="22"/>
                <w:szCs w:val="24"/>
              </w:rPr>
            </w:pPr>
            <w:r>
              <w:rPr>
                <w:rFonts w:hint="eastAsia"/>
                <w:b/>
                <w:bCs/>
                <w:sz w:val="22"/>
                <w:szCs w:val="24"/>
              </w:rPr>
              <w:t>分值</w:t>
            </w:r>
          </w:p>
        </w:tc>
        <w:tc>
          <w:tcPr>
            <w:tcW w:w="901" w:type="dxa"/>
            <w:tcBorders>
              <w:bottom w:val="single" w:color="auto" w:sz="4" w:space="0"/>
            </w:tcBorders>
            <w:noWrap w:val="0"/>
            <w:vAlign w:val="center"/>
          </w:tcPr>
          <w:p w14:paraId="3753BEDE">
            <w:pPr>
              <w:spacing w:before="156" w:beforeLines="50" w:after="156" w:afterLines="50"/>
              <w:jc w:val="center"/>
              <w:rPr>
                <w:b/>
                <w:bCs/>
                <w:sz w:val="22"/>
                <w:szCs w:val="24"/>
              </w:rPr>
            </w:pPr>
            <w:r>
              <w:rPr>
                <w:rFonts w:hint="eastAsia"/>
                <w:b/>
                <w:bCs/>
                <w:sz w:val="22"/>
                <w:szCs w:val="24"/>
              </w:rPr>
              <w:t>自评得分</w:t>
            </w:r>
          </w:p>
        </w:tc>
      </w:tr>
      <w:tr w14:paraId="04100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restart"/>
            <w:noWrap w:val="0"/>
            <w:vAlign w:val="center"/>
          </w:tcPr>
          <w:p w14:paraId="1BF19207">
            <w:pPr>
              <w:rPr>
                <w:b/>
                <w:bCs/>
                <w:sz w:val="22"/>
                <w:szCs w:val="24"/>
              </w:rPr>
            </w:pPr>
            <w:r>
              <w:rPr>
                <w:b/>
                <w:sz w:val="22"/>
                <w:szCs w:val="24"/>
              </w:rPr>
              <w:t>性</w:t>
            </w:r>
            <w:r>
              <w:rPr>
                <w:rFonts w:hint="eastAsia"/>
                <w:b/>
                <w:bCs/>
                <w:sz w:val="22"/>
                <w:szCs w:val="24"/>
              </w:rPr>
              <w:t>能</w:t>
            </w:r>
          </w:p>
          <w:p w14:paraId="5E5C3380">
            <w:pPr>
              <w:rPr>
                <w:sz w:val="22"/>
                <w:szCs w:val="24"/>
              </w:rPr>
            </w:pPr>
            <w:r>
              <w:rPr>
                <w:rFonts w:hint="eastAsia"/>
                <w:b/>
                <w:bCs/>
                <w:sz w:val="22"/>
                <w:szCs w:val="24"/>
              </w:rPr>
              <w:t>提高</w:t>
            </w:r>
          </w:p>
        </w:tc>
        <w:tc>
          <w:tcPr>
            <w:tcW w:w="992" w:type="dxa"/>
            <w:noWrap w:val="0"/>
            <w:vAlign w:val="center"/>
          </w:tcPr>
          <w:p w14:paraId="19ADA80B">
            <w:pPr>
              <w:widowControl/>
              <w:jc w:val="center"/>
              <w:rPr>
                <w:color w:val="000000"/>
                <w:kern w:val="0"/>
                <w:sz w:val="22"/>
                <w:szCs w:val="24"/>
              </w:rPr>
            </w:pPr>
            <w:r>
              <w:rPr>
                <w:color w:val="000000"/>
                <w:kern w:val="0"/>
                <w:sz w:val="22"/>
                <w:szCs w:val="24"/>
              </w:rPr>
              <w:t>11.2.1</w:t>
            </w:r>
          </w:p>
        </w:tc>
        <w:tc>
          <w:tcPr>
            <w:tcW w:w="4962" w:type="dxa"/>
            <w:noWrap w:val="0"/>
            <w:vAlign w:val="center"/>
          </w:tcPr>
          <w:p w14:paraId="5D7D1AA6">
            <w:pPr>
              <w:widowControl/>
              <w:spacing w:before="50" w:after="50"/>
              <w:jc w:val="left"/>
              <w:rPr>
                <w:color w:val="000000"/>
                <w:kern w:val="0"/>
                <w:sz w:val="22"/>
                <w:szCs w:val="24"/>
              </w:rPr>
            </w:pPr>
            <w:r>
              <w:rPr>
                <w:rFonts w:hint="eastAsia"/>
                <w:color w:val="000000"/>
                <w:kern w:val="0"/>
                <w:sz w:val="22"/>
                <w:szCs w:val="24"/>
              </w:rPr>
              <w:t>建筑围护结构的热工性能优于国家现行有关建筑节能设计标准的规定。</w:t>
            </w:r>
          </w:p>
        </w:tc>
        <w:tc>
          <w:tcPr>
            <w:tcW w:w="850" w:type="dxa"/>
            <w:noWrap w:val="0"/>
            <w:vAlign w:val="center"/>
          </w:tcPr>
          <w:p w14:paraId="3A8C0672">
            <w:pPr>
              <w:widowControl/>
              <w:jc w:val="center"/>
              <w:rPr>
                <w:color w:val="000000"/>
                <w:kern w:val="0"/>
                <w:sz w:val="22"/>
                <w:szCs w:val="24"/>
              </w:rPr>
            </w:pPr>
            <w:r>
              <w:rPr>
                <w:color w:val="000000"/>
                <w:kern w:val="0"/>
                <w:sz w:val="22"/>
                <w:szCs w:val="24"/>
              </w:rPr>
              <w:t>2</w:t>
            </w:r>
          </w:p>
        </w:tc>
        <w:tc>
          <w:tcPr>
            <w:tcW w:w="901" w:type="dxa"/>
            <w:noWrap w:val="0"/>
            <w:vAlign w:val="center"/>
          </w:tcPr>
          <w:p w14:paraId="35A4C498">
            <w:pPr>
              <w:rPr>
                <w:sz w:val="22"/>
                <w:szCs w:val="24"/>
              </w:rPr>
            </w:pPr>
          </w:p>
        </w:tc>
      </w:tr>
      <w:tr w14:paraId="56211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7186E430">
            <w:pPr>
              <w:rPr>
                <w:sz w:val="22"/>
                <w:szCs w:val="24"/>
              </w:rPr>
            </w:pPr>
          </w:p>
        </w:tc>
        <w:tc>
          <w:tcPr>
            <w:tcW w:w="992" w:type="dxa"/>
            <w:noWrap w:val="0"/>
            <w:vAlign w:val="center"/>
          </w:tcPr>
          <w:p w14:paraId="0ADA65C1">
            <w:pPr>
              <w:widowControl/>
              <w:jc w:val="center"/>
              <w:rPr>
                <w:color w:val="000000"/>
                <w:kern w:val="0"/>
                <w:sz w:val="22"/>
                <w:szCs w:val="24"/>
              </w:rPr>
            </w:pPr>
            <w:r>
              <w:rPr>
                <w:color w:val="000000"/>
                <w:kern w:val="0"/>
                <w:sz w:val="22"/>
                <w:szCs w:val="24"/>
              </w:rPr>
              <w:t>11.2.2</w:t>
            </w:r>
          </w:p>
        </w:tc>
        <w:tc>
          <w:tcPr>
            <w:tcW w:w="4962" w:type="dxa"/>
            <w:noWrap w:val="0"/>
            <w:vAlign w:val="center"/>
          </w:tcPr>
          <w:p w14:paraId="1553204F">
            <w:pPr>
              <w:widowControl/>
              <w:spacing w:before="50" w:after="50"/>
              <w:jc w:val="left"/>
              <w:rPr>
                <w:color w:val="000000"/>
                <w:kern w:val="0"/>
                <w:sz w:val="22"/>
                <w:szCs w:val="24"/>
              </w:rPr>
            </w:pPr>
            <w:r>
              <w:rPr>
                <w:rFonts w:hint="eastAsia"/>
                <w:color w:val="000000"/>
                <w:kern w:val="0"/>
                <w:sz w:val="22"/>
                <w:szCs w:val="24"/>
              </w:rPr>
              <w:t>暖通空调系统的冷、热源机组能效指标均优于国家现行有关标准的规定。</w:t>
            </w:r>
          </w:p>
        </w:tc>
        <w:tc>
          <w:tcPr>
            <w:tcW w:w="850" w:type="dxa"/>
            <w:noWrap w:val="0"/>
            <w:vAlign w:val="center"/>
          </w:tcPr>
          <w:p w14:paraId="0EF72AAB">
            <w:pPr>
              <w:widowControl/>
              <w:jc w:val="center"/>
              <w:rPr>
                <w:color w:val="000000"/>
                <w:kern w:val="0"/>
                <w:sz w:val="22"/>
                <w:szCs w:val="24"/>
              </w:rPr>
            </w:pPr>
            <w:r>
              <w:rPr>
                <w:color w:val="000000"/>
                <w:kern w:val="0"/>
                <w:sz w:val="22"/>
                <w:szCs w:val="24"/>
              </w:rPr>
              <w:t>2</w:t>
            </w:r>
          </w:p>
        </w:tc>
        <w:tc>
          <w:tcPr>
            <w:tcW w:w="901" w:type="dxa"/>
            <w:noWrap w:val="0"/>
            <w:vAlign w:val="center"/>
          </w:tcPr>
          <w:p w14:paraId="2AF1BAED">
            <w:pPr>
              <w:rPr>
                <w:sz w:val="22"/>
                <w:szCs w:val="24"/>
              </w:rPr>
            </w:pPr>
          </w:p>
        </w:tc>
      </w:tr>
      <w:tr w14:paraId="0B111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00619AFF">
            <w:pPr>
              <w:rPr>
                <w:sz w:val="22"/>
                <w:szCs w:val="24"/>
              </w:rPr>
            </w:pPr>
          </w:p>
        </w:tc>
        <w:tc>
          <w:tcPr>
            <w:tcW w:w="992" w:type="dxa"/>
            <w:noWrap w:val="0"/>
            <w:vAlign w:val="center"/>
          </w:tcPr>
          <w:p w14:paraId="33DCDA11">
            <w:pPr>
              <w:widowControl/>
              <w:jc w:val="center"/>
              <w:rPr>
                <w:color w:val="000000"/>
                <w:kern w:val="0"/>
                <w:sz w:val="22"/>
                <w:szCs w:val="24"/>
              </w:rPr>
            </w:pPr>
            <w:r>
              <w:rPr>
                <w:color w:val="000000"/>
                <w:kern w:val="0"/>
                <w:sz w:val="22"/>
                <w:szCs w:val="24"/>
              </w:rPr>
              <w:t>11.2.3</w:t>
            </w:r>
          </w:p>
        </w:tc>
        <w:tc>
          <w:tcPr>
            <w:tcW w:w="4962" w:type="dxa"/>
            <w:noWrap w:val="0"/>
            <w:vAlign w:val="center"/>
          </w:tcPr>
          <w:p w14:paraId="11EB1BF3">
            <w:pPr>
              <w:widowControl/>
              <w:spacing w:before="50" w:after="50"/>
              <w:jc w:val="left"/>
              <w:rPr>
                <w:color w:val="000000"/>
                <w:kern w:val="0"/>
                <w:sz w:val="22"/>
                <w:szCs w:val="24"/>
              </w:rPr>
            </w:pPr>
            <w:r>
              <w:rPr>
                <w:rFonts w:hint="eastAsia"/>
                <w:color w:val="000000"/>
                <w:kern w:val="0"/>
                <w:sz w:val="22"/>
                <w:szCs w:val="24"/>
              </w:rPr>
              <w:t>卫生器具的用水效率均达到国家现行有关卫生器具用水等级标准规定的1级。</w:t>
            </w:r>
          </w:p>
        </w:tc>
        <w:tc>
          <w:tcPr>
            <w:tcW w:w="850" w:type="dxa"/>
            <w:noWrap w:val="0"/>
            <w:vAlign w:val="center"/>
          </w:tcPr>
          <w:p w14:paraId="2EB27CCB">
            <w:pPr>
              <w:widowControl/>
              <w:jc w:val="center"/>
              <w:rPr>
                <w:color w:val="000000"/>
                <w:kern w:val="0"/>
                <w:sz w:val="22"/>
                <w:szCs w:val="24"/>
              </w:rPr>
            </w:pPr>
            <w:r>
              <w:rPr>
                <w:color w:val="000000"/>
                <w:kern w:val="0"/>
                <w:sz w:val="22"/>
                <w:szCs w:val="24"/>
              </w:rPr>
              <w:t>1</w:t>
            </w:r>
          </w:p>
        </w:tc>
        <w:tc>
          <w:tcPr>
            <w:tcW w:w="901" w:type="dxa"/>
            <w:noWrap w:val="0"/>
            <w:vAlign w:val="center"/>
          </w:tcPr>
          <w:p w14:paraId="1FA4BF9F">
            <w:pPr>
              <w:rPr>
                <w:sz w:val="22"/>
                <w:szCs w:val="24"/>
              </w:rPr>
            </w:pPr>
          </w:p>
        </w:tc>
      </w:tr>
      <w:tr w14:paraId="6283B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2BF63F85">
            <w:pPr>
              <w:rPr>
                <w:sz w:val="22"/>
                <w:szCs w:val="24"/>
              </w:rPr>
            </w:pPr>
          </w:p>
        </w:tc>
        <w:tc>
          <w:tcPr>
            <w:tcW w:w="992" w:type="dxa"/>
            <w:tcBorders>
              <w:bottom w:val="single" w:color="auto" w:sz="4" w:space="0"/>
            </w:tcBorders>
            <w:noWrap w:val="0"/>
            <w:vAlign w:val="center"/>
          </w:tcPr>
          <w:p w14:paraId="46EFB9FC">
            <w:pPr>
              <w:widowControl/>
              <w:jc w:val="center"/>
              <w:rPr>
                <w:color w:val="000000"/>
                <w:kern w:val="0"/>
                <w:sz w:val="22"/>
                <w:szCs w:val="24"/>
              </w:rPr>
            </w:pPr>
            <w:r>
              <w:rPr>
                <w:color w:val="000000"/>
                <w:kern w:val="0"/>
                <w:sz w:val="22"/>
                <w:szCs w:val="24"/>
              </w:rPr>
              <w:t>11.2.4</w:t>
            </w:r>
          </w:p>
        </w:tc>
        <w:tc>
          <w:tcPr>
            <w:tcW w:w="4962" w:type="dxa"/>
            <w:tcBorders>
              <w:bottom w:val="single" w:color="auto" w:sz="4" w:space="0"/>
            </w:tcBorders>
            <w:noWrap w:val="0"/>
            <w:vAlign w:val="center"/>
          </w:tcPr>
          <w:p w14:paraId="1107EF7B">
            <w:pPr>
              <w:rPr>
                <w:sz w:val="22"/>
                <w:szCs w:val="24"/>
              </w:rPr>
            </w:pPr>
            <w:bookmarkStart w:id="131" w:name="_Toc441473142"/>
            <w:r>
              <w:rPr>
                <w:rFonts w:hint="eastAsia"/>
                <w:sz w:val="22"/>
                <w:szCs w:val="24"/>
              </w:rPr>
              <w:t>在满足采光标准值要求的基础上，主要功能房间的采光质量均满足现行国家标准《建筑采光设计标准》GB 50033的有关要求，且采光效果改善后照明用电量减少20%以上。</w:t>
            </w:r>
            <w:bookmarkEnd w:id="131"/>
          </w:p>
        </w:tc>
        <w:tc>
          <w:tcPr>
            <w:tcW w:w="850" w:type="dxa"/>
            <w:tcBorders>
              <w:bottom w:val="single" w:color="auto" w:sz="4" w:space="0"/>
            </w:tcBorders>
            <w:noWrap w:val="0"/>
            <w:vAlign w:val="center"/>
          </w:tcPr>
          <w:p w14:paraId="4FCAAC82">
            <w:pPr>
              <w:widowControl/>
              <w:jc w:val="center"/>
              <w:rPr>
                <w:color w:val="000000"/>
                <w:kern w:val="0"/>
                <w:sz w:val="22"/>
                <w:szCs w:val="24"/>
              </w:rPr>
            </w:pPr>
            <w:r>
              <w:rPr>
                <w:color w:val="000000"/>
                <w:kern w:val="0"/>
                <w:sz w:val="22"/>
                <w:szCs w:val="24"/>
              </w:rPr>
              <w:t>1</w:t>
            </w:r>
          </w:p>
        </w:tc>
        <w:tc>
          <w:tcPr>
            <w:tcW w:w="901" w:type="dxa"/>
            <w:tcBorders>
              <w:bottom w:val="single" w:color="auto" w:sz="4" w:space="0"/>
            </w:tcBorders>
            <w:noWrap w:val="0"/>
            <w:vAlign w:val="center"/>
          </w:tcPr>
          <w:p w14:paraId="448D2FC0">
            <w:pPr>
              <w:rPr>
                <w:sz w:val="22"/>
                <w:szCs w:val="24"/>
              </w:rPr>
            </w:pPr>
          </w:p>
        </w:tc>
      </w:tr>
      <w:tr w14:paraId="00985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shd w:val="clear" w:color="auto" w:fill="auto"/>
            <w:noWrap w:val="0"/>
            <w:vAlign w:val="center"/>
          </w:tcPr>
          <w:p w14:paraId="7886B7E0">
            <w:pPr>
              <w:rPr>
                <w:sz w:val="22"/>
                <w:szCs w:val="24"/>
              </w:rPr>
            </w:pPr>
          </w:p>
        </w:tc>
        <w:tc>
          <w:tcPr>
            <w:tcW w:w="992" w:type="dxa"/>
            <w:shd w:val="clear" w:color="auto" w:fill="D0CECE"/>
            <w:noWrap w:val="0"/>
            <w:vAlign w:val="center"/>
          </w:tcPr>
          <w:p w14:paraId="4F252495">
            <w:pPr>
              <w:widowControl/>
              <w:jc w:val="center"/>
              <w:rPr>
                <w:color w:val="000000"/>
                <w:kern w:val="0"/>
                <w:sz w:val="22"/>
                <w:szCs w:val="24"/>
              </w:rPr>
            </w:pPr>
            <w:r>
              <w:rPr>
                <w:color w:val="000000"/>
                <w:kern w:val="0"/>
                <w:sz w:val="22"/>
                <w:szCs w:val="24"/>
              </w:rPr>
              <w:t>11.2.5</w:t>
            </w:r>
          </w:p>
        </w:tc>
        <w:tc>
          <w:tcPr>
            <w:tcW w:w="4962" w:type="dxa"/>
            <w:shd w:val="clear" w:color="auto" w:fill="D0CECE"/>
            <w:noWrap w:val="0"/>
            <w:vAlign w:val="center"/>
          </w:tcPr>
          <w:p w14:paraId="6DB697C6">
            <w:pPr>
              <w:widowControl/>
              <w:spacing w:before="50" w:after="50"/>
              <w:jc w:val="left"/>
              <w:rPr>
                <w:rFonts w:cs="宋体"/>
                <w:bCs/>
                <w:sz w:val="22"/>
                <w:szCs w:val="24"/>
              </w:rPr>
            </w:pPr>
            <w:r>
              <w:rPr>
                <w:rFonts w:hint="eastAsia" w:cs="宋体"/>
                <w:bCs/>
                <w:sz w:val="22"/>
                <w:szCs w:val="24"/>
              </w:rPr>
              <w:t>室内空气中的总挥发性有机物、可吸入颗粒物等主要污染物浓度不高于现行国家标准《室内空气质量标准》GB/T 18883规定值的70%。</w:t>
            </w:r>
          </w:p>
        </w:tc>
        <w:tc>
          <w:tcPr>
            <w:tcW w:w="850" w:type="dxa"/>
            <w:shd w:val="clear" w:color="auto" w:fill="D0CECE"/>
            <w:noWrap w:val="0"/>
            <w:vAlign w:val="center"/>
          </w:tcPr>
          <w:p w14:paraId="40B121A7">
            <w:pPr>
              <w:widowControl/>
              <w:jc w:val="center"/>
              <w:rPr>
                <w:color w:val="000000"/>
                <w:kern w:val="0"/>
                <w:sz w:val="22"/>
                <w:szCs w:val="24"/>
              </w:rPr>
            </w:pPr>
            <w:r>
              <w:rPr>
                <w:color w:val="000000"/>
                <w:kern w:val="0"/>
                <w:sz w:val="22"/>
                <w:szCs w:val="24"/>
              </w:rPr>
              <w:t>1</w:t>
            </w:r>
          </w:p>
        </w:tc>
        <w:tc>
          <w:tcPr>
            <w:tcW w:w="901" w:type="dxa"/>
            <w:shd w:val="clear" w:color="auto" w:fill="D0CECE"/>
            <w:noWrap w:val="0"/>
            <w:vAlign w:val="center"/>
          </w:tcPr>
          <w:p w14:paraId="47C1594D">
            <w:pPr>
              <w:rPr>
                <w:sz w:val="22"/>
                <w:szCs w:val="24"/>
              </w:rPr>
            </w:pPr>
          </w:p>
        </w:tc>
      </w:tr>
      <w:tr w14:paraId="455C9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4E7C8425">
            <w:pPr>
              <w:rPr>
                <w:sz w:val="22"/>
                <w:szCs w:val="24"/>
              </w:rPr>
            </w:pPr>
          </w:p>
        </w:tc>
        <w:tc>
          <w:tcPr>
            <w:tcW w:w="992" w:type="dxa"/>
            <w:noWrap w:val="0"/>
            <w:vAlign w:val="center"/>
          </w:tcPr>
          <w:p w14:paraId="41C5C336">
            <w:pPr>
              <w:widowControl/>
              <w:jc w:val="center"/>
              <w:rPr>
                <w:color w:val="000000"/>
                <w:kern w:val="0"/>
                <w:sz w:val="22"/>
                <w:szCs w:val="24"/>
              </w:rPr>
            </w:pPr>
            <w:r>
              <w:rPr>
                <w:color w:val="000000"/>
                <w:kern w:val="0"/>
                <w:sz w:val="22"/>
                <w:szCs w:val="24"/>
              </w:rPr>
              <w:t>11.2.6</w:t>
            </w:r>
          </w:p>
        </w:tc>
        <w:tc>
          <w:tcPr>
            <w:tcW w:w="4962" w:type="dxa"/>
            <w:noWrap w:val="0"/>
            <w:vAlign w:val="center"/>
          </w:tcPr>
          <w:p w14:paraId="1E07EE29">
            <w:pPr>
              <w:widowControl/>
              <w:spacing w:before="50" w:after="50"/>
              <w:jc w:val="left"/>
              <w:rPr>
                <w:color w:val="000000"/>
                <w:kern w:val="0"/>
                <w:sz w:val="22"/>
                <w:szCs w:val="24"/>
              </w:rPr>
            </w:pPr>
            <w:r>
              <w:rPr>
                <w:rFonts w:hint="eastAsia"/>
                <w:color w:val="000000"/>
                <w:kern w:val="0"/>
                <w:sz w:val="22"/>
                <w:szCs w:val="24"/>
              </w:rPr>
              <w:t>采用隔震和消能减震技术。</w:t>
            </w:r>
          </w:p>
        </w:tc>
        <w:tc>
          <w:tcPr>
            <w:tcW w:w="850" w:type="dxa"/>
            <w:noWrap w:val="0"/>
            <w:vAlign w:val="center"/>
          </w:tcPr>
          <w:p w14:paraId="6DB3DCC3">
            <w:pPr>
              <w:widowControl/>
              <w:jc w:val="center"/>
              <w:rPr>
                <w:color w:val="000000"/>
                <w:kern w:val="0"/>
                <w:sz w:val="22"/>
                <w:szCs w:val="24"/>
              </w:rPr>
            </w:pPr>
            <w:r>
              <w:rPr>
                <w:color w:val="000000"/>
                <w:kern w:val="0"/>
                <w:sz w:val="22"/>
                <w:szCs w:val="24"/>
              </w:rPr>
              <w:t>1</w:t>
            </w:r>
          </w:p>
        </w:tc>
        <w:tc>
          <w:tcPr>
            <w:tcW w:w="901" w:type="dxa"/>
            <w:noWrap w:val="0"/>
            <w:vAlign w:val="center"/>
          </w:tcPr>
          <w:p w14:paraId="4915AD24">
            <w:pPr>
              <w:rPr>
                <w:sz w:val="22"/>
                <w:szCs w:val="24"/>
              </w:rPr>
            </w:pPr>
          </w:p>
        </w:tc>
      </w:tr>
      <w:tr w14:paraId="14228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4C0F1924">
            <w:pPr>
              <w:rPr>
                <w:sz w:val="22"/>
                <w:szCs w:val="24"/>
              </w:rPr>
            </w:pPr>
          </w:p>
        </w:tc>
        <w:tc>
          <w:tcPr>
            <w:tcW w:w="992" w:type="dxa"/>
            <w:noWrap w:val="0"/>
            <w:vAlign w:val="center"/>
          </w:tcPr>
          <w:p w14:paraId="212288BD">
            <w:pPr>
              <w:widowControl/>
              <w:jc w:val="center"/>
              <w:rPr>
                <w:color w:val="000000"/>
                <w:kern w:val="0"/>
                <w:sz w:val="22"/>
                <w:szCs w:val="24"/>
              </w:rPr>
            </w:pPr>
            <w:r>
              <w:rPr>
                <w:color w:val="000000"/>
                <w:kern w:val="0"/>
                <w:sz w:val="22"/>
                <w:szCs w:val="24"/>
              </w:rPr>
              <w:t>11.2.7</w:t>
            </w:r>
          </w:p>
        </w:tc>
        <w:tc>
          <w:tcPr>
            <w:tcW w:w="4962" w:type="dxa"/>
            <w:noWrap w:val="0"/>
            <w:vAlign w:val="center"/>
          </w:tcPr>
          <w:p w14:paraId="633B7A7E">
            <w:pPr>
              <w:widowControl/>
              <w:spacing w:before="50" w:after="50"/>
              <w:jc w:val="left"/>
              <w:rPr>
                <w:rFonts w:cs="宋体"/>
                <w:bCs/>
                <w:sz w:val="22"/>
                <w:szCs w:val="24"/>
              </w:rPr>
            </w:pPr>
            <w:r>
              <w:rPr>
                <w:rFonts w:hint="eastAsia" w:cs="宋体"/>
                <w:bCs/>
                <w:sz w:val="22"/>
                <w:szCs w:val="24"/>
              </w:rPr>
              <w:t>建筑智能化集成系统的架构和通信标准满足现行国家标准《智能建筑设计标准》GB/T 50314的要求；住宅区和住宅建筑改造后实现光纤入户。</w:t>
            </w:r>
          </w:p>
        </w:tc>
        <w:tc>
          <w:tcPr>
            <w:tcW w:w="850" w:type="dxa"/>
            <w:noWrap w:val="0"/>
            <w:vAlign w:val="center"/>
          </w:tcPr>
          <w:p w14:paraId="183551D2">
            <w:pPr>
              <w:widowControl/>
              <w:jc w:val="center"/>
              <w:rPr>
                <w:color w:val="000000"/>
                <w:kern w:val="0"/>
                <w:sz w:val="22"/>
                <w:szCs w:val="24"/>
              </w:rPr>
            </w:pPr>
            <w:r>
              <w:rPr>
                <w:color w:val="000000"/>
                <w:kern w:val="0"/>
                <w:sz w:val="22"/>
                <w:szCs w:val="24"/>
              </w:rPr>
              <w:t>1</w:t>
            </w:r>
          </w:p>
        </w:tc>
        <w:tc>
          <w:tcPr>
            <w:tcW w:w="901" w:type="dxa"/>
            <w:noWrap w:val="0"/>
            <w:vAlign w:val="center"/>
          </w:tcPr>
          <w:p w14:paraId="0C670159">
            <w:pPr>
              <w:rPr>
                <w:sz w:val="22"/>
                <w:szCs w:val="24"/>
              </w:rPr>
            </w:pPr>
          </w:p>
        </w:tc>
      </w:tr>
      <w:tr w14:paraId="3DF68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restart"/>
            <w:noWrap w:val="0"/>
            <w:vAlign w:val="center"/>
          </w:tcPr>
          <w:p w14:paraId="17D42D14">
            <w:pPr>
              <w:rPr>
                <w:b/>
                <w:sz w:val="22"/>
                <w:szCs w:val="24"/>
              </w:rPr>
            </w:pPr>
            <w:r>
              <w:rPr>
                <w:b/>
                <w:sz w:val="22"/>
                <w:szCs w:val="24"/>
              </w:rPr>
              <w:t>创新</w:t>
            </w:r>
          </w:p>
        </w:tc>
        <w:tc>
          <w:tcPr>
            <w:tcW w:w="992" w:type="dxa"/>
            <w:noWrap w:val="0"/>
            <w:vAlign w:val="center"/>
          </w:tcPr>
          <w:p w14:paraId="04788A25">
            <w:pPr>
              <w:widowControl/>
              <w:jc w:val="center"/>
              <w:rPr>
                <w:color w:val="000000"/>
                <w:kern w:val="0"/>
                <w:sz w:val="22"/>
                <w:szCs w:val="24"/>
              </w:rPr>
            </w:pPr>
            <w:r>
              <w:rPr>
                <w:color w:val="000000"/>
                <w:kern w:val="0"/>
                <w:sz w:val="22"/>
                <w:szCs w:val="24"/>
              </w:rPr>
              <w:t>11.2.8</w:t>
            </w:r>
          </w:p>
        </w:tc>
        <w:tc>
          <w:tcPr>
            <w:tcW w:w="4962" w:type="dxa"/>
            <w:noWrap w:val="0"/>
            <w:vAlign w:val="center"/>
          </w:tcPr>
          <w:p w14:paraId="65154FD3">
            <w:pPr>
              <w:widowControl/>
              <w:spacing w:before="50" w:after="50"/>
              <w:jc w:val="left"/>
              <w:rPr>
                <w:rFonts w:cs="宋体"/>
                <w:bCs/>
                <w:sz w:val="22"/>
                <w:szCs w:val="24"/>
              </w:rPr>
            </w:pPr>
            <w:r>
              <w:rPr>
                <w:rFonts w:hint="eastAsia" w:cs="宋体"/>
                <w:bCs/>
                <w:sz w:val="22"/>
                <w:szCs w:val="24"/>
              </w:rPr>
              <w:t>应用建筑信息模型（BIM）技术。</w:t>
            </w:r>
          </w:p>
        </w:tc>
        <w:tc>
          <w:tcPr>
            <w:tcW w:w="850" w:type="dxa"/>
            <w:noWrap w:val="0"/>
            <w:vAlign w:val="center"/>
          </w:tcPr>
          <w:p w14:paraId="0F24DF61">
            <w:pPr>
              <w:jc w:val="center"/>
              <w:rPr>
                <w:color w:val="000000"/>
                <w:kern w:val="0"/>
                <w:sz w:val="22"/>
                <w:szCs w:val="24"/>
              </w:rPr>
            </w:pPr>
            <w:r>
              <w:rPr>
                <w:color w:val="000000"/>
                <w:kern w:val="0"/>
                <w:sz w:val="22"/>
                <w:szCs w:val="24"/>
              </w:rPr>
              <w:t>2</w:t>
            </w:r>
          </w:p>
        </w:tc>
        <w:tc>
          <w:tcPr>
            <w:tcW w:w="901" w:type="dxa"/>
            <w:noWrap w:val="0"/>
            <w:vAlign w:val="center"/>
          </w:tcPr>
          <w:p w14:paraId="50508A12">
            <w:pPr>
              <w:rPr>
                <w:sz w:val="22"/>
                <w:szCs w:val="24"/>
              </w:rPr>
            </w:pPr>
          </w:p>
        </w:tc>
      </w:tr>
      <w:tr w14:paraId="471C6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2D8ED62B">
            <w:pPr>
              <w:rPr>
                <w:sz w:val="22"/>
                <w:szCs w:val="24"/>
              </w:rPr>
            </w:pPr>
          </w:p>
        </w:tc>
        <w:tc>
          <w:tcPr>
            <w:tcW w:w="992" w:type="dxa"/>
            <w:noWrap w:val="0"/>
            <w:vAlign w:val="center"/>
          </w:tcPr>
          <w:p w14:paraId="5CC0560E">
            <w:pPr>
              <w:widowControl/>
              <w:jc w:val="center"/>
              <w:rPr>
                <w:color w:val="000000"/>
                <w:kern w:val="0"/>
                <w:sz w:val="22"/>
                <w:szCs w:val="24"/>
              </w:rPr>
            </w:pPr>
            <w:r>
              <w:rPr>
                <w:color w:val="000000"/>
                <w:kern w:val="0"/>
                <w:sz w:val="22"/>
                <w:szCs w:val="24"/>
              </w:rPr>
              <w:t>11.2.9</w:t>
            </w:r>
          </w:p>
        </w:tc>
        <w:tc>
          <w:tcPr>
            <w:tcW w:w="4962" w:type="dxa"/>
            <w:noWrap w:val="0"/>
            <w:vAlign w:val="center"/>
          </w:tcPr>
          <w:p w14:paraId="5CFBCB98">
            <w:pPr>
              <w:widowControl/>
              <w:spacing w:before="50" w:after="50"/>
              <w:jc w:val="left"/>
              <w:rPr>
                <w:rFonts w:cs="宋体"/>
                <w:bCs/>
                <w:sz w:val="22"/>
                <w:szCs w:val="24"/>
              </w:rPr>
            </w:pPr>
            <w:r>
              <w:rPr>
                <w:rFonts w:hint="eastAsia" w:cs="宋体"/>
                <w:bCs/>
                <w:sz w:val="22"/>
                <w:szCs w:val="24"/>
              </w:rPr>
              <w:t>对建筑改造前后的温室气体排放量和减排效果进行量化分析和优化。</w:t>
            </w:r>
          </w:p>
        </w:tc>
        <w:tc>
          <w:tcPr>
            <w:tcW w:w="850" w:type="dxa"/>
            <w:noWrap w:val="0"/>
            <w:vAlign w:val="center"/>
          </w:tcPr>
          <w:p w14:paraId="4791E35B">
            <w:pPr>
              <w:jc w:val="center"/>
              <w:rPr>
                <w:color w:val="000000"/>
                <w:kern w:val="0"/>
                <w:sz w:val="22"/>
                <w:szCs w:val="24"/>
              </w:rPr>
            </w:pPr>
            <w:r>
              <w:rPr>
                <w:color w:val="000000"/>
                <w:kern w:val="0"/>
                <w:sz w:val="22"/>
                <w:szCs w:val="24"/>
              </w:rPr>
              <w:t>1</w:t>
            </w:r>
          </w:p>
        </w:tc>
        <w:tc>
          <w:tcPr>
            <w:tcW w:w="901" w:type="dxa"/>
            <w:noWrap w:val="0"/>
            <w:vAlign w:val="center"/>
          </w:tcPr>
          <w:p w14:paraId="788BA657">
            <w:pPr>
              <w:rPr>
                <w:sz w:val="22"/>
                <w:szCs w:val="24"/>
              </w:rPr>
            </w:pPr>
          </w:p>
        </w:tc>
      </w:tr>
      <w:tr w14:paraId="0B610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3E038006">
            <w:pPr>
              <w:rPr>
                <w:sz w:val="22"/>
                <w:szCs w:val="24"/>
              </w:rPr>
            </w:pPr>
          </w:p>
        </w:tc>
        <w:tc>
          <w:tcPr>
            <w:tcW w:w="992" w:type="dxa"/>
            <w:noWrap w:val="0"/>
            <w:vAlign w:val="center"/>
          </w:tcPr>
          <w:p w14:paraId="2324B134">
            <w:pPr>
              <w:widowControl/>
              <w:jc w:val="center"/>
              <w:rPr>
                <w:color w:val="000000"/>
                <w:kern w:val="0"/>
                <w:sz w:val="22"/>
                <w:szCs w:val="24"/>
              </w:rPr>
            </w:pPr>
            <w:r>
              <w:rPr>
                <w:color w:val="000000"/>
                <w:kern w:val="0"/>
                <w:sz w:val="22"/>
                <w:szCs w:val="24"/>
              </w:rPr>
              <w:t>11.2.10</w:t>
            </w:r>
          </w:p>
        </w:tc>
        <w:tc>
          <w:tcPr>
            <w:tcW w:w="4962" w:type="dxa"/>
            <w:noWrap w:val="0"/>
            <w:vAlign w:val="center"/>
          </w:tcPr>
          <w:p w14:paraId="78F83334">
            <w:pPr>
              <w:widowControl/>
              <w:spacing w:before="50" w:after="50"/>
              <w:jc w:val="left"/>
              <w:rPr>
                <w:rFonts w:cs="宋体"/>
                <w:bCs/>
                <w:sz w:val="22"/>
                <w:szCs w:val="24"/>
              </w:rPr>
            </w:pPr>
            <w:r>
              <w:rPr>
                <w:rFonts w:hint="eastAsia" w:cs="宋体"/>
                <w:bCs/>
                <w:sz w:val="22"/>
                <w:szCs w:val="24"/>
              </w:rPr>
              <w:t>采用合同能源管理等模式进行既有建筑改造和运行管理。</w:t>
            </w:r>
          </w:p>
        </w:tc>
        <w:tc>
          <w:tcPr>
            <w:tcW w:w="850" w:type="dxa"/>
            <w:noWrap w:val="0"/>
            <w:vAlign w:val="center"/>
          </w:tcPr>
          <w:p w14:paraId="53EB7001">
            <w:pPr>
              <w:jc w:val="center"/>
              <w:rPr>
                <w:color w:val="000000"/>
                <w:kern w:val="0"/>
                <w:sz w:val="22"/>
                <w:szCs w:val="24"/>
              </w:rPr>
            </w:pPr>
            <w:r>
              <w:rPr>
                <w:color w:val="000000"/>
                <w:kern w:val="0"/>
                <w:sz w:val="22"/>
                <w:szCs w:val="24"/>
              </w:rPr>
              <w:t>1</w:t>
            </w:r>
          </w:p>
        </w:tc>
        <w:tc>
          <w:tcPr>
            <w:tcW w:w="901" w:type="dxa"/>
            <w:noWrap w:val="0"/>
            <w:vAlign w:val="center"/>
          </w:tcPr>
          <w:p w14:paraId="6F12FC6F">
            <w:pPr>
              <w:rPr>
                <w:sz w:val="22"/>
                <w:szCs w:val="24"/>
              </w:rPr>
            </w:pPr>
          </w:p>
        </w:tc>
      </w:tr>
      <w:tr w14:paraId="01F0F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6B7ACE01">
            <w:pPr>
              <w:rPr>
                <w:sz w:val="22"/>
                <w:szCs w:val="24"/>
              </w:rPr>
            </w:pPr>
          </w:p>
        </w:tc>
        <w:tc>
          <w:tcPr>
            <w:tcW w:w="992" w:type="dxa"/>
            <w:noWrap w:val="0"/>
            <w:vAlign w:val="center"/>
          </w:tcPr>
          <w:p w14:paraId="6A502E34">
            <w:pPr>
              <w:widowControl/>
              <w:jc w:val="center"/>
              <w:rPr>
                <w:color w:val="000000"/>
                <w:kern w:val="0"/>
                <w:sz w:val="22"/>
                <w:szCs w:val="24"/>
              </w:rPr>
            </w:pPr>
            <w:r>
              <w:rPr>
                <w:color w:val="000000"/>
                <w:kern w:val="0"/>
                <w:sz w:val="22"/>
                <w:szCs w:val="24"/>
              </w:rPr>
              <w:t>11.2.11</w:t>
            </w:r>
          </w:p>
        </w:tc>
        <w:tc>
          <w:tcPr>
            <w:tcW w:w="4962" w:type="dxa"/>
            <w:noWrap w:val="0"/>
            <w:vAlign w:val="center"/>
          </w:tcPr>
          <w:p w14:paraId="4BA71798">
            <w:pPr>
              <w:widowControl/>
              <w:spacing w:before="50" w:after="50"/>
              <w:jc w:val="left"/>
              <w:rPr>
                <w:rFonts w:cs="宋体"/>
                <w:bCs/>
                <w:sz w:val="22"/>
                <w:szCs w:val="24"/>
              </w:rPr>
            </w:pPr>
            <w:r>
              <w:rPr>
                <w:rFonts w:hint="eastAsia" w:cs="宋体"/>
                <w:bCs/>
                <w:sz w:val="22"/>
                <w:szCs w:val="24"/>
              </w:rPr>
              <w:t>在既有建筑现有场地条件下，合理增加地下空间。</w:t>
            </w:r>
          </w:p>
        </w:tc>
        <w:tc>
          <w:tcPr>
            <w:tcW w:w="850" w:type="dxa"/>
            <w:noWrap w:val="0"/>
            <w:vAlign w:val="center"/>
          </w:tcPr>
          <w:p w14:paraId="4567F65F">
            <w:pPr>
              <w:jc w:val="center"/>
              <w:rPr>
                <w:color w:val="000000"/>
                <w:kern w:val="0"/>
                <w:sz w:val="22"/>
                <w:szCs w:val="24"/>
              </w:rPr>
            </w:pPr>
            <w:r>
              <w:rPr>
                <w:color w:val="000000"/>
                <w:kern w:val="0"/>
                <w:sz w:val="22"/>
                <w:szCs w:val="24"/>
              </w:rPr>
              <w:t>1</w:t>
            </w:r>
          </w:p>
        </w:tc>
        <w:tc>
          <w:tcPr>
            <w:tcW w:w="901" w:type="dxa"/>
            <w:noWrap w:val="0"/>
            <w:vAlign w:val="center"/>
          </w:tcPr>
          <w:p w14:paraId="35D5B3C7">
            <w:pPr>
              <w:rPr>
                <w:sz w:val="22"/>
                <w:szCs w:val="24"/>
              </w:rPr>
            </w:pPr>
          </w:p>
        </w:tc>
      </w:tr>
      <w:tr w14:paraId="5C144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41D74D70">
            <w:pPr>
              <w:rPr>
                <w:sz w:val="22"/>
                <w:szCs w:val="24"/>
              </w:rPr>
            </w:pPr>
          </w:p>
        </w:tc>
        <w:tc>
          <w:tcPr>
            <w:tcW w:w="992" w:type="dxa"/>
            <w:noWrap w:val="0"/>
            <w:vAlign w:val="center"/>
          </w:tcPr>
          <w:p w14:paraId="0AA27C16">
            <w:pPr>
              <w:widowControl/>
              <w:jc w:val="center"/>
              <w:rPr>
                <w:color w:val="000000"/>
                <w:kern w:val="0"/>
                <w:sz w:val="22"/>
                <w:szCs w:val="24"/>
              </w:rPr>
            </w:pPr>
            <w:r>
              <w:rPr>
                <w:color w:val="000000"/>
                <w:kern w:val="0"/>
                <w:sz w:val="22"/>
                <w:szCs w:val="24"/>
              </w:rPr>
              <w:t>11.2.12</w:t>
            </w:r>
          </w:p>
        </w:tc>
        <w:tc>
          <w:tcPr>
            <w:tcW w:w="4962" w:type="dxa"/>
            <w:noWrap w:val="0"/>
            <w:vAlign w:val="center"/>
          </w:tcPr>
          <w:p w14:paraId="713C882D">
            <w:pPr>
              <w:widowControl/>
              <w:spacing w:before="50" w:after="50"/>
              <w:jc w:val="left"/>
              <w:rPr>
                <w:rFonts w:cs="宋体"/>
                <w:bCs/>
                <w:sz w:val="22"/>
                <w:szCs w:val="24"/>
              </w:rPr>
            </w:pPr>
            <w:r>
              <w:rPr>
                <w:rFonts w:hint="eastAsia" w:cs="宋体"/>
                <w:bCs/>
                <w:sz w:val="22"/>
                <w:szCs w:val="24"/>
              </w:rPr>
              <w:t>根据所在地域的气候条件以及建筑使用特点的不同，在利用既有建筑及其设备系统基础上对供暖空调冷热源、空气处理或气流组织等进行创新性设计。</w:t>
            </w:r>
          </w:p>
        </w:tc>
        <w:tc>
          <w:tcPr>
            <w:tcW w:w="850" w:type="dxa"/>
            <w:noWrap w:val="0"/>
            <w:vAlign w:val="center"/>
          </w:tcPr>
          <w:p w14:paraId="4E94CFB8">
            <w:pPr>
              <w:jc w:val="center"/>
              <w:rPr>
                <w:color w:val="000000"/>
                <w:kern w:val="0"/>
                <w:sz w:val="22"/>
                <w:szCs w:val="24"/>
              </w:rPr>
            </w:pPr>
            <w:r>
              <w:rPr>
                <w:color w:val="000000"/>
                <w:kern w:val="0"/>
                <w:sz w:val="22"/>
                <w:szCs w:val="24"/>
              </w:rPr>
              <w:t>1</w:t>
            </w:r>
          </w:p>
        </w:tc>
        <w:tc>
          <w:tcPr>
            <w:tcW w:w="901" w:type="dxa"/>
            <w:noWrap w:val="0"/>
            <w:vAlign w:val="center"/>
          </w:tcPr>
          <w:p w14:paraId="6906FE6B">
            <w:pPr>
              <w:rPr>
                <w:sz w:val="22"/>
                <w:szCs w:val="24"/>
              </w:rPr>
            </w:pPr>
          </w:p>
        </w:tc>
      </w:tr>
      <w:tr w14:paraId="5DCBE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817" w:type="dxa"/>
            <w:vMerge w:val="continue"/>
            <w:noWrap w:val="0"/>
            <w:vAlign w:val="center"/>
          </w:tcPr>
          <w:p w14:paraId="472D2AC6">
            <w:pPr>
              <w:rPr>
                <w:sz w:val="22"/>
                <w:szCs w:val="24"/>
              </w:rPr>
            </w:pPr>
          </w:p>
        </w:tc>
        <w:tc>
          <w:tcPr>
            <w:tcW w:w="992" w:type="dxa"/>
            <w:noWrap w:val="0"/>
            <w:vAlign w:val="center"/>
          </w:tcPr>
          <w:p w14:paraId="3721C311">
            <w:pPr>
              <w:widowControl/>
              <w:jc w:val="center"/>
              <w:rPr>
                <w:color w:val="000000"/>
                <w:kern w:val="0"/>
                <w:sz w:val="22"/>
                <w:szCs w:val="24"/>
              </w:rPr>
            </w:pPr>
            <w:r>
              <w:rPr>
                <w:rFonts w:hint="eastAsia"/>
                <w:color w:val="000000"/>
                <w:kern w:val="0"/>
                <w:sz w:val="22"/>
                <w:szCs w:val="24"/>
              </w:rPr>
              <w:t>11.2.13</w:t>
            </w:r>
          </w:p>
        </w:tc>
        <w:tc>
          <w:tcPr>
            <w:tcW w:w="4962" w:type="dxa"/>
            <w:noWrap w:val="0"/>
            <w:vAlign w:val="center"/>
          </w:tcPr>
          <w:p w14:paraId="7F7C9D92">
            <w:pPr>
              <w:widowControl/>
              <w:spacing w:before="50" w:after="50"/>
              <w:jc w:val="left"/>
              <w:rPr>
                <w:rFonts w:hint="eastAsia" w:cs="宋体"/>
                <w:bCs/>
                <w:sz w:val="22"/>
                <w:szCs w:val="24"/>
              </w:rPr>
            </w:pPr>
            <w:r>
              <w:rPr>
                <w:rFonts w:hint="eastAsia" w:cs="宋体"/>
                <w:bCs/>
                <w:sz w:val="22"/>
                <w:szCs w:val="24"/>
              </w:rPr>
              <w:t>在建筑改造的设计、施工和运行中，采取节约能源资源、保护生态环境、保障安全健康的其他创新，并有明显效益。</w:t>
            </w:r>
          </w:p>
        </w:tc>
        <w:tc>
          <w:tcPr>
            <w:tcW w:w="850" w:type="dxa"/>
            <w:noWrap w:val="0"/>
            <w:vAlign w:val="center"/>
          </w:tcPr>
          <w:p w14:paraId="5669D7A5">
            <w:pPr>
              <w:jc w:val="center"/>
              <w:rPr>
                <w:color w:val="000000"/>
                <w:kern w:val="0"/>
                <w:sz w:val="22"/>
                <w:szCs w:val="24"/>
              </w:rPr>
            </w:pPr>
            <w:r>
              <w:rPr>
                <w:rFonts w:hint="eastAsia"/>
                <w:color w:val="000000"/>
                <w:kern w:val="0"/>
                <w:sz w:val="22"/>
                <w:szCs w:val="24"/>
              </w:rPr>
              <w:t>2</w:t>
            </w:r>
          </w:p>
        </w:tc>
        <w:tc>
          <w:tcPr>
            <w:tcW w:w="901" w:type="dxa"/>
            <w:noWrap w:val="0"/>
            <w:vAlign w:val="center"/>
          </w:tcPr>
          <w:p w14:paraId="57456D9E">
            <w:pPr>
              <w:rPr>
                <w:sz w:val="22"/>
                <w:szCs w:val="24"/>
              </w:rPr>
            </w:pPr>
          </w:p>
        </w:tc>
      </w:tr>
      <w:tr w14:paraId="6B400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6771" w:type="dxa"/>
            <w:gridSpan w:val="3"/>
            <w:noWrap w:val="0"/>
            <w:vAlign w:val="center"/>
          </w:tcPr>
          <w:p w14:paraId="4D523616">
            <w:pPr>
              <w:widowControl/>
              <w:spacing w:before="156" w:beforeLines="50" w:after="156" w:afterLines="50"/>
              <w:jc w:val="center"/>
              <w:rPr>
                <w:rFonts w:hint="eastAsia" w:cs="宋体"/>
                <w:bCs/>
                <w:sz w:val="22"/>
                <w:szCs w:val="24"/>
              </w:rPr>
            </w:pPr>
            <w:r>
              <w:rPr>
                <w:rFonts w:hint="eastAsia" w:cs="宋体"/>
                <w:bCs/>
                <w:sz w:val="22"/>
                <w:szCs w:val="24"/>
              </w:rPr>
              <w:t>合计（不得超过10分）</w:t>
            </w:r>
          </w:p>
        </w:tc>
        <w:tc>
          <w:tcPr>
            <w:tcW w:w="850" w:type="dxa"/>
            <w:noWrap w:val="0"/>
            <w:vAlign w:val="center"/>
          </w:tcPr>
          <w:p w14:paraId="085D51D8">
            <w:pPr>
              <w:widowControl/>
              <w:jc w:val="center"/>
              <w:rPr>
                <w:color w:val="000000"/>
                <w:kern w:val="0"/>
                <w:sz w:val="22"/>
                <w:szCs w:val="24"/>
              </w:rPr>
            </w:pPr>
            <w:r>
              <w:rPr>
                <w:rFonts w:hint="eastAsia"/>
                <w:color w:val="000000"/>
                <w:kern w:val="0"/>
                <w:sz w:val="22"/>
                <w:szCs w:val="24"/>
              </w:rPr>
              <w:t>10</w:t>
            </w:r>
          </w:p>
        </w:tc>
        <w:tc>
          <w:tcPr>
            <w:tcW w:w="901" w:type="dxa"/>
            <w:noWrap w:val="0"/>
            <w:vAlign w:val="center"/>
          </w:tcPr>
          <w:p w14:paraId="5CCB3686">
            <w:pPr>
              <w:rPr>
                <w:sz w:val="22"/>
                <w:szCs w:val="24"/>
              </w:rPr>
            </w:pPr>
          </w:p>
        </w:tc>
      </w:tr>
    </w:tbl>
    <w:p w14:paraId="683C3517">
      <w:r>
        <w:rPr>
          <w:rFonts w:hint="eastAsia"/>
        </w:rPr>
        <w:t>注：11.2.</w:t>
      </w:r>
      <w:r>
        <w:t>5</w:t>
      </w:r>
      <w:r>
        <w:rPr>
          <w:rFonts w:hint="eastAsia"/>
        </w:rPr>
        <w:t>条为设计阶段不参评。</w:t>
      </w:r>
    </w:p>
    <w:p w14:paraId="34FCB011">
      <w:pPr>
        <w:pStyle w:val="5"/>
        <w:jc w:val="center"/>
      </w:pPr>
      <w:r>
        <w:br w:type="page"/>
      </w:r>
      <w:r>
        <w:rPr>
          <w:rFonts w:hint="eastAsia"/>
        </w:rPr>
        <w:t>Ⅰ  性能提高</w:t>
      </w:r>
    </w:p>
    <w:p w14:paraId="49F13C53">
      <w:pPr>
        <w:spacing w:line="288" w:lineRule="auto"/>
        <w:rPr>
          <w:b/>
        </w:rPr>
      </w:pPr>
      <w:r>
        <w:rPr>
          <w:b/>
        </w:rPr>
        <w:t>11.2.1</w:t>
      </w:r>
      <w:r>
        <w:rPr>
          <w:rFonts w:hint="eastAsia"/>
          <w:b/>
        </w:rPr>
        <w:t>建筑围护结构的热工性能优于国家现行有关建筑节能设计标准的规定。（总分</w:t>
      </w:r>
      <w:r>
        <w:rPr>
          <w:b/>
        </w:rPr>
        <w:t>2</w:t>
      </w:r>
      <w:r>
        <w:rPr>
          <w:rFonts w:hint="eastAsia"/>
          <w:b/>
        </w:rPr>
        <w:t>分）</w:t>
      </w:r>
    </w:p>
    <w:p w14:paraId="3FCFD4C6">
      <w:pPr>
        <w:autoSpaceDE w:val="0"/>
        <w:autoSpaceDN w:val="0"/>
        <w:adjustRightInd w:val="0"/>
        <w:spacing w:before="120" w:after="120" w:line="360" w:lineRule="auto"/>
        <w:rPr>
          <w:rFonts w:eastAsia="黑体" w:cs="黑体"/>
          <w:b/>
          <w:bCs/>
          <w:sz w:val="24"/>
          <w:szCs w:val="32"/>
        </w:rPr>
      </w:pPr>
    </w:p>
    <w:p w14:paraId="47D81A88">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5"/>
        <w:gridCol w:w="7275"/>
        <w:gridCol w:w="817"/>
        <w:gridCol w:w="805"/>
      </w:tblGrid>
      <w:tr w14:paraId="46F2F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96" w:type="pct"/>
            <w:noWrap w:val="0"/>
            <w:vAlign w:val="center"/>
          </w:tcPr>
          <w:p w14:paraId="1CE86F0F">
            <w:pPr>
              <w:spacing w:line="288" w:lineRule="auto"/>
              <w:jc w:val="center"/>
              <w:rPr>
                <w:rFonts w:hint="eastAsia" w:cs="宋体"/>
                <w:kern w:val="0"/>
              </w:rPr>
            </w:pPr>
            <w:r>
              <w:rPr>
                <w:rFonts w:hint="eastAsia" w:cs="宋体"/>
                <w:kern w:val="0"/>
              </w:rPr>
              <w:t>序号</w:t>
            </w:r>
          </w:p>
        </w:tc>
        <w:tc>
          <w:tcPr>
            <w:tcW w:w="3765" w:type="pct"/>
            <w:noWrap w:val="0"/>
            <w:vAlign w:val="center"/>
          </w:tcPr>
          <w:p w14:paraId="425EE64D">
            <w:pPr>
              <w:spacing w:line="288" w:lineRule="auto"/>
              <w:jc w:val="center"/>
              <w:rPr>
                <w:rFonts w:cs="宋体"/>
                <w:kern w:val="0"/>
              </w:rPr>
            </w:pPr>
            <w:r>
              <w:rPr>
                <w:rFonts w:hint="eastAsia" w:cs="宋体"/>
                <w:kern w:val="0"/>
              </w:rPr>
              <w:t>评价内容</w:t>
            </w:r>
          </w:p>
        </w:tc>
        <w:tc>
          <w:tcPr>
            <w:tcW w:w="423" w:type="pct"/>
            <w:noWrap w:val="0"/>
            <w:vAlign w:val="center"/>
          </w:tcPr>
          <w:p w14:paraId="6E9DDA30">
            <w:pPr>
              <w:spacing w:line="288" w:lineRule="auto"/>
              <w:jc w:val="center"/>
              <w:rPr>
                <w:rFonts w:cs="宋体"/>
                <w:kern w:val="0"/>
              </w:rPr>
            </w:pPr>
            <w:r>
              <w:rPr>
                <w:rFonts w:hint="eastAsia" w:cs="宋体"/>
                <w:kern w:val="0"/>
              </w:rPr>
              <w:t>评价分值</w:t>
            </w:r>
          </w:p>
        </w:tc>
        <w:tc>
          <w:tcPr>
            <w:tcW w:w="416" w:type="pct"/>
            <w:noWrap w:val="0"/>
            <w:vAlign w:val="center"/>
          </w:tcPr>
          <w:p w14:paraId="65B34589">
            <w:pPr>
              <w:spacing w:line="288" w:lineRule="auto"/>
              <w:jc w:val="center"/>
              <w:rPr>
                <w:rFonts w:cs="宋体"/>
                <w:kern w:val="0"/>
              </w:rPr>
            </w:pPr>
            <w:r>
              <w:rPr>
                <w:rFonts w:hint="eastAsia" w:cs="宋体"/>
                <w:kern w:val="0"/>
              </w:rPr>
              <w:t>自评分值</w:t>
            </w:r>
          </w:p>
        </w:tc>
      </w:tr>
      <w:tr w14:paraId="382E3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96" w:type="pct"/>
            <w:vMerge w:val="restart"/>
            <w:noWrap w:val="0"/>
            <w:vAlign w:val="center"/>
          </w:tcPr>
          <w:p w14:paraId="0322BE68">
            <w:pPr>
              <w:spacing w:line="288" w:lineRule="auto"/>
              <w:rPr>
                <w:rFonts w:hint="eastAsia" w:cs="宋体"/>
                <w:kern w:val="0"/>
              </w:rPr>
            </w:pPr>
            <w:r>
              <w:rPr>
                <w:rFonts w:hint="eastAsia" w:cs="宋体"/>
                <w:kern w:val="0"/>
              </w:rPr>
              <w:t>1</w:t>
            </w:r>
          </w:p>
        </w:tc>
        <w:tc>
          <w:tcPr>
            <w:tcW w:w="3765" w:type="pct"/>
            <w:noWrap w:val="0"/>
            <w:vAlign w:val="center"/>
          </w:tcPr>
          <w:p w14:paraId="07CB417D">
            <w:pPr>
              <w:spacing w:line="288" w:lineRule="auto"/>
              <w:rPr>
                <w:rFonts w:cs="宋体"/>
                <w:kern w:val="0"/>
              </w:rPr>
            </w:pPr>
            <w:r>
              <w:rPr>
                <w:rFonts w:hint="eastAsia" w:cs="宋体"/>
                <w:kern w:val="0"/>
              </w:rPr>
              <w:t>围护结构热工性能参数优于国家现行有关建筑节能设计标准的规定值10%</w:t>
            </w:r>
          </w:p>
        </w:tc>
        <w:tc>
          <w:tcPr>
            <w:tcW w:w="423" w:type="pct"/>
            <w:noWrap w:val="0"/>
            <w:vAlign w:val="center"/>
          </w:tcPr>
          <w:p w14:paraId="304EABDF">
            <w:pPr>
              <w:spacing w:line="288" w:lineRule="auto"/>
              <w:jc w:val="center"/>
              <w:rPr>
                <w:rFonts w:cs="宋体"/>
                <w:kern w:val="0"/>
              </w:rPr>
            </w:pPr>
            <w:r>
              <w:rPr>
                <w:rFonts w:hint="eastAsia" w:cs="宋体"/>
                <w:kern w:val="0"/>
              </w:rPr>
              <w:t>1</w:t>
            </w:r>
          </w:p>
        </w:tc>
        <w:tc>
          <w:tcPr>
            <w:tcW w:w="416" w:type="pct"/>
            <w:noWrap w:val="0"/>
            <w:vAlign w:val="center"/>
          </w:tcPr>
          <w:p w14:paraId="133C7329">
            <w:pPr>
              <w:spacing w:line="288" w:lineRule="auto"/>
              <w:jc w:val="center"/>
              <w:rPr>
                <w:rFonts w:cs="宋体"/>
                <w:kern w:val="0"/>
              </w:rPr>
            </w:pPr>
          </w:p>
        </w:tc>
      </w:tr>
      <w:tr w14:paraId="61E03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96" w:type="pct"/>
            <w:vMerge w:val="continue"/>
            <w:noWrap w:val="0"/>
            <w:vAlign w:val="center"/>
          </w:tcPr>
          <w:p w14:paraId="3F9E9595">
            <w:pPr>
              <w:spacing w:line="288" w:lineRule="auto"/>
              <w:rPr>
                <w:rFonts w:hint="eastAsia" w:cs="宋体"/>
                <w:kern w:val="0"/>
              </w:rPr>
            </w:pPr>
          </w:p>
        </w:tc>
        <w:tc>
          <w:tcPr>
            <w:tcW w:w="3765" w:type="pct"/>
            <w:noWrap w:val="0"/>
            <w:vAlign w:val="center"/>
          </w:tcPr>
          <w:p w14:paraId="12370629">
            <w:pPr>
              <w:spacing w:line="288" w:lineRule="auto"/>
              <w:rPr>
                <w:rFonts w:hint="eastAsia" w:cs="宋体"/>
                <w:kern w:val="0"/>
              </w:rPr>
            </w:pPr>
            <w:r>
              <w:rPr>
                <w:rFonts w:hint="eastAsia" w:cs="宋体"/>
                <w:kern w:val="0"/>
              </w:rPr>
              <w:t>围护结构热工性能参数优于国家现行有关建筑节能设计标准的规定值15%</w:t>
            </w:r>
          </w:p>
        </w:tc>
        <w:tc>
          <w:tcPr>
            <w:tcW w:w="423" w:type="pct"/>
            <w:noWrap w:val="0"/>
            <w:vAlign w:val="center"/>
          </w:tcPr>
          <w:p w14:paraId="4FD35AE4">
            <w:pPr>
              <w:spacing w:line="288" w:lineRule="auto"/>
              <w:jc w:val="center"/>
              <w:rPr>
                <w:rFonts w:cs="宋体"/>
                <w:kern w:val="0"/>
              </w:rPr>
            </w:pPr>
            <w:r>
              <w:rPr>
                <w:rFonts w:cs="宋体"/>
                <w:kern w:val="0"/>
              </w:rPr>
              <w:t>2</w:t>
            </w:r>
          </w:p>
        </w:tc>
        <w:tc>
          <w:tcPr>
            <w:tcW w:w="416" w:type="pct"/>
            <w:noWrap w:val="0"/>
            <w:vAlign w:val="center"/>
          </w:tcPr>
          <w:p w14:paraId="01601031">
            <w:pPr>
              <w:spacing w:line="288" w:lineRule="auto"/>
              <w:jc w:val="center"/>
              <w:rPr>
                <w:rFonts w:cs="宋体"/>
                <w:kern w:val="0"/>
              </w:rPr>
            </w:pPr>
          </w:p>
        </w:tc>
      </w:tr>
      <w:tr w14:paraId="12229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96" w:type="pct"/>
            <w:vMerge w:val="restart"/>
            <w:noWrap w:val="0"/>
            <w:vAlign w:val="center"/>
          </w:tcPr>
          <w:p w14:paraId="38856885">
            <w:pPr>
              <w:spacing w:line="288" w:lineRule="auto"/>
              <w:rPr>
                <w:rFonts w:hint="eastAsia" w:cs="宋体"/>
                <w:kern w:val="0"/>
              </w:rPr>
            </w:pPr>
            <w:r>
              <w:rPr>
                <w:rFonts w:hint="eastAsia" w:cs="宋体"/>
                <w:kern w:val="0"/>
              </w:rPr>
              <w:t>2</w:t>
            </w:r>
          </w:p>
        </w:tc>
        <w:tc>
          <w:tcPr>
            <w:tcW w:w="3765" w:type="pct"/>
            <w:noWrap w:val="0"/>
            <w:vAlign w:val="center"/>
          </w:tcPr>
          <w:p w14:paraId="3BD41952">
            <w:pPr>
              <w:spacing w:line="288" w:lineRule="auto"/>
              <w:rPr>
                <w:rFonts w:cs="宋体"/>
                <w:kern w:val="0"/>
              </w:rPr>
            </w:pPr>
            <w:r>
              <w:rPr>
                <w:rFonts w:hint="eastAsia" w:cs="宋体"/>
                <w:kern w:val="0"/>
              </w:rPr>
              <w:t>由建筑围护结构形成的供暖空调全年计算负荷低于按国家现行有关建筑节能设计标准规定的计算值10%</w:t>
            </w:r>
          </w:p>
        </w:tc>
        <w:tc>
          <w:tcPr>
            <w:tcW w:w="423" w:type="pct"/>
            <w:noWrap w:val="0"/>
            <w:vAlign w:val="center"/>
          </w:tcPr>
          <w:p w14:paraId="74C16316">
            <w:pPr>
              <w:spacing w:line="288" w:lineRule="auto"/>
              <w:jc w:val="center"/>
              <w:rPr>
                <w:rFonts w:cs="宋体"/>
                <w:kern w:val="0"/>
              </w:rPr>
            </w:pPr>
            <w:r>
              <w:rPr>
                <w:rFonts w:cs="宋体"/>
                <w:kern w:val="0"/>
              </w:rPr>
              <w:t>1</w:t>
            </w:r>
          </w:p>
        </w:tc>
        <w:tc>
          <w:tcPr>
            <w:tcW w:w="416" w:type="pct"/>
            <w:noWrap w:val="0"/>
            <w:vAlign w:val="center"/>
          </w:tcPr>
          <w:p w14:paraId="34E2B050">
            <w:pPr>
              <w:spacing w:line="288" w:lineRule="auto"/>
              <w:jc w:val="center"/>
              <w:rPr>
                <w:rFonts w:cs="宋体"/>
                <w:kern w:val="0"/>
              </w:rPr>
            </w:pPr>
          </w:p>
        </w:tc>
      </w:tr>
      <w:tr w14:paraId="0C3B7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96" w:type="pct"/>
            <w:vMerge w:val="continue"/>
            <w:noWrap w:val="0"/>
            <w:vAlign w:val="center"/>
          </w:tcPr>
          <w:p w14:paraId="23A286F1">
            <w:pPr>
              <w:spacing w:line="288" w:lineRule="auto"/>
              <w:jc w:val="center"/>
              <w:rPr>
                <w:rFonts w:hint="eastAsia" w:cs="宋体"/>
                <w:kern w:val="0"/>
              </w:rPr>
            </w:pPr>
          </w:p>
        </w:tc>
        <w:tc>
          <w:tcPr>
            <w:tcW w:w="3765" w:type="pct"/>
            <w:noWrap w:val="0"/>
            <w:vAlign w:val="center"/>
          </w:tcPr>
          <w:p w14:paraId="25E7BBAF">
            <w:pPr>
              <w:spacing w:line="288" w:lineRule="auto"/>
              <w:jc w:val="left"/>
              <w:rPr>
                <w:rFonts w:cs="宋体"/>
                <w:kern w:val="0"/>
              </w:rPr>
            </w:pPr>
            <w:r>
              <w:rPr>
                <w:rFonts w:hint="eastAsia" w:cs="宋体"/>
                <w:kern w:val="0"/>
              </w:rPr>
              <w:t>由建筑围护结构形成的供暖空调全年计算负荷低于按国家现行有关建筑节能设计标准规定的计算值1</w:t>
            </w:r>
            <w:r>
              <w:rPr>
                <w:rFonts w:cs="宋体"/>
                <w:kern w:val="0"/>
              </w:rPr>
              <w:t>5</w:t>
            </w:r>
            <w:r>
              <w:rPr>
                <w:rFonts w:hint="eastAsia" w:cs="宋体"/>
                <w:kern w:val="0"/>
              </w:rPr>
              <w:t>%</w:t>
            </w:r>
          </w:p>
        </w:tc>
        <w:tc>
          <w:tcPr>
            <w:tcW w:w="423" w:type="pct"/>
            <w:noWrap w:val="0"/>
            <w:vAlign w:val="center"/>
          </w:tcPr>
          <w:p w14:paraId="67678A4B">
            <w:pPr>
              <w:spacing w:line="288" w:lineRule="auto"/>
              <w:jc w:val="center"/>
              <w:rPr>
                <w:rFonts w:cs="宋体"/>
                <w:kern w:val="0"/>
              </w:rPr>
            </w:pPr>
            <w:r>
              <w:rPr>
                <w:rFonts w:cs="宋体"/>
                <w:kern w:val="0"/>
              </w:rPr>
              <w:t>2</w:t>
            </w:r>
          </w:p>
        </w:tc>
        <w:tc>
          <w:tcPr>
            <w:tcW w:w="416" w:type="pct"/>
            <w:noWrap w:val="0"/>
            <w:vAlign w:val="center"/>
          </w:tcPr>
          <w:p w14:paraId="7F0B38CD">
            <w:pPr>
              <w:spacing w:line="288" w:lineRule="auto"/>
              <w:jc w:val="center"/>
              <w:rPr>
                <w:rFonts w:cs="宋体"/>
                <w:kern w:val="0"/>
              </w:rPr>
            </w:pPr>
          </w:p>
        </w:tc>
      </w:tr>
      <w:tr w14:paraId="0803B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4161" w:type="pct"/>
            <w:gridSpan w:val="2"/>
            <w:noWrap w:val="0"/>
            <w:vAlign w:val="center"/>
          </w:tcPr>
          <w:p w14:paraId="32BB41C8">
            <w:pPr>
              <w:spacing w:line="288" w:lineRule="auto"/>
              <w:jc w:val="center"/>
              <w:rPr>
                <w:rFonts w:hint="eastAsia" w:cs="宋体"/>
                <w:kern w:val="0"/>
              </w:rPr>
            </w:pPr>
            <w:r>
              <w:rPr>
                <w:rFonts w:hint="eastAsia" w:cs="宋体"/>
                <w:kern w:val="0"/>
              </w:rPr>
              <w:t>合计</w:t>
            </w:r>
          </w:p>
        </w:tc>
        <w:tc>
          <w:tcPr>
            <w:tcW w:w="423" w:type="pct"/>
            <w:noWrap w:val="0"/>
            <w:vAlign w:val="center"/>
          </w:tcPr>
          <w:p w14:paraId="0F4C77B5">
            <w:pPr>
              <w:spacing w:line="288" w:lineRule="auto"/>
              <w:jc w:val="center"/>
              <w:rPr>
                <w:rFonts w:cs="宋体"/>
                <w:kern w:val="0"/>
              </w:rPr>
            </w:pPr>
            <w:r>
              <w:rPr>
                <w:rFonts w:hint="eastAsia" w:cs="宋体"/>
                <w:kern w:val="0"/>
              </w:rPr>
              <w:t>2</w:t>
            </w:r>
          </w:p>
        </w:tc>
        <w:tc>
          <w:tcPr>
            <w:tcW w:w="416" w:type="pct"/>
            <w:noWrap w:val="0"/>
            <w:vAlign w:val="center"/>
          </w:tcPr>
          <w:p w14:paraId="15AC00FD">
            <w:pPr>
              <w:spacing w:line="288" w:lineRule="auto"/>
              <w:jc w:val="center"/>
              <w:rPr>
                <w:rFonts w:cs="宋体"/>
                <w:kern w:val="0"/>
              </w:rPr>
            </w:pPr>
          </w:p>
        </w:tc>
      </w:tr>
    </w:tbl>
    <w:p w14:paraId="383F91D6">
      <w:pPr>
        <w:adjustRightInd w:val="0"/>
        <w:snapToGrid w:val="0"/>
        <w:spacing w:line="288" w:lineRule="auto"/>
        <w:ind w:left="-59" w:leftChars="-204" w:hanging="369" w:hangingChars="176"/>
        <w:rPr>
          <w:rFonts w:cs="宋体"/>
          <w:b/>
          <w:kern w:val="0"/>
        </w:rPr>
      </w:pPr>
    </w:p>
    <w:p w14:paraId="20B98953">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052D4BA8">
      <w:pPr>
        <w:pStyle w:val="48"/>
        <w:spacing w:line="288" w:lineRule="auto"/>
        <w:outlineLvl w:val="9"/>
        <w:rPr>
          <w:rFonts w:cs="宋体"/>
          <w:sz w:val="21"/>
          <w:szCs w:val="21"/>
          <w:u w:val="single"/>
        </w:rPr>
      </w:pPr>
      <w:bookmarkStart w:id="132" w:name="_Toc2250"/>
      <w:r>
        <w:rPr>
          <w:rFonts w:hint="eastAsia" w:cs="宋体"/>
          <w:sz w:val="21"/>
          <w:szCs w:val="21"/>
        </w:rPr>
        <w:t>建筑类型</w:t>
      </w:r>
      <w:r>
        <w:rPr>
          <w:rFonts w:cs="宋体"/>
          <w:sz w:val="21"/>
          <w:szCs w:val="21"/>
        </w:rPr>
        <w:t>：</w:t>
      </w:r>
      <w:r>
        <w:rPr>
          <w:rFonts w:hint="eastAsia"/>
          <w:sz w:val="21"/>
          <w:szCs w:val="21"/>
          <w:lang w:val="zh-CN"/>
        </w:rPr>
        <w:t>□</w:t>
      </w:r>
      <w:r>
        <w:rPr>
          <w:rFonts w:hint="eastAsia" w:cs="宋体"/>
          <w:sz w:val="21"/>
          <w:szCs w:val="21"/>
        </w:rPr>
        <w:t>居住建筑、</w:t>
      </w:r>
      <w:r>
        <w:rPr>
          <w:rFonts w:hint="eastAsia"/>
          <w:sz w:val="21"/>
          <w:szCs w:val="21"/>
          <w:lang w:val="zh-CN"/>
        </w:rPr>
        <w:t>□</w:t>
      </w:r>
      <w:r>
        <w:rPr>
          <w:rFonts w:hint="eastAsia" w:cs="宋体"/>
          <w:sz w:val="21"/>
          <w:szCs w:val="21"/>
        </w:rPr>
        <w:t>公共建筑（</w:t>
      </w:r>
      <w:r>
        <w:rPr>
          <w:rFonts w:hint="eastAsia"/>
          <w:sz w:val="21"/>
          <w:szCs w:val="21"/>
          <w:lang w:val="zh-CN"/>
        </w:rPr>
        <w:t>□</w:t>
      </w:r>
      <w:r>
        <w:rPr>
          <w:rFonts w:hint="eastAsia" w:cs="宋体"/>
          <w:sz w:val="21"/>
          <w:szCs w:val="21"/>
        </w:rPr>
        <w:t xml:space="preserve">甲类 </w:t>
      </w:r>
      <w:r>
        <w:rPr>
          <w:rFonts w:cs="宋体"/>
          <w:sz w:val="21"/>
          <w:szCs w:val="21"/>
        </w:rPr>
        <w:t xml:space="preserve">   </w:t>
      </w:r>
      <w:r>
        <w:rPr>
          <w:rFonts w:hint="eastAsia"/>
          <w:sz w:val="21"/>
          <w:szCs w:val="21"/>
          <w:lang w:val="zh-CN"/>
        </w:rPr>
        <w:t>□乙</w:t>
      </w:r>
      <w:r>
        <w:rPr>
          <w:rFonts w:hint="eastAsia" w:cs="宋体"/>
          <w:sz w:val="21"/>
          <w:szCs w:val="21"/>
        </w:rPr>
        <w:t>类），建筑面积：</w:t>
      </w:r>
      <w:r>
        <w:rPr>
          <w:rFonts w:hint="eastAsia" w:cs="宋体"/>
          <w:sz w:val="21"/>
          <w:szCs w:val="21"/>
          <w:u w:val="single"/>
        </w:rPr>
        <w:t xml:space="preserve">           </w:t>
      </w:r>
      <w:r>
        <w:rPr>
          <w:rFonts w:cs="宋体"/>
          <w:sz w:val="21"/>
          <w:szCs w:val="21"/>
        </w:rPr>
        <w:t>m</w:t>
      </w:r>
      <w:r>
        <w:rPr>
          <w:rFonts w:cs="宋体"/>
          <w:sz w:val="21"/>
          <w:szCs w:val="21"/>
          <w:vertAlign w:val="superscript"/>
        </w:rPr>
        <w:t>2</w:t>
      </w:r>
      <w:bookmarkEnd w:id="132"/>
    </w:p>
    <w:p w14:paraId="6F53D404">
      <w:pPr>
        <w:pStyle w:val="48"/>
        <w:spacing w:line="288" w:lineRule="auto"/>
        <w:outlineLvl w:val="9"/>
        <w:rPr>
          <w:rFonts w:cs="宋体"/>
          <w:sz w:val="21"/>
          <w:szCs w:val="21"/>
        </w:rPr>
      </w:pPr>
      <w:bookmarkStart w:id="133" w:name="_Toc2720"/>
      <w:r>
        <w:rPr>
          <w:rFonts w:hint="eastAsia" w:cs="宋体"/>
          <w:sz w:val="21"/>
          <w:szCs w:val="21"/>
        </w:rPr>
        <w:t>项目所处城市的建筑热工气候分区：</w:t>
      </w:r>
      <w:r>
        <w:rPr>
          <w:rFonts w:hint="eastAsia"/>
          <w:sz w:val="21"/>
          <w:szCs w:val="21"/>
          <w:lang w:val="zh-CN"/>
        </w:rPr>
        <w:t>□</w:t>
      </w:r>
      <w:r>
        <w:rPr>
          <w:rFonts w:hint="eastAsia" w:cs="宋体"/>
          <w:sz w:val="21"/>
          <w:szCs w:val="21"/>
        </w:rPr>
        <w:t>严寒</w:t>
      </w:r>
      <w:r>
        <w:rPr>
          <w:rFonts w:cs="宋体"/>
          <w:sz w:val="21"/>
          <w:szCs w:val="21"/>
        </w:rPr>
        <w:t xml:space="preserve">  </w:t>
      </w:r>
      <w:r>
        <w:rPr>
          <w:rFonts w:hint="eastAsia"/>
          <w:sz w:val="21"/>
          <w:szCs w:val="21"/>
          <w:lang w:val="zh-CN"/>
        </w:rPr>
        <w:t>□寒冷</w:t>
      </w:r>
      <w:r>
        <w:rPr>
          <w:sz w:val="21"/>
          <w:szCs w:val="21"/>
          <w:lang w:val="zh-CN"/>
        </w:rPr>
        <w:t xml:space="preserve">  </w:t>
      </w:r>
      <w:r>
        <w:rPr>
          <w:rFonts w:hint="eastAsia"/>
          <w:sz w:val="21"/>
          <w:szCs w:val="21"/>
          <w:lang w:val="zh-CN"/>
        </w:rPr>
        <w:t xml:space="preserve">□夏热冬冷 </w:t>
      </w:r>
      <w:r>
        <w:rPr>
          <w:sz w:val="21"/>
          <w:szCs w:val="21"/>
          <w:lang w:val="zh-CN"/>
        </w:rPr>
        <w:t xml:space="preserve"> </w:t>
      </w:r>
      <w:r>
        <w:rPr>
          <w:rFonts w:hint="eastAsia"/>
          <w:sz w:val="21"/>
          <w:szCs w:val="21"/>
          <w:lang w:val="zh-CN"/>
        </w:rPr>
        <w:t>□夏热冬暖</w:t>
      </w:r>
      <w:r>
        <w:rPr>
          <w:rFonts w:hint="eastAsia" w:cs="宋体"/>
          <w:sz w:val="21"/>
          <w:szCs w:val="21"/>
        </w:rPr>
        <w:t xml:space="preserve"> </w:t>
      </w:r>
      <w:r>
        <w:rPr>
          <w:rFonts w:cs="宋体"/>
          <w:sz w:val="21"/>
          <w:szCs w:val="21"/>
        </w:rPr>
        <w:t xml:space="preserve"> </w:t>
      </w:r>
      <w:r>
        <w:rPr>
          <w:rFonts w:hint="eastAsia"/>
          <w:sz w:val="21"/>
          <w:szCs w:val="21"/>
          <w:lang w:val="zh-CN"/>
        </w:rPr>
        <w:t>□温和</w:t>
      </w:r>
      <w:bookmarkEnd w:id="133"/>
    </w:p>
    <w:p w14:paraId="44B20D85">
      <w:pPr>
        <w:pStyle w:val="48"/>
        <w:spacing w:line="288" w:lineRule="auto"/>
        <w:outlineLvl w:val="9"/>
        <w:rPr>
          <w:rFonts w:cs="宋体"/>
          <w:sz w:val="21"/>
          <w:szCs w:val="21"/>
          <w:u w:val="single"/>
        </w:rPr>
      </w:pPr>
      <w:bookmarkStart w:id="134" w:name="_Toc16716"/>
      <w:r>
        <w:rPr>
          <w:rFonts w:hint="eastAsia" w:cs="宋体"/>
          <w:sz w:val="21"/>
          <w:szCs w:val="21"/>
        </w:rPr>
        <w:t>参评建筑执行的建筑节能设计标准：</w:t>
      </w:r>
      <w:bookmarkEnd w:id="134"/>
      <w:r>
        <w:rPr>
          <w:rFonts w:hint="eastAsia" w:cs="宋体"/>
          <w:sz w:val="21"/>
          <w:szCs w:val="21"/>
          <w:u w:val="single"/>
        </w:rPr>
        <w:t xml:space="preserve">                     </w:t>
      </w:r>
    </w:p>
    <w:p w14:paraId="65227E52">
      <w:pPr>
        <w:pStyle w:val="48"/>
        <w:spacing w:line="288" w:lineRule="auto"/>
        <w:outlineLvl w:val="9"/>
        <w:rPr>
          <w:sz w:val="21"/>
          <w:szCs w:val="21"/>
        </w:rPr>
      </w:pPr>
      <w:bookmarkStart w:id="135" w:name="_Toc3696"/>
      <w:r>
        <w:rPr>
          <w:rFonts w:hint="eastAsia" w:cs="宋体"/>
          <w:sz w:val="21"/>
          <w:szCs w:val="21"/>
        </w:rPr>
        <w:t>围护结构热工性能指标比较：</w:t>
      </w:r>
      <w:bookmarkEnd w:id="135"/>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259"/>
        <w:gridCol w:w="1283"/>
        <w:gridCol w:w="1413"/>
        <w:gridCol w:w="1033"/>
        <w:gridCol w:w="555"/>
        <w:gridCol w:w="581"/>
        <w:gridCol w:w="608"/>
        <w:gridCol w:w="713"/>
        <w:gridCol w:w="841"/>
      </w:tblGrid>
      <w:tr w14:paraId="6D4AF9C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3955" w:type="dxa"/>
            <w:gridSpan w:val="3"/>
            <w:vMerge w:val="restart"/>
            <w:tcBorders>
              <w:top w:val="single" w:color="auto" w:sz="8" w:space="0"/>
              <w:left w:val="single" w:color="auto" w:sz="8" w:space="0"/>
              <w:bottom w:val="single" w:color="auto" w:sz="8" w:space="0"/>
              <w:right w:val="single" w:color="auto" w:sz="8" w:space="0"/>
            </w:tcBorders>
            <w:noWrap w:val="0"/>
            <w:vAlign w:val="center"/>
          </w:tcPr>
          <w:p w14:paraId="3C749EEC">
            <w:pPr>
              <w:widowControl/>
              <w:jc w:val="center"/>
              <w:rPr>
                <w:kern w:val="0"/>
                <w:sz w:val="18"/>
                <w:szCs w:val="18"/>
              </w:rPr>
            </w:pPr>
            <w:r>
              <w:rPr>
                <w:rFonts w:hint="eastAsia" w:cs="宋体"/>
                <w:kern w:val="0"/>
                <w:sz w:val="18"/>
                <w:szCs w:val="18"/>
              </w:rPr>
              <w:t>热工参数</w:t>
            </w:r>
          </w:p>
        </w:tc>
        <w:tc>
          <w:tcPr>
            <w:tcW w:w="1033" w:type="dxa"/>
            <w:vMerge w:val="restart"/>
            <w:tcBorders>
              <w:top w:val="single" w:color="auto" w:sz="8" w:space="0"/>
              <w:left w:val="single" w:color="auto" w:sz="8" w:space="0"/>
              <w:bottom w:val="single" w:color="auto" w:sz="8" w:space="0"/>
              <w:right w:val="single" w:color="auto" w:sz="8" w:space="0"/>
            </w:tcBorders>
            <w:noWrap w:val="0"/>
            <w:vAlign w:val="center"/>
          </w:tcPr>
          <w:p w14:paraId="2B37D693">
            <w:pPr>
              <w:widowControl/>
              <w:jc w:val="center"/>
              <w:rPr>
                <w:kern w:val="0"/>
                <w:sz w:val="18"/>
                <w:szCs w:val="18"/>
              </w:rPr>
            </w:pPr>
            <w:r>
              <w:rPr>
                <w:rFonts w:hint="eastAsia" w:cs="宋体"/>
                <w:kern w:val="0"/>
                <w:sz w:val="18"/>
                <w:szCs w:val="18"/>
              </w:rPr>
              <w:t>单位</w:t>
            </w:r>
          </w:p>
        </w:tc>
        <w:tc>
          <w:tcPr>
            <w:tcW w:w="1744" w:type="dxa"/>
            <w:gridSpan w:val="3"/>
            <w:tcBorders>
              <w:top w:val="single" w:color="auto" w:sz="8" w:space="0"/>
              <w:left w:val="single" w:color="auto" w:sz="8" w:space="0"/>
              <w:bottom w:val="single" w:color="auto" w:sz="8" w:space="0"/>
              <w:right w:val="single" w:color="auto" w:sz="8" w:space="0"/>
            </w:tcBorders>
            <w:noWrap w:val="0"/>
            <w:vAlign w:val="center"/>
          </w:tcPr>
          <w:p w14:paraId="7C171A60">
            <w:pPr>
              <w:widowControl/>
              <w:jc w:val="center"/>
              <w:rPr>
                <w:kern w:val="0"/>
                <w:sz w:val="18"/>
                <w:szCs w:val="18"/>
              </w:rPr>
            </w:pPr>
            <w:r>
              <w:rPr>
                <w:rFonts w:hint="eastAsia" w:cs="宋体"/>
                <w:kern w:val="0"/>
                <w:sz w:val="18"/>
                <w:szCs w:val="18"/>
              </w:rPr>
              <w:t>参评建筑</w:t>
            </w:r>
          </w:p>
        </w:tc>
        <w:tc>
          <w:tcPr>
            <w:tcW w:w="713" w:type="dxa"/>
            <w:vMerge w:val="restart"/>
            <w:tcBorders>
              <w:top w:val="single" w:color="auto" w:sz="8" w:space="0"/>
              <w:left w:val="single" w:color="auto" w:sz="8" w:space="0"/>
              <w:bottom w:val="single" w:color="auto" w:sz="8" w:space="0"/>
              <w:right w:val="single" w:color="auto" w:sz="8" w:space="0"/>
            </w:tcBorders>
            <w:noWrap w:val="0"/>
            <w:vAlign w:val="center"/>
          </w:tcPr>
          <w:p w14:paraId="7F8C6728">
            <w:pPr>
              <w:widowControl/>
              <w:jc w:val="center"/>
              <w:rPr>
                <w:kern w:val="0"/>
                <w:sz w:val="18"/>
                <w:szCs w:val="18"/>
              </w:rPr>
            </w:pPr>
            <w:r>
              <w:rPr>
                <w:rFonts w:hint="eastAsia" w:cs="宋体"/>
                <w:kern w:val="0"/>
                <w:sz w:val="18"/>
                <w:szCs w:val="18"/>
              </w:rPr>
              <w:t>参照建筑</w:t>
            </w:r>
          </w:p>
        </w:tc>
        <w:tc>
          <w:tcPr>
            <w:tcW w:w="841" w:type="dxa"/>
            <w:vMerge w:val="restart"/>
            <w:tcBorders>
              <w:top w:val="single" w:color="auto" w:sz="8" w:space="0"/>
              <w:left w:val="single" w:color="auto" w:sz="8" w:space="0"/>
              <w:bottom w:val="single" w:color="auto" w:sz="8" w:space="0"/>
              <w:right w:val="single" w:color="auto" w:sz="8" w:space="0"/>
            </w:tcBorders>
            <w:noWrap w:val="0"/>
            <w:vAlign w:val="center"/>
          </w:tcPr>
          <w:p w14:paraId="31A98937">
            <w:pPr>
              <w:widowControl/>
              <w:jc w:val="center"/>
              <w:rPr>
                <w:rFonts w:cs="宋体"/>
                <w:kern w:val="0"/>
                <w:sz w:val="18"/>
                <w:szCs w:val="18"/>
              </w:rPr>
            </w:pPr>
            <w:r>
              <w:rPr>
                <w:rFonts w:hint="eastAsia" w:cs="宋体"/>
                <w:kern w:val="0"/>
                <w:sz w:val="18"/>
                <w:szCs w:val="18"/>
              </w:rPr>
              <w:t>提高比例</w:t>
            </w:r>
          </w:p>
          <w:p w14:paraId="731F5C2E">
            <w:pPr>
              <w:widowControl/>
              <w:jc w:val="center"/>
              <w:rPr>
                <w:kern w:val="0"/>
                <w:sz w:val="18"/>
                <w:szCs w:val="18"/>
              </w:rPr>
            </w:pPr>
            <w:r>
              <w:rPr>
                <w:rFonts w:hint="eastAsia" w:cs="宋体"/>
                <w:kern w:val="0"/>
                <w:sz w:val="18"/>
                <w:szCs w:val="18"/>
              </w:rPr>
              <w:t>（%）</w:t>
            </w:r>
          </w:p>
        </w:tc>
      </w:tr>
      <w:tr w14:paraId="4E316F0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3955" w:type="dxa"/>
            <w:gridSpan w:val="3"/>
            <w:vMerge w:val="continue"/>
            <w:tcBorders>
              <w:top w:val="single" w:color="auto" w:sz="8" w:space="0"/>
              <w:left w:val="single" w:color="auto" w:sz="8" w:space="0"/>
              <w:bottom w:val="single" w:color="auto" w:sz="8" w:space="0"/>
              <w:right w:val="single" w:color="auto" w:sz="8" w:space="0"/>
            </w:tcBorders>
            <w:noWrap w:val="0"/>
            <w:vAlign w:val="center"/>
          </w:tcPr>
          <w:p w14:paraId="0236DE6A">
            <w:pPr>
              <w:widowControl/>
              <w:jc w:val="center"/>
              <w:rPr>
                <w:kern w:val="0"/>
                <w:sz w:val="18"/>
                <w:szCs w:val="18"/>
              </w:rPr>
            </w:pPr>
          </w:p>
        </w:tc>
        <w:tc>
          <w:tcPr>
            <w:tcW w:w="1033" w:type="dxa"/>
            <w:vMerge w:val="continue"/>
            <w:tcBorders>
              <w:top w:val="single" w:color="auto" w:sz="8" w:space="0"/>
              <w:left w:val="single" w:color="auto" w:sz="8" w:space="0"/>
              <w:bottom w:val="single" w:color="auto" w:sz="8" w:space="0"/>
              <w:right w:val="single" w:color="auto" w:sz="8" w:space="0"/>
            </w:tcBorders>
            <w:noWrap w:val="0"/>
            <w:vAlign w:val="center"/>
          </w:tcPr>
          <w:p w14:paraId="262ECD0B">
            <w:pPr>
              <w:widowControl/>
              <w:jc w:val="center"/>
              <w:rPr>
                <w:kern w:val="0"/>
                <w:sz w:val="18"/>
                <w:szCs w:val="18"/>
              </w:rPr>
            </w:pPr>
          </w:p>
        </w:tc>
        <w:tc>
          <w:tcPr>
            <w:tcW w:w="555" w:type="dxa"/>
            <w:tcBorders>
              <w:top w:val="single" w:color="auto" w:sz="8" w:space="0"/>
              <w:left w:val="single" w:color="auto" w:sz="8" w:space="0"/>
              <w:bottom w:val="single" w:color="auto" w:sz="8" w:space="0"/>
              <w:right w:val="single" w:color="auto" w:sz="8" w:space="0"/>
            </w:tcBorders>
            <w:noWrap w:val="0"/>
            <w:vAlign w:val="center"/>
          </w:tcPr>
          <w:p w14:paraId="2B059A81">
            <w:pPr>
              <w:widowControl/>
              <w:jc w:val="center"/>
              <w:rPr>
                <w:kern w:val="0"/>
                <w:sz w:val="18"/>
                <w:szCs w:val="18"/>
              </w:rPr>
            </w:pPr>
            <w:r>
              <w:rPr>
                <w:rFonts w:hint="eastAsia" w:cs="宋体"/>
                <w:kern w:val="0"/>
                <w:sz w:val="18"/>
                <w:szCs w:val="18"/>
              </w:rPr>
              <w:t>类型</w:t>
            </w:r>
            <w:r>
              <w:rPr>
                <w:kern w:val="0"/>
                <w:sz w:val="18"/>
                <w:szCs w:val="18"/>
              </w:rPr>
              <w:t>I</w:t>
            </w:r>
          </w:p>
        </w:tc>
        <w:tc>
          <w:tcPr>
            <w:tcW w:w="581" w:type="dxa"/>
            <w:tcBorders>
              <w:top w:val="single" w:color="auto" w:sz="8" w:space="0"/>
              <w:left w:val="single" w:color="auto" w:sz="8" w:space="0"/>
              <w:bottom w:val="single" w:color="auto" w:sz="8" w:space="0"/>
              <w:right w:val="single" w:color="auto" w:sz="8" w:space="0"/>
            </w:tcBorders>
            <w:noWrap w:val="0"/>
            <w:vAlign w:val="center"/>
          </w:tcPr>
          <w:p w14:paraId="552F8BA1">
            <w:pPr>
              <w:widowControl/>
              <w:jc w:val="center"/>
              <w:rPr>
                <w:kern w:val="0"/>
                <w:sz w:val="18"/>
                <w:szCs w:val="18"/>
              </w:rPr>
            </w:pPr>
            <w:r>
              <w:rPr>
                <w:rFonts w:hint="eastAsia" w:cs="宋体"/>
                <w:kern w:val="0"/>
                <w:sz w:val="18"/>
                <w:szCs w:val="18"/>
              </w:rPr>
              <w:t>类型</w:t>
            </w:r>
            <w:r>
              <w:rPr>
                <w:kern w:val="0"/>
                <w:sz w:val="18"/>
                <w:szCs w:val="18"/>
              </w:rPr>
              <w:t>II</w:t>
            </w:r>
          </w:p>
        </w:tc>
        <w:tc>
          <w:tcPr>
            <w:tcW w:w="608" w:type="dxa"/>
            <w:tcBorders>
              <w:top w:val="single" w:color="auto" w:sz="8" w:space="0"/>
              <w:left w:val="single" w:color="auto" w:sz="8" w:space="0"/>
              <w:bottom w:val="single" w:color="auto" w:sz="8" w:space="0"/>
              <w:right w:val="single" w:color="auto" w:sz="8" w:space="0"/>
            </w:tcBorders>
            <w:noWrap w:val="0"/>
            <w:vAlign w:val="center"/>
          </w:tcPr>
          <w:p w14:paraId="4AB925D3">
            <w:pPr>
              <w:widowControl/>
              <w:jc w:val="center"/>
              <w:rPr>
                <w:kern w:val="0"/>
                <w:sz w:val="18"/>
                <w:szCs w:val="18"/>
              </w:rPr>
            </w:pPr>
            <w:r>
              <w:rPr>
                <w:rFonts w:hint="eastAsia" w:cs="宋体"/>
                <w:kern w:val="0"/>
                <w:sz w:val="18"/>
                <w:szCs w:val="18"/>
              </w:rPr>
              <w:t>类型</w:t>
            </w:r>
            <w:r>
              <w:rPr>
                <w:kern w:val="0"/>
                <w:sz w:val="18"/>
                <w:szCs w:val="18"/>
              </w:rPr>
              <w:t>III</w:t>
            </w:r>
          </w:p>
        </w:tc>
        <w:tc>
          <w:tcPr>
            <w:tcW w:w="713" w:type="dxa"/>
            <w:vMerge w:val="continue"/>
            <w:tcBorders>
              <w:top w:val="single" w:color="auto" w:sz="8" w:space="0"/>
              <w:left w:val="single" w:color="auto" w:sz="8" w:space="0"/>
              <w:bottom w:val="single" w:color="auto" w:sz="8" w:space="0"/>
              <w:right w:val="single" w:color="auto" w:sz="8" w:space="0"/>
            </w:tcBorders>
            <w:noWrap w:val="0"/>
            <w:vAlign w:val="center"/>
          </w:tcPr>
          <w:p w14:paraId="7C1A37AE">
            <w:pPr>
              <w:widowControl/>
              <w:jc w:val="center"/>
              <w:rPr>
                <w:kern w:val="0"/>
                <w:sz w:val="18"/>
                <w:szCs w:val="18"/>
              </w:rPr>
            </w:pPr>
          </w:p>
        </w:tc>
        <w:tc>
          <w:tcPr>
            <w:tcW w:w="841" w:type="dxa"/>
            <w:vMerge w:val="continue"/>
            <w:tcBorders>
              <w:top w:val="single" w:color="auto" w:sz="8" w:space="0"/>
              <w:left w:val="single" w:color="auto" w:sz="8" w:space="0"/>
              <w:bottom w:val="single" w:color="auto" w:sz="8" w:space="0"/>
              <w:right w:val="single" w:color="auto" w:sz="8" w:space="0"/>
            </w:tcBorders>
            <w:noWrap w:val="0"/>
            <w:vAlign w:val="center"/>
          </w:tcPr>
          <w:p w14:paraId="77AACA03">
            <w:pPr>
              <w:widowControl/>
              <w:jc w:val="center"/>
              <w:rPr>
                <w:kern w:val="0"/>
                <w:sz w:val="18"/>
                <w:szCs w:val="18"/>
              </w:rPr>
            </w:pPr>
          </w:p>
        </w:tc>
      </w:tr>
      <w:tr w14:paraId="1595C1B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3955" w:type="dxa"/>
            <w:gridSpan w:val="3"/>
            <w:tcBorders>
              <w:top w:val="single" w:color="auto" w:sz="8" w:space="0"/>
              <w:left w:val="single" w:color="auto" w:sz="8" w:space="0"/>
              <w:bottom w:val="single" w:color="auto" w:sz="8" w:space="0"/>
              <w:right w:val="single" w:color="auto" w:sz="8" w:space="0"/>
            </w:tcBorders>
            <w:noWrap w:val="0"/>
            <w:vAlign w:val="center"/>
          </w:tcPr>
          <w:p w14:paraId="6B18AE9C">
            <w:pPr>
              <w:widowControl/>
              <w:jc w:val="center"/>
              <w:rPr>
                <w:kern w:val="0"/>
                <w:sz w:val="18"/>
                <w:szCs w:val="18"/>
              </w:rPr>
            </w:pPr>
            <w:r>
              <w:rPr>
                <w:rFonts w:hint="eastAsia" w:cs="宋体"/>
                <w:kern w:val="0"/>
                <w:sz w:val="18"/>
                <w:szCs w:val="18"/>
              </w:rPr>
              <w:t>体形系数</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557444CA">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0691C43F">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0951960B">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24377817">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7F088D4E">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1D4A1004">
            <w:pPr>
              <w:widowControl/>
              <w:jc w:val="center"/>
              <w:rPr>
                <w:kern w:val="0"/>
                <w:sz w:val="18"/>
                <w:szCs w:val="18"/>
              </w:rPr>
            </w:pPr>
          </w:p>
        </w:tc>
      </w:tr>
      <w:tr w14:paraId="1F09D64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2542" w:type="dxa"/>
            <w:gridSpan w:val="2"/>
            <w:vMerge w:val="restart"/>
            <w:tcBorders>
              <w:top w:val="single" w:color="auto" w:sz="8" w:space="0"/>
              <w:left w:val="single" w:color="auto" w:sz="8" w:space="0"/>
              <w:bottom w:val="single" w:color="auto" w:sz="8" w:space="0"/>
              <w:right w:val="single" w:color="auto" w:sz="8" w:space="0"/>
            </w:tcBorders>
            <w:noWrap w:val="0"/>
            <w:vAlign w:val="center"/>
          </w:tcPr>
          <w:p w14:paraId="16675905">
            <w:pPr>
              <w:widowControl/>
              <w:jc w:val="center"/>
              <w:rPr>
                <w:kern w:val="0"/>
                <w:sz w:val="18"/>
                <w:szCs w:val="18"/>
              </w:rPr>
            </w:pPr>
            <w:r>
              <w:rPr>
                <w:rFonts w:hint="eastAsia" w:cs="宋体"/>
                <w:kern w:val="0"/>
                <w:sz w:val="18"/>
                <w:szCs w:val="18"/>
              </w:rPr>
              <w:t>窗墙比</w:t>
            </w:r>
          </w:p>
        </w:tc>
        <w:tc>
          <w:tcPr>
            <w:tcW w:w="1413" w:type="dxa"/>
            <w:tcBorders>
              <w:top w:val="single" w:color="auto" w:sz="8" w:space="0"/>
              <w:left w:val="single" w:color="auto" w:sz="8" w:space="0"/>
              <w:bottom w:val="single" w:color="auto" w:sz="8" w:space="0"/>
              <w:right w:val="single" w:color="auto" w:sz="8" w:space="0"/>
            </w:tcBorders>
            <w:noWrap w:val="0"/>
            <w:vAlign w:val="center"/>
          </w:tcPr>
          <w:p w14:paraId="5A91A303">
            <w:pPr>
              <w:widowControl/>
              <w:jc w:val="center"/>
              <w:rPr>
                <w:kern w:val="0"/>
                <w:sz w:val="18"/>
                <w:szCs w:val="18"/>
              </w:rPr>
            </w:pPr>
            <w:r>
              <w:rPr>
                <w:rFonts w:hint="eastAsia" w:cs="宋体"/>
                <w:kern w:val="0"/>
                <w:sz w:val="18"/>
                <w:szCs w:val="18"/>
              </w:rPr>
              <w:t>东向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47730BC1">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44401A83">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6B0A29B6">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2B20CAAD">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610C6C4A">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15A85779">
            <w:pPr>
              <w:widowControl/>
              <w:jc w:val="center"/>
              <w:rPr>
                <w:kern w:val="0"/>
                <w:sz w:val="18"/>
                <w:szCs w:val="18"/>
              </w:rPr>
            </w:pPr>
          </w:p>
        </w:tc>
      </w:tr>
      <w:tr w14:paraId="5BB6CC1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2542" w:type="dxa"/>
            <w:gridSpan w:val="2"/>
            <w:vMerge w:val="continue"/>
            <w:tcBorders>
              <w:top w:val="single" w:color="auto" w:sz="8" w:space="0"/>
              <w:left w:val="single" w:color="auto" w:sz="8" w:space="0"/>
              <w:bottom w:val="single" w:color="auto" w:sz="8" w:space="0"/>
              <w:right w:val="single" w:color="auto" w:sz="8" w:space="0"/>
            </w:tcBorders>
            <w:noWrap w:val="0"/>
            <w:vAlign w:val="center"/>
          </w:tcPr>
          <w:p w14:paraId="61A00661">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20F7DAF6">
            <w:pPr>
              <w:widowControl/>
              <w:jc w:val="center"/>
              <w:rPr>
                <w:kern w:val="0"/>
                <w:sz w:val="18"/>
                <w:szCs w:val="18"/>
              </w:rPr>
            </w:pPr>
            <w:r>
              <w:rPr>
                <w:rFonts w:hint="eastAsia" w:cs="宋体"/>
                <w:kern w:val="0"/>
                <w:sz w:val="18"/>
                <w:szCs w:val="18"/>
              </w:rPr>
              <w:t>南向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05A065AD">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7DA568B2">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6F09B3FF">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1A138B2D">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4465ED2A">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771FE187">
            <w:pPr>
              <w:widowControl/>
              <w:jc w:val="center"/>
              <w:rPr>
                <w:kern w:val="0"/>
                <w:sz w:val="18"/>
                <w:szCs w:val="18"/>
              </w:rPr>
            </w:pPr>
          </w:p>
        </w:tc>
      </w:tr>
      <w:tr w14:paraId="495BA85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2542" w:type="dxa"/>
            <w:gridSpan w:val="2"/>
            <w:vMerge w:val="continue"/>
            <w:tcBorders>
              <w:top w:val="single" w:color="auto" w:sz="8" w:space="0"/>
              <w:left w:val="single" w:color="auto" w:sz="8" w:space="0"/>
              <w:bottom w:val="single" w:color="auto" w:sz="8" w:space="0"/>
              <w:right w:val="single" w:color="auto" w:sz="8" w:space="0"/>
            </w:tcBorders>
            <w:noWrap w:val="0"/>
            <w:vAlign w:val="center"/>
          </w:tcPr>
          <w:p w14:paraId="3181EBD8">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546552B0">
            <w:pPr>
              <w:widowControl/>
              <w:jc w:val="center"/>
              <w:rPr>
                <w:kern w:val="0"/>
                <w:sz w:val="18"/>
                <w:szCs w:val="18"/>
              </w:rPr>
            </w:pPr>
            <w:r>
              <w:rPr>
                <w:rFonts w:hint="eastAsia" w:cs="宋体"/>
                <w:kern w:val="0"/>
                <w:sz w:val="18"/>
                <w:szCs w:val="18"/>
              </w:rPr>
              <w:t>西向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0DF34B1C">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22E8C459">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7B7AD701">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1B0CFFE7">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5410CF4B">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0FC5DF61">
            <w:pPr>
              <w:widowControl/>
              <w:jc w:val="center"/>
              <w:rPr>
                <w:kern w:val="0"/>
                <w:sz w:val="18"/>
                <w:szCs w:val="18"/>
              </w:rPr>
            </w:pPr>
          </w:p>
        </w:tc>
      </w:tr>
      <w:tr w14:paraId="2F3D193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2542" w:type="dxa"/>
            <w:gridSpan w:val="2"/>
            <w:vMerge w:val="continue"/>
            <w:tcBorders>
              <w:top w:val="single" w:color="auto" w:sz="8" w:space="0"/>
              <w:left w:val="single" w:color="auto" w:sz="8" w:space="0"/>
              <w:bottom w:val="single" w:color="auto" w:sz="8" w:space="0"/>
              <w:right w:val="single" w:color="auto" w:sz="8" w:space="0"/>
            </w:tcBorders>
            <w:noWrap w:val="0"/>
            <w:vAlign w:val="center"/>
          </w:tcPr>
          <w:p w14:paraId="1179C31B">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56045906">
            <w:pPr>
              <w:widowControl/>
              <w:jc w:val="center"/>
              <w:rPr>
                <w:kern w:val="0"/>
                <w:sz w:val="18"/>
                <w:szCs w:val="18"/>
              </w:rPr>
            </w:pPr>
            <w:r>
              <w:rPr>
                <w:rFonts w:hint="eastAsia" w:cs="宋体"/>
                <w:kern w:val="0"/>
                <w:sz w:val="18"/>
                <w:szCs w:val="18"/>
              </w:rPr>
              <w:t>北向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0E8CDA26">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5E1BB2BF">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57B99BAB">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289136D5">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5EB23C03">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1B8CCB60">
            <w:pPr>
              <w:widowControl/>
              <w:jc w:val="center"/>
              <w:rPr>
                <w:kern w:val="0"/>
                <w:sz w:val="18"/>
                <w:szCs w:val="18"/>
              </w:rPr>
            </w:pPr>
          </w:p>
        </w:tc>
      </w:tr>
      <w:tr w14:paraId="06211DC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3955" w:type="dxa"/>
            <w:gridSpan w:val="3"/>
            <w:tcBorders>
              <w:top w:val="single" w:color="auto" w:sz="8" w:space="0"/>
              <w:left w:val="single" w:color="auto" w:sz="8" w:space="0"/>
              <w:bottom w:val="single" w:color="auto" w:sz="8" w:space="0"/>
              <w:right w:val="single" w:color="auto" w:sz="8" w:space="0"/>
            </w:tcBorders>
            <w:noWrap w:val="0"/>
            <w:vAlign w:val="center"/>
          </w:tcPr>
          <w:p w14:paraId="28ABB1EE">
            <w:pPr>
              <w:widowControl/>
              <w:jc w:val="center"/>
              <w:rPr>
                <w:kern w:val="0"/>
                <w:sz w:val="18"/>
                <w:szCs w:val="18"/>
              </w:rPr>
            </w:pPr>
            <w:r>
              <w:rPr>
                <w:rFonts w:hint="eastAsia" w:cs="宋体"/>
                <w:kern w:val="0"/>
                <w:sz w:val="18"/>
                <w:szCs w:val="18"/>
              </w:rPr>
              <w:t>屋顶透明部分面积比例</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3156BF82">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09E8D978">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6B5709CC">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55DA4A9C">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1C3525CD">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1E160F1F">
            <w:pPr>
              <w:widowControl/>
              <w:jc w:val="center"/>
              <w:rPr>
                <w:kern w:val="0"/>
                <w:sz w:val="18"/>
                <w:szCs w:val="18"/>
              </w:rPr>
            </w:pPr>
          </w:p>
        </w:tc>
      </w:tr>
      <w:tr w14:paraId="0FAEC9C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3955" w:type="dxa"/>
            <w:gridSpan w:val="3"/>
            <w:tcBorders>
              <w:top w:val="single" w:color="auto" w:sz="8" w:space="0"/>
              <w:left w:val="single" w:color="auto" w:sz="8" w:space="0"/>
              <w:bottom w:val="single" w:color="auto" w:sz="8" w:space="0"/>
              <w:right w:val="single" w:color="auto" w:sz="8" w:space="0"/>
            </w:tcBorders>
            <w:noWrap w:val="0"/>
            <w:vAlign w:val="center"/>
          </w:tcPr>
          <w:p w14:paraId="0415CADE">
            <w:pPr>
              <w:widowControl/>
              <w:jc w:val="center"/>
              <w:rPr>
                <w:kern w:val="0"/>
                <w:sz w:val="18"/>
                <w:szCs w:val="18"/>
              </w:rPr>
            </w:pPr>
            <w:r>
              <w:rPr>
                <w:rFonts w:hint="eastAsia" w:cs="宋体"/>
                <w:kern w:val="0"/>
                <w:sz w:val="18"/>
                <w:szCs w:val="18"/>
              </w:rPr>
              <w:t>屋面传热系数</w:t>
            </w:r>
            <w:r>
              <w:rPr>
                <w:kern w:val="0"/>
                <w:sz w:val="18"/>
                <w:szCs w:val="18"/>
              </w:rPr>
              <w:t>K</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7261E321">
            <w:pPr>
              <w:widowControl/>
              <w:jc w:val="center"/>
              <w:rPr>
                <w:kern w:val="0"/>
                <w:sz w:val="18"/>
                <w:szCs w:val="18"/>
              </w:rPr>
            </w:pPr>
            <w:r>
              <w:rPr>
                <w:kern w:val="0"/>
                <w:sz w:val="18"/>
                <w:szCs w:val="18"/>
              </w:rPr>
              <w:t>W/(m</w:t>
            </w:r>
            <w:r>
              <w:rPr>
                <w:kern w:val="0"/>
                <w:sz w:val="18"/>
                <w:szCs w:val="18"/>
                <w:vertAlign w:val="superscript"/>
              </w:rPr>
              <w:t>2</w:t>
            </w:r>
            <w:r>
              <w:rPr>
                <w:rFonts w:hint="eastAsia" w:cs="宋体"/>
                <w:kern w:val="0"/>
                <w:sz w:val="18"/>
                <w:szCs w:val="18"/>
              </w:rPr>
              <w:t>·</w:t>
            </w:r>
            <w:r>
              <w:rPr>
                <w:kern w:val="0"/>
                <w:sz w:val="18"/>
                <w:szCs w:val="18"/>
              </w:rPr>
              <w:t>K)</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770BC647">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07E759C6">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32AA054D">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7CED4D23">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1AD78C07">
            <w:pPr>
              <w:widowControl/>
              <w:jc w:val="center"/>
              <w:rPr>
                <w:kern w:val="0"/>
                <w:sz w:val="18"/>
                <w:szCs w:val="18"/>
              </w:rPr>
            </w:pPr>
          </w:p>
        </w:tc>
      </w:tr>
      <w:tr w14:paraId="7456CA0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3955" w:type="dxa"/>
            <w:gridSpan w:val="3"/>
            <w:tcBorders>
              <w:top w:val="single" w:color="auto" w:sz="8" w:space="0"/>
              <w:left w:val="single" w:color="auto" w:sz="8" w:space="0"/>
              <w:bottom w:val="single" w:color="auto" w:sz="8" w:space="0"/>
              <w:right w:val="single" w:color="auto" w:sz="8" w:space="0"/>
            </w:tcBorders>
            <w:noWrap w:val="0"/>
            <w:vAlign w:val="center"/>
          </w:tcPr>
          <w:p w14:paraId="7E1BD864">
            <w:pPr>
              <w:widowControl/>
              <w:jc w:val="center"/>
              <w:rPr>
                <w:kern w:val="0"/>
                <w:sz w:val="18"/>
                <w:szCs w:val="18"/>
              </w:rPr>
            </w:pPr>
            <w:r>
              <w:rPr>
                <w:rFonts w:hint="eastAsia" w:cs="宋体"/>
                <w:kern w:val="0"/>
                <w:sz w:val="18"/>
                <w:szCs w:val="18"/>
              </w:rPr>
              <w:t>外墙（包括非透明幕墙）传热系数</w:t>
            </w:r>
            <w:r>
              <w:rPr>
                <w:kern w:val="0"/>
                <w:sz w:val="18"/>
                <w:szCs w:val="18"/>
              </w:rPr>
              <w:t>K</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5B3812BF">
            <w:pPr>
              <w:widowControl/>
              <w:jc w:val="center"/>
              <w:rPr>
                <w:kern w:val="0"/>
                <w:sz w:val="18"/>
                <w:szCs w:val="18"/>
              </w:rPr>
            </w:pPr>
            <w:r>
              <w:rPr>
                <w:kern w:val="0"/>
                <w:sz w:val="18"/>
                <w:szCs w:val="18"/>
              </w:rPr>
              <w:t>W/(m</w:t>
            </w:r>
            <w:r>
              <w:rPr>
                <w:kern w:val="0"/>
                <w:sz w:val="18"/>
                <w:szCs w:val="18"/>
                <w:vertAlign w:val="superscript"/>
              </w:rPr>
              <w:t>2</w:t>
            </w:r>
            <w:r>
              <w:rPr>
                <w:rFonts w:hint="eastAsia" w:cs="宋体"/>
                <w:kern w:val="0"/>
                <w:sz w:val="18"/>
                <w:szCs w:val="18"/>
              </w:rPr>
              <w:t>·</w:t>
            </w:r>
            <w:r>
              <w:rPr>
                <w:kern w:val="0"/>
                <w:sz w:val="18"/>
                <w:szCs w:val="18"/>
              </w:rPr>
              <w:t>K)</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46A793AA">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6461BFCC">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313A1F89">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03E14E46">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29F6E514">
            <w:pPr>
              <w:widowControl/>
              <w:jc w:val="center"/>
              <w:rPr>
                <w:kern w:val="0"/>
                <w:sz w:val="18"/>
                <w:szCs w:val="18"/>
              </w:rPr>
            </w:pPr>
          </w:p>
        </w:tc>
      </w:tr>
      <w:tr w14:paraId="23C7F21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3955" w:type="dxa"/>
            <w:gridSpan w:val="3"/>
            <w:tcBorders>
              <w:top w:val="single" w:color="auto" w:sz="8" w:space="0"/>
              <w:left w:val="single" w:color="auto" w:sz="8" w:space="0"/>
              <w:bottom w:val="single" w:color="auto" w:sz="8" w:space="0"/>
              <w:right w:val="single" w:color="auto" w:sz="8" w:space="0"/>
            </w:tcBorders>
            <w:noWrap w:val="0"/>
            <w:vAlign w:val="center"/>
          </w:tcPr>
          <w:p w14:paraId="191EA01F">
            <w:pPr>
              <w:widowControl/>
              <w:jc w:val="center"/>
              <w:rPr>
                <w:kern w:val="0"/>
                <w:sz w:val="18"/>
                <w:szCs w:val="18"/>
              </w:rPr>
            </w:pPr>
            <w:r>
              <w:rPr>
                <w:rFonts w:hint="eastAsia" w:cs="宋体"/>
                <w:kern w:val="0"/>
                <w:sz w:val="18"/>
                <w:szCs w:val="18"/>
              </w:rPr>
              <w:t>底面接触室外空气的架空或外挑楼板传热系数</w:t>
            </w:r>
            <w:r>
              <w:rPr>
                <w:kern w:val="0"/>
                <w:sz w:val="18"/>
                <w:szCs w:val="18"/>
              </w:rPr>
              <w:t>K</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09FE54B3">
            <w:pPr>
              <w:widowControl/>
              <w:jc w:val="center"/>
              <w:rPr>
                <w:kern w:val="0"/>
                <w:sz w:val="18"/>
                <w:szCs w:val="18"/>
              </w:rPr>
            </w:pPr>
            <w:r>
              <w:rPr>
                <w:kern w:val="0"/>
                <w:sz w:val="18"/>
                <w:szCs w:val="18"/>
              </w:rPr>
              <w:t>W/(m</w:t>
            </w:r>
            <w:r>
              <w:rPr>
                <w:kern w:val="0"/>
                <w:sz w:val="18"/>
                <w:szCs w:val="18"/>
                <w:vertAlign w:val="superscript"/>
              </w:rPr>
              <w:t>2</w:t>
            </w:r>
            <w:r>
              <w:rPr>
                <w:rFonts w:hint="eastAsia" w:cs="宋体"/>
                <w:kern w:val="0"/>
                <w:sz w:val="18"/>
                <w:szCs w:val="18"/>
              </w:rPr>
              <w:t>·</w:t>
            </w:r>
            <w:r>
              <w:rPr>
                <w:kern w:val="0"/>
                <w:sz w:val="18"/>
                <w:szCs w:val="18"/>
              </w:rPr>
              <w:t>K)</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1391DEEC">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04E3F75E">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069ACE2C">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3465ED3D">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5A9D739C">
            <w:pPr>
              <w:widowControl/>
              <w:jc w:val="center"/>
              <w:rPr>
                <w:kern w:val="0"/>
                <w:sz w:val="18"/>
                <w:szCs w:val="18"/>
              </w:rPr>
            </w:pPr>
          </w:p>
        </w:tc>
      </w:tr>
      <w:tr w14:paraId="652556D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1259" w:type="dxa"/>
            <w:vMerge w:val="restart"/>
            <w:tcBorders>
              <w:top w:val="single" w:color="auto" w:sz="8" w:space="0"/>
              <w:left w:val="single" w:color="auto" w:sz="8" w:space="0"/>
              <w:bottom w:val="single" w:color="auto" w:sz="8" w:space="0"/>
              <w:right w:val="single" w:color="auto" w:sz="8" w:space="0"/>
            </w:tcBorders>
            <w:noWrap w:val="0"/>
            <w:vAlign w:val="center"/>
          </w:tcPr>
          <w:p w14:paraId="2C2CB905">
            <w:pPr>
              <w:widowControl/>
              <w:jc w:val="center"/>
              <w:rPr>
                <w:kern w:val="0"/>
                <w:sz w:val="18"/>
                <w:szCs w:val="18"/>
              </w:rPr>
            </w:pPr>
            <w:r>
              <w:rPr>
                <w:rFonts w:hint="eastAsia" w:cs="宋体"/>
                <w:kern w:val="0"/>
                <w:sz w:val="18"/>
                <w:szCs w:val="18"/>
              </w:rPr>
              <w:t>外窗（包括透明幕墙）</w:t>
            </w:r>
          </w:p>
        </w:tc>
        <w:tc>
          <w:tcPr>
            <w:tcW w:w="1283" w:type="dxa"/>
            <w:vMerge w:val="restart"/>
            <w:tcBorders>
              <w:top w:val="single" w:color="auto" w:sz="8" w:space="0"/>
              <w:left w:val="single" w:color="auto" w:sz="8" w:space="0"/>
              <w:bottom w:val="single" w:color="auto" w:sz="8" w:space="0"/>
              <w:right w:val="single" w:color="auto" w:sz="8" w:space="0"/>
            </w:tcBorders>
            <w:noWrap w:val="0"/>
            <w:vAlign w:val="center"/>
          </w:tcPr>
          <w:p w14:paraId="7A63E888">
            <w:pPr>
              <w:widowControl/>
              <w:jc w:val="center"/>
              <w:rPr>
                <w:kern w:val="0"/>
                <w:sz w:val="18"/>
                <w:szCs w:val="18"/>
              </w:rPr>
            </w:pPr>
            <w:r>
              <w:rPr>
                <w:rFonts w:hint="eastAsia" w:cs="宋体"/>
                <w:kern w:val="0"/>
                <w:sz w:val="18"/>
                <w:szCs w:val="18"/>
              </w:rPr>
              <w:t>传热系数</w:t>
            </w:r>
            <w:r>
              <w:rPr>
                <w:kern w:val="0"/>
                <w:sz w:val="18"/>
                <w:szCs w:val="18"/>
              </w:rPr>
              <w:t>K</w:t>
            </w:r>
          </w:p>
        </w:tc>
        <w:tc>
          <w:tcPr>
            <w:tcW w:w="1413" w:type="dxa"/>
            <w:tcBorders>
              <w:top w:val="single" w:color="auto" w:sz="8" w:space="0"/>
              <w:left w:val="single" w:color="auto" w:sz="8" w:space="0"/>
              <w:bottom w:val="single" w:color="auto" w:sz="8" w:space="0"/>
              <w:right w:val="single" w:color="auto" w:sz="8" w:space="0"/>
            </w:tcBorders>
            <w:noWrap w:val="0"/>
            <w:vAlign w:val="center"/>
          </w:tcPr>
          <w:p w14:paraId="28EF35B3">
            <w:pPr>
              <w:widowControl/>
              <w:jc w:val="center"/>
              <w:rPr>
                <w:kern w:val="0"/>
                <w:sz w:val="18"/>
                <w:szCs w:val="18"/>
              </w:rPr>
            </w:pPr>
            <w:r>
              <w:rPr>
                <w:rFonts w:hint="eastAsia" w:cs="宋体"/>
                <w:kern w:val="0"/>
                <w:sz w:val="18"/>
                <w:szCs w:val="18"/>
              </w:rPr>
              <w:t>东向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4C3CC393">
            <w:pPr>
              <w:widowControl/>
              <w:jc w:val="center"/>
              <w:rPr>
                <w:kern w:val="0"/>
                <w:sz w:val="18"/>
                <w:szCs w:val="18"/>
              </w:rPr>
            </w:pPr>
            <w:r>
              <w:rPr>
                <w:kern w:val="0"/>
                <w:sz w:val="18"/>
                <w:szCs w:val="18"/>
              </w:rPr>
              <w:t>W/(m</w:t>
            </w:r>
            <w:r>
              <w:rPr>
                <w:kern w:val="0"/>
                <w:sz w:val="18"/>
                <w:szCs w:val="18"/>
                <w:vertAlign w:val="superscript"/>
              </w:rPr>
              <w:t>2</w:t>
            </w:r>
            <w:r>
              <w:rPr>
                <w:rFonts w:hint="eastAsia" w:cs="宋体"/>
                <w:kern w:val="0"/>
                <w:sz w:val="18"/>
                <w:szCs w:val="18"/>
              </w:rPr>
              <w:t>·</w:t>
            </w:r>
            <w:r>
              <w:rPr>
                <w:kern w:val="0"/>
                <w:sz w:val="18"/>
                <w:szCs w:val="18"/>
              </w:rPr>
              <w:t>K)</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03D7D0F0">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2AEA23AD">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6AD83A27">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5F0E212B">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26C102CC">
            <w:pPr>
              <w:widowControl/>
              <w:jc w:val="center"/>
              <w:rPr>
                <w:kern w:val="0"/>
                <w:sz w:val="18"/>
                <w:szCs w:val="18"/>
              </w:rPr>
            </w:pPr>
          </w:p>
        </w:tc>
      </w:tr>
      <w:tr w14:paraId="6AA4A7E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1259" w:type="dxa"/>
            <w:vMerge w:val="continue"/>
            <w:tcBorders>
              <w:top w:val="single" w:color="auto" w:sz="8" w:space="0"/>
              <w:left w:val="single" w:color="auto" w:sz="8" w:space="0"/>
              <w:bottom w:val="single" w:color="auto" w:sz="8" w:space="0"/>
              <w:right w:val="single" w:color="auto" w:sz="8" w:space="0"/>
            </w:tcBorders>
            <w:noWrap w:val="0"/>
            <w:vAlign w:val="center"/>
          </w:tcPr>
          <w:p w14:paraId="61D99B8E">
            <w:pPr>
              <w:widowControl/>
              <w:jc w:val="center"/>
              <w:rPr>
                <w:kern w:val="0"/>
                <w:sz w:val="18"/>
                <w:szCs w:val="18"/>
              </w:rPr>
            </w:pPr>
          </w:p>
        </w:tc>
        <w:tc>
          <w:tcPr>
            <w:tcW w:w="1283" w:type="dxa"/>
            <w:vMerge w:val="continue"/>
            <w:tcBorders>
              <w:top w:val="single" w:color="auto" w:sz="8" w:space="0"/>
              <w:left w:val="single" w:color="auto" w:sz="8" w:space="0"/>
              <w:bottom w:val="single" w:color="auto" w:sz="8" w:space="0"/>
              <w:right w:val="single" w:color="auto" w:sz="8" w:space="0"/>
            </w:tcBorders>
            <w:noWrap w:val="0"/>
            <w:vAlign w:val="center"/>
          </w:tcPr>
          <w:p w14:paraId="6D673CD4">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40A33068">
            <w:pPr>
              <w:widowControl/>
              <w:jc w:val="center"/>
              <w:rPr>
                <w:kern w:val="0"/>
                <w:sz w:val="18"/>
                <w:szCs w:val="18"/>
              </w:rPr>
            </w:pPr>
            <w:r>
              <w:rPr>
                <w:rFonts w:hint="eastAsia" w:cs="宋体"/>
                <w:kern w:val="0"/>
                <w:sz w:val="18"/>
                <w:szCs w:val="18"/>
              </w:rPr>
              <w:t>南向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5CF168DF">
            <w:pPr>
              <w:widowControl/>
              <w:jc w:val="center"/>
              <w:rPr>
                <w:kern w:val="0"/>
                <w:sz w:val="18"/>
                <w:szCs w:val="18"/>
              </w:rPr>
            </w:pPr>
            <w:r>
              <w:rPr>
                <w:kern w:val="0"/>
                <w:sz w:val="18"/>
                <w:szCs w:val="18"/>
              </w:rPr>
              <w:t>W/(m</w:t>
            </w:r>
            <w:r>
              <w:rPr>
                <w:kern w:val="0"/>
                <w:sz w:val="18"/>
                <w:szCs w:val="18"/>
                <w:vertAlign w:val="superscript"/>
              </w:rPr>
              <w:t>2</w:t>
            </w:r>
            <w:r>
              <w:rPr>
                <w:rFonts w:hint="eastAsia" w:cs="宋体"/>
                <w:kern w:val="0"/>
                <w:sz w:val="18"/>
                <w:szCs w:val="18"/>
              </w:rPr>
              <w:t>·</w:t>
            </w:r>
            <w:r>
              <w:rPr>
                <w:kern w:val="0"/>
                <w:sz w:val="18"/>
                <w:szCs w:val="18"/>
              </w:rPr>
              <w:t>K)</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35B2875E">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0C998653">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42AAC9B4">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55FCA0F1">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188FE782">
            <w:pPr>
              <w:widowControl/>
              <w:jc w:val="center"/>
              <w:rPr>
                <w:kern w:val="0"/>
                <w:sz w:val="18"/>
                <w:szCs w:val="18"/>
              </w:rPr>
            </w:pPr>
          </w:p>
        </w:tc>
      </w:tr>
      <w:tr w14:paraId="57A6992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1259" w:type="dxa"/>
            <w:vMerge w:val="continue"/>
            <w:tcBorders>
              <w:top w:val="single" w:color="auto" w:sz="8" w:space="0"/>
              <w:left w:val="single" w:color="auto" w:sz="8" w:space="0"/>
              <w:bottom w:val="single" w:color="auto" w:sz="8" w:space="0"/>
              <w:right w:val="single" w:color="auto" w:sz="8" w:space="0"/>
            </w:tcBorders>
            <w:noWrap w:val="0"/>
            <w:vAlign w:val="center"/>
          </w:tcPr>
          <w:p w14:paraId="61C27D15">
            <w:pPr>
              <w:widowControl/>
              <w:jc w:val="center"/>
              <w:rPr>
                <w:kern w:val="0"/>
                <w:sz w:val="18"/>
                <w:szCs w:val="18"/>
              </w:rPr>
            </w:pPr>
          </w:p>
        </w:tc>
        <w:tc>
          <w:tcPr>
            <w:tcW w:w="1283" w:type="dxa"/>
            <w:vMerge w:val="continue"/>
            <w:tcBorders>
              <w:top w:val="single" w:color="auto" w:sz="8" w:space="0"/>
              <w:left w:val="single" w:color="auto" w:sz="8" w:space="0"/>
              <w:bottom w:val="single" w:color="auto" w:sz="8" w:space="0"/>
              <w:right w:val="single" w:color="auto" w:sz="8" w:space="0"/>
            </w:tcBorders>
            <w:noWrap w:val="0"/>
            <w:vAlign w:val="center"/>
          </w:tcPr>
          <w:p w14:paraId="3057901A">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5325DF87">
            <w:pPr>
              <w:widowControl/>
              <w:jc w:val="center"/>
              <w:rPr>
                <w:kern w:val="0"/>
                <w:sz w:val="18"/>
                <w:szCs w:val="18"/>
              </w:rPr>
            </w:pPr>
            <w:r>
              <w:rPr>
                <w:rFonts w:hint="eastAsia" w:cs="宋体"/>
                <w:kern w:val="0"/>
                <w:sz w:val="18"/>
                <w:szCs w:val="18"/>
              </w:rPr>
              <w:t>西向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17755E62">
            <w:pPr>
              <w:widowControl/>
              <w:jc w:val="center"/>
              <w:rPr>
                <w:kern w:val="0"/>
                <w:sz w:val="18"/>
                <w:szCs w:val="18"/>
              </w:rPr>
            </w:pPr>
            <w:r>
              <w:rPr>
                <w:kern w:val="0"/>
                <w:sz w:val="18"/>
                <w:szCs w:val="18"/>
              </w:rPr>
              <w:t>W/(m</w:t>
            </w:r>
            <w:r>
              <w:rPr>
                <w:kern w:val="0"/>
                <w:sz w:val="18"/>
                <w:szCs w:val="18"/>
                <w:vertAlign w:val="superscript"/>
              </w:rPr>
              <w:t>2</w:t>
            </w:r>
            <w:r>
              <w:rPr>
                <w:rFonts w:hint="eastAsia" w:cs="宋体"/>
                <w:kern w:val="0"/>
                <w:sz w:val="18"/>
                <w:szCs w:val="18"/>
              </w:rPr>
              <w:t>·</w:t>
            </w:r>
            <w:r>
              <w:rPr>
                <w:kern w:val="0"/>
                <w:sz w:val="18"/>
                <w:szCs w:val="18"/>
              </w:rPr>
              <w:t>K)</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77E1DFF9">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638B8C7B">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0FFF64A3">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7760C3DD">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5CF6F628">
            <w:pPr>
              <w:widowControl/>
              <w:jc w:val="center"/>
              <w:rPr>
                <w:kern w:val="0"/>
                <w:sz w:val="18"/>
                <w:szCs w:val="18"/>
              </w:rPr>
            </w:pPr>
          </w:p>
        </w:tc>
      </w:tr>
      <w:tr w14:paraId="7B22F84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1259" w:type="dxa"/>
            <w:vMerge w:val="continue"/>
            <w:tcBorders>
              <w:top w:val="single" w:color="auto" w:sz="8" w:space="0"/>
              <w:left w:val="single" w:color="auto" w:sz="8" w:space="0"/>
              <w:bottom w:val="single" w:color="auto" w:sz="8" w:space="0"/>
              <w:right w:val="single" w:color="auto" w:sz="8" w:space="0"/>
            </w:tcBorders>
            <w:noWrap w:val="0"/>
            <w:vAlign w:val="center"/>
          </w:tcPr>
          <w:p w14:paraId="4D395CF8">
            <w:pPr>
              <w:widowControl/>
              <w:jc w:val="center"/>
              <w:rPr>
                <w:kern w:val="0"/>
                <w:sz w:val="18"/>
                <w:szCs w:val="18"/>
              </w:rPr>
            </w:pPr>
          </w:p>
        </w:tc>
        <w:tc>
          <w:tcPr>
            <w:tcW w:w="1283" w:type="dxa"/>
            <w:vMerge w:val="continue"/>
            <w:tcBorders>
              <w:top w:val="single" w:color="auto" w:sz="8" w:space="0"/>
              <w:left w:val="single" w:color="auto" w:sz="8" w:space="0"/>
              <w:bottom w:val="single" w:color="auto" w:sz="8" w:space="0"/>
              <w:right w:val="single" w:color="auto" w:sz="8" w:space="0"/>
            </w:tcBorders>
            <w:noWrap w:val="0"/>
            <w:vAlign w:val="center"/>
          </w:tcPr>
          <w:p w14:paraId="1938D91D">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61DB716B">
            <w:pPr>
              <w:widowControl/>
              <w:jc w:val="center"/>
              <w:rPr>
                <w:kern w:val="0"/>
                <w:sz w:val="18"/>
                <w:szCs w:val="18"/>
              </w:rPr>
            </w:pPr>
            <w:r>
              <w:rPr>
                <w:rFonts w:hint="eastAsia" w:cs="宋体"/>
                <w:kern w:val="0"/>
                <w:sz w:val="18"/>
                <w:szCs w:val="18"/>
              </w:rPr>
              <w:t>北向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05E184E7">
            <w:pPr>
              <w:widowControl/>
              <w:jc w:val="center"/>
              <w:rPr>
                <w:kern w:val="0"/>
                <w:sz w:val="18"/>
                <w:szCs w:val="18"/>
              </w:rPr>
            </w:pPr>
            <w:r>
              <w:rPr>
                <w:kern w:val="0"/>
                <w:sz w:val="18"/>
                <w:szCs w:val="18"/>
              </w:rPr>
              <w:t>W/(m</w:t>
            </w:r>
            <w:r>
              <w:rPr>
                <w:kern w:val="0"/>
                <w:sz w:val="18"/>
                <w:szCs w:val="18"/>
                <w:vertAlign w:val="superscript"/>
              </w:rPr>
              <w:t>2</w:t>
            </w:r>
            <w:r>
              <w:rPr>
                <w:rFonts w:hint="eastAsia" w:cs="宋体"/>
                <w:kern w:val="0"/>
                <w:sz w:val="18"/>
                <w:szCs w:val="18"/>
              </w:rPr>
              <w:t>·</w:t>
            </w:r>
            <w:r>
              <w:rPr>
                <w:kern w:val="0"/>
                <w:sz w:val="18"/>
                <w:szCs w:val="18"/>
              </w:rPr>
              <w:t>K)</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02DC0987">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5EA83B51">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1DD50728">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343CD1BB">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4017EAD4">
            <w:pPr>
              <w:widowControl/>
              <w:jc w:val="center"/>
              <w:rPr>
                <w:kern w:val="0"/>
                <w:sz w:val="18"/>
                <w:szCs w:val="18"/>
              </w:rPr>
            </w:pPr>
          </w:p>
        </w:tc>
      </w:tr>
      <w:tr w14:paraId="214C23E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1259" w:type="dxa"/>
            <w:vMerge w:val="continue"/>
            <w:tcBorders>
              <w:top w:val="single" w:color="auto" w:sz="8" w:space="0"/>
              <w:left w:val="single" w:color="auto" w:sz="8" w:space="0"/>
              <w:bottom w:val="single" w:color="auto" w:sz="8" w:space="0"/>
              <w:right w:val="single" w:color="auto" w:sz="8" w:space="0"/>
            </w:tcBorders>
            <w:noWrap w:val="0"/>
            <w:vAlign w:val="center"/>
          </w:tcPr>
          <w:p w14:paraId="629CB9A8">
            <w:pPr>
              <w:widowControl/>
              <w:jc w:val="center"/>
              <w:rPr>
                <w:kern w:val="0"/>
                <w:sz w:val="18"/>
                <w:szCs w:val="18"/>
              </w:rPr>
            </w:pPr>
          </w:p>
        </w:tc>
        <w:tc>
          <w:tcPr>
            <w:tcW w:w="1283" w:type="dxa"/>
            <w:vMerge w:val="restart"/>
            <w:tcBorders>
              <w:top w:val="single" w:color="auto" w:sz="8" w:space="0"/>
              <w:left w:val="single" w:color="auto" w:sz="8" w:space="0"/>
              <w:bottom w:val="single" w:color="auto" w:sz="8" w:space="0"/>
              <w:right w:val="single" w:color="auto" w:sz="8" w:space="0"/>
            </w:tcBorders>
            <w:noWrap w:val="0"/>
            <w:vAlign w:val="center"/>
          </w:tcPr>
          <w:p w14:paraId="5B78B002">
            <w:pPr>
              <w:widowControl/>
              <w:jc w:val="center"/>
              <w:rPr>
                <w:kern w:val="0"/>
                <w:sz w:val="18"/>
                <w:szCs w:val="18"/>
              </w:rPr>
            </w:pPr>
            <w:r>
              <w:rPr>
                <w:rFonts w:hint="eastAsia" w:cs="宋体"/>
                <w:kern w:val="0"/>
                <w:sz w:val="18"/>
                <w:szCs w:val="18"/>
              </w:rPr>
              <w:t>遮阳系数</w:t>
            </w:r>
            <w:r>
              <w:rPr>
                <w:kern w:val="0"/>
                <w:sz w:val="18"/>
                <w:szCs w:val="18"/>
              </w:rPr>
              <w:t>SC</w:t>
            </w:r>
          </w:p>
        </w:tc>
        <w:tc>
          <w:tcPr>
            <w:tcW w:w="1413" w:type="dxa"/>
            <w:tcBorders>
              <w:top w:val="single" w:color="auto" w:sz="8" w:space="0"/>
              <w:left w:val="single" w:color="auto" w:sz="8" w:space="0"/>
              <w:bottom w:val="single" w:color="auto" w:sz="8" w:space="0"/>
              <w:right w:val="single" w:color="auto" w:sz="8" w:space="0"/>
            </w:tcBorders>
            <w:noWrap w:val="0"/>
            <w:vAlign w:val="center"/>
          </w:tcPr>
          <w:p w14:paraId="2BADD889">
            <w:pPr>
              <w:widowControl/>
              <w:jc w:val="center"/>
              <w:rPr>
                <w:kern w:val="0"/>
                <w:sz w:val="18"/>
                <w:szCs w:val="18"/>
              </w:rPr>
            </w:pPr>
            <w:r>
              <w:rPr>
                <w:rFonts w:hint="eastAsia" w:cs="宋体"/>
                <w:kern w:val="0"/>
                <w:sz w:val="18"/>
                <w:szCs w:val="18"/>
              </w:rPr>
              <w:t>东向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5D579E87">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1E3892EC">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75910161">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50A5C7A5">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207538ED">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47EC24AA">
            <w:pPr>
              <w:widowControl/>
              <w:jc w:val="center"/>
              <w:rPr>
                <w:kern w:val="0"/>
                <w:sz w:val="18"/>
                <w:szCs w:val="18"/>
              </w:rPr>
            </w:pPr>
          </w:p>
        </w:tc>
      </w:tr>
      <w:tr w14:paraId="10E7DA3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1259" w:type="dxa"/>
            <w:vMerge w:val="continue"/>
            <w:tcBorders>
              <w:top w:val="single" w:color="auto" w:sz="8" w:space="0"/>
              <w:left w:val="single" w:color="auto" w:sz="8" w:space="0"/>
              <w:bottom w:val="single" w:color="auto" w:sz="8" w:space="0"/>
              <w:right w:val="single" w:color="auto" w:sz="8" w:space="0"/>
            </w:tcBorders>
            <w:noWrap w:val="0"/>
            <w:vAlign w:val="center"/>
          </w:tcPr>
          <w:p w14:paraId="5A9B1CF8">
            <w:pPr>
              <w:widowControl/>
              <w:jc w:val="center"/>
              <w:rPr>
                <w:kern w:val="0"/>
                <w:sz w:val="18"/>
                <w:szCs w:val="18"/>
              </w:rPr>
            </w:pPr>
          </w:p>
        </w:tc>
        <w:tc>
          <w:tcPr>
            <w:tcW w:w="1283" w:type="dxa"/>
            <w:vMerge w:val="continue"/>
            <w:tcBorders>
              <w:top w:val="single" w:color="auto" w:sz="8" w:space="0"/>
              <w:left w:val="single" w:color="auto" w:sz="8" w:space="0"/>
              <w:bottom w:val="single" w:color="auto" w:sz="8" w:space="0"/>
              <w:right w:val="single" w:color="auto" w:sz="8" w:space="0"/>
            </w:tcBorders>
            <w:noWrap w:val="0"/>
            <w:vAlign w:val="center"/>
          </w:tcPr>
          <w:p w14:paraId="1E22989D">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6CC3DA9A">
            <w:pPr>
              <w:widowControl/>
              <w:jc w:val="center"/>
              <w:rPr>
                <w:kern w:val="0"/>
                <w:sz w:val="18"/>
                <w:szCs w:val="18"/>
              </w:rPr>
            </w:pPr>
            <w:r>
              <w:rPr>
                <w:rFonts w:hint="eastAsia" w:cs="宋体"/>
                <w:kern w:val="0"/>
                <w:sz w:val="18"/>
                <w:szCs w:val="18"/>
              </w:rPr>
              <w:t>南向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7CEBF110">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48551F5C">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5BFA714C">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5BC2ACA1">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69227812">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74DD473D">
            <w:pPr>
              <w:widowControl/>
              <w:jc w:val="center"/>
              <w:rPr>
                <w:kern w:val="0"/>
                <w:sz w:val="18"/>
                <w:szCs w:val="18"/>
              </w:rPr>
            </w:pPr>
          </w:p>
        </w:tc>
      </w:tr>
      <w:tr w14:paraId="727C793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1259" w:type="dxa"/>
            <w:vMerge w:val="continue"/>
            <w:tcBorders>
              <w:top w:val="single" w:color="auto" w:sz="8" w:space="0"/>
              <w:left w:val="single" w:color="auto" w:sz="8" w:space="0"/>
              <w:bottom w:val="single" w:color="auto" w:sz="8" w:space="0"/>
              <w:right w:val="single" w:color="auto" w:sz="8" w:space="0"/>
            </w:tcBorders>
            <w:noWrap w:val="0"/>
            <w:vAlign w:val="center"/>
          </w:tcPr>
          <w:p w14:paraId="3484274B">
            <w:pPr>
              <w:widowControl/>
              <w:jc w:val="center"/>
              <w:rPr>
                <w:kern w:val="0"/>
                <w:sz w:val="18"/>
                <w:szCs w:val="18"/>
              </w:rPr>
            </w:pPr>
          </w:p>
        </w:tc>
        <w:tc>
          <w:tcPr>
            <w:tcW w:w="1283" w:type="dxa"/>
            <w:vMerge w:val="continue"/>
            <w:tcBorders>
              <w:top w:val="single" w:color="auto" w:sz="8" w:space="0"/>
              <w:left w:val="single" w:color="auto" w:sz="8" w:space="0"/>
              <w:bottom w:val="single" w:color="auto" w:sz="8" w:space="0"/>
              <w:right w:val="single" w:color="auto" w:sz="8" w:space="0"/>
            </w:tcBorders>
            <w:noWrap w:val="0"/>
            <w:vAlign w:val="center"/>
          </w:tcPr>
          <w:p w14:paraId="2C57EB82">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44AD34B0">
            <w:pPr>
              <w:widowControl/>
              <w:jc w:val="center"/>
              <w:rPr>
                <w:kern w:val="0"/>
                <w:sz w:val="18"/>
                <w:szCs w:val="18"/>
              </w:rPr>
            </w:pPr>
            <w:r>
              <w:rPr>
                <w:rFonts w:hint="eastAsia" w:cs="宋体"/>
                <w:kern w:val="0"/>
                <w:sz w:val="18"/>
                <w:szCs w:val="18"/>
              </w:rPr>
              <w:t>西向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45F073CF">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427E0987">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61000375">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41AFB30B">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28C8214C">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43285A95">
            <w:pPr>
              <w:widowControl/>
              <w:jc w:val="center"/>
              <w:rPr>
                <w:kern w:val="0"/>
                <w:sz w:val="18"/>
                <w:szCs w:val="18"/>
              </w:rPr>
            </w:pPr>
          </w:p>
        </w:tc>
      </w:tr>
      <w:tr w14:paraId="0A44CA6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1259" w:type="dxa"/>
            <w:vMerge w:val="continue"/>
            <w:tcBorders>
              <w:top w:val="single" w:color="auto" w:sz="8" w:space="0"/>
              <w:left w:val="single" w:color="auto" w:sz="8" w:space="0"/>
              <w:bottom w:val="single" w:color="auto" w:sz="8" w:space="0"/>
              <w:right w:val="single" w:color="auto" w:sz="8" w:space="0"/>
            </w:tcBorders>
            <w:noWrap w:val="0"/>
            <w:vAlign w:val="center"/>
          </w:tcPr>
          <w:p w14:paraId="76B0A4CD">
            <w:pPr>
              <w:widowControl/>
              <w:jc w:val="center"/>
              <w:rPr>
                <w:kern w:val="0"/>
                <w:sz w:val="18"/>
                <w:szCs w:val="18"/>
              </w:rPr>
            </w:pPr>
          </w:p>
        </w:tc>
        <w:tc>
          <w:tcPr>
            <w:tcW w:w="1283" w:type="dxa"/>
            <w:vMerge w:val="continue"/>
            <w:tcBorders>
              <w:top w:val="single" w:color="auto" w:sz="8" w:space="0"/>
              <w:left w:val="single" w:color="auto" w:sz="8" w:space="0"/>
              <w:bottom w:val="single" w:color="auto" w:sz="8" w:space="0"/>
              <w:right w:val="single" w:color="auto" w:sz="8" w:space="0"/>
            </w:tcBorders>
            <w:noWrap w:val="0"/>
            <w:vAlign w:val="center"/>
          </w:tcPr>
          <w:p w14:paraId="5D9FDC6E">
            <w:pPr>
              <w:widowControl/>
              <w:jc w:val="center"/>
              <w:rPr>
                <w:kern w:val="0"/>
                <w:sz w:val="18"/>
                <w:szCs w:val="18"/>
              </w:rPr>
            </w:pPr>
          </w:p>
        </w:tc>
        <w:tc>
          <w:tcPr>
            <w:tcW w:w="1413" w:type="dxa"/>
            <w:tcBorders>
              <w:top w:val="single" w:color="auto" w:sz="8" w:space="0"/>
              <w:left w:val="single" w:color="auto" w:sz="8" w:space="0"/>
              <w:bottom w:val="single" w:color="auto" w:sz="8" w:space="0"/>
              <w:right w:val="single" w:color="auto" w:sz="8" w:space="0"/>
            </w:tcBorders>
            <w:noWrap w:val="0"/>
            <w:vAlign w:val="center"/>
          </w:tcPr>
          <w:p w14:paraId="769332F6">
            <w:pPr>
              <w:widowControl/>
              <w:jc w:val="center"/>
              <w:rPr>
                <w:kern w:val="0"/>
                <w:sz w:val="18"/>
                <w:szCs w:val="18"/>
              </w:rPr>
            </w:pPr>
            <w:r>
              <w:rPr>
                <w:rFonts w:hint="eastAsia" w:cs="宋体"/>
                <w:kern w:val="0"/>
                <w:sz w:val="18"/>
                <w:szCs w:val="18"/>
              </w:rPr>
              <w:t>北向</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4805E6B8">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751D6E16">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7C457941">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199F7D2A">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27E2EEB1">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338E8222">
            <w:pPr>
              <w:widowControl/>
              <w:jc w:val="center"/>
              <w:rPr>
                <w:kern w:val="0"/>
                <w:sz w:val="18"/>
                <w:szCs w:val="18"/>
              </w:rPr>
            </w:pPr>
          </w:p>
        </w:tc>
      </w:tr>
      <w:tr w14:paraId="7AF34DD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285" w:hRule="atLeast"/>
          <w:jc w:val="center"/>
        </w:trPr>
        <w:tc>
          <w:tcPr>
            <w:tcW w:w="3955" w:type="dxa"/>
            <w:gridSpan w:val="3"/>
            <w:tcBorders>
              <w:top w:val="single" w:color="auto" w:sz="8" w:space="0"/>
              <w:left w:val="single" w:color="auto" w:sz="8" w:space="0"/>
              <w:bottom w:val="single" w:color="auto" w:sz="8" w:space="0"/>
              <w:right w:val="single" w:color="auto" w:sz="8" w:space="0"/>
            </w:tcBorders>
            <w:noWrap w:val="0"/>
            <w:vAlign w:val="center"/>
          </w:tcPr>
          <w:p w14:paraId="12356DF9">
            <w:pPr>
              <w:widowControl/>
              <w:jc w:val="center"/>
              <w:rPr>
                <w:rFonts w:cs="宋体"/>
                <w:kern w:val="0"/>
                <w:sz w:val="18"/>
                <w:szCs w:val="18"/>
              </w:rPr>
            </w:pPr>
            <w:r>
              <w:rPr>
                <w:rFonts w:hint="eastAsia"/>
                <w:kern w:val="0"/>
                <w:sz w:val="18"/>
                <w:szCs w:val="18"/>
              </w:rPr>
              <w:t>屋顶透光部分</w:t>
            </w:r>
            <w:r>
              <w:rPr>
                <w:kern w:val="0"/>
                <w:sz w:val="18"/>
                <w:szCs w:val="18"/>
              </w:rPr>
              <w:t>面积比</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48723AA4">
            <w:pPr>
              <w:widowControl/>
              <w:jc w:val="center"/>
              <w:rPr>
                <w:rFonts w:cs="宋体"/>
                <w:kern w:val="0"/>
                <w:sz w:val="18"/>
                <w:szCs w:val="18"/>
              </w:rPr>
            </w:pPr>
          </w:p>
        </w:tc>
        <w:tc>
          <w:tcPr>
            <w:tcW w:w="555" w:type="dxa"/>
            <w:tcBorders>
              <w:top w:val="single" w:color="auto" w:sz="8" w:space="0"/>
              <w:left w:val="single" w:color="auto" w:sz="8" w:space="0"/>
              <w:bottom w:val="single" w:color="auto" w:sz="8" w:space="0"/>
              <w:right w:val="single" w:color="auto" w:sz="8" w:space="0"/>
            </w:tcBorders>
            <w:noWrap w:val="0"/>
            <w:vAlign w:val="center"/>
          </w:tcPr>
          <w:p w14:paraId="2B167A79">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15DB94DB">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053BFE33">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62DC3AF1">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4363FA6D">
            <w:pPr>
              <w:widowControl/>
              <w:jc w:val="center"/>
              <w:rPr>
                <w:kern w:val="0"/>
                <w:sz w:val="18"/>
                <w:szCs w:val="18"/>
              </w:rPr>
            </w:pPr>
          </w:p>
        </w:tc>
      </w:tr>
      <w:tr w14:paraId="745949E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300" w:hRule="atLeast"/>
          <w:jc w:val="center"/>
        </w:trPr>
        <w:tc>
          <w:tcPr>
            <w:tcW w:w="1259" w:type="dxa"/>
            <w:vMerge w:val="restart"/>
            <w:tcBorders>
              <w:top w:val="single" w:color="auto" w:sz="8" w:space="0"/>
              <w:left w:val="single" w:color="auto" w:sz="8" w:space="0"/>
              <w:bottom w:val="single" w:color="auto" w:sz="8" w:space="0"/>
              <w:right w:val="single" w:color="auto" w:sz="8" w:space="0"/>
            </w:tcBorders>
            <w:noWrap w:val="0"/>
            <w:vAlign w:val="center"/>
          </w:tcPr>
          <w:p w14:paraId="275F074A">
            <w:pPr>
              <w:widowControl/>
              <w:jc w:val="center"/>
              <w:rPr>
                <w:kern w:val="0"/>
                <w:sz w:val="18"/>
                <w:szCs w:val="18"/>
              </w:rPr>
            </w:pPr>
            <w:r>
              <w:rPr>
                <w:rFonts w:hint="eastAsia" w:cs="宋体"/>
                <w:kern w:val="0"/>
                <w:sz w:val="18"/>
                <w:szCs w:val="18"/>
              </w:rPr>
              <w:t>屋顶透明部分</w:t>
            </w:r>
          </w:p>
        </w:tc>
        <w:tc>
          <w:tcPr>
            <w:tcW w:w="2696" w:type="dxa"/>
            <w:gridSpan w:val="2"/>
            <w:tcBorders>
              <w:top w:val="single" w:color="auto" w:sz="8" w:space="0"/>
              <w:left w:val="single" w:color="auto" w:sz="8" w:space="0"/>
              <w:bottom w:val="single" w:color="auto" w:sz="8" w:space="0"/>
              <w:right w:val="single" w:color="auto" w:sz="8" w:space="0"/>
            </w:tcBorders>
            <w:noWrap w:val="0"/>
            <w:vAlign w:val="center"/>
          </w:tcPr>
          <w:p w14:paraId="6DDD23CE">
            <w:pPr>
              <w:widowControl/>
              <w:jc w:val="center"/>
              <w:rPr>
                <w:kern w:val="0"/>
                <w:sz w:val="18"/>
                <w:szCs w:val="18"/>
              </w:rPr>
            </w:pPr>
            <w:r>
              <w:rPr>
                <w:rFonts w:hint="eastAsia" w:cs="宋体"/>
                <w:kern w:val="0"/>
                <w:sz w:val="18"/>
                <w:szCs w:val="18"/>
              </w:rPr>
              <w:t>传热系数</w:t>
            </w:r>
            <w:r>
              <w:rPr>
                <w:kern w:val="0"/>
                <w:sz w:val="18"/>
                <w:szCs w:val="18"/>
              </w:rPr>
              <w:t>K</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2BC79E9B">
            <w:pPr>
              <w:widowControl/>
              <w:jc w:val="center"/>
              <w:rPr>
                <w:kern w:val="0"/>
                <w:sz w:val="18"/>
                <w:szCs w:val="18"/>
              </w:rPr>
            </w:pPr>
            <w:r>
              <w:rPr>
                <w:kern w:val="0"/>
                <w:sz w:val="18"/>
                <w:szCs w:val="18"/>
              </w:rPr>
              <w:t>W/(m</w:t>
            </w:r>
            <w:r>
              <w:rPr>
                <w:kern w:val="0"/>
                <w:sz w:val="18"/>
                <w:szCs w:val="18"/>
                <w:vertAlign w:val="superscript"/>
              </w:rPr>
              <w:t>2</w:t>
            </w:r>
            <w:r>
              <w:rPr>
                <w:rFonts w:hint="eastAsia" w:cs="宋体"/>
                <w:kern w:val="0"/>
                <w:sz w:val="18"/>
                <w:szCs w:val="18"/>
              </w:rPr>
              <w:t>·</w:t>
            </w:r>
            <w:r>
              <w:rPr>
                <w:kern w:val="0"/>
                <w:sz w:val="18"/>
                <w:szCs w:val="18"/>
              </w:rPr>
              <w:t>K)</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0A1053B9">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1FCED573">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76067432">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73E17629">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7F61CEAA">
            <w:pPr>
              <w:widowControl/>
              <w:jc w:val="center"/>
              <w:rPr>
                <w:kern w:val="0"/>
                <w:sz w:val="18"/>
                <w:szCs w:val="18"/>
              </w:rPr>
            </w:pPr>
          </w:p>
        </w:tc>
      </w:tr>
      <w:tr w14:paraId="74EE964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wBefore w:w="0" w:type="dxa"/>
          <w:cantSplit/>
          <w:trHeight w:val="300" w:hRule="atLeast"/>
          <w:jc w:val="center"/>
        </w:trPr>
        <w:tc>
          <w:tcPr>
            <w:tcW w:w="1259" w:type="dxa"/>
            <w:vMerge w:val="continue"/>
            <w:tcBorders>
              <w:top w:val="single" w:color="auto" w:sz="8" w:space="0"/>
              <w:left w:val="single" w:color="auto" w:sz="8" w:space="0"/>
              <w:bottom w:val="single" w:color="auto" w:sz="8" w:space="0"/>
              <w:right w:val="single" w:color="auto" w:sz="8" w:space="0"/>
            </w:tcBorders>
            <w:noWrap w:val="0"/>
            <w:vAlign w:val="center"/>
          </w:tcPr>
          <w:p w14:paraId="338D3123">
            <w:pPr>
              <w:widowControl/>
              <w:jc w:val="center"/>
              <w:rPr>
                <w:kern w:val="0"/>
                <w:sz w:val="18"/>
                <w:szCs w:val="18"/>
              </w:rPr>
            </w:pPr>
          </w:p>
        </w:tc>
        <w:tc>
          <w:tcPr>
            <w:tcW w:w="2696" w:type="dxa"/>
            <w:gridSpan w:val="2"/>
            <w:tcBorders>
              <w:top w:val="single" w:color="auto" w:sz="8" w:space="0"/>
              <w:left w:val="single" w:color="auto" w:sz="8" w:space="0"/>
              <w:bottom w:val="single" w:color="auto" w:sz="8" w:space="0"/>
              <w:right w:val="single" w:color="auto" w:sz="8" w:space="0"/>
            </w:tcBorders>
            <w:noWrap w:val="0"/>
            <w:vAlign w:val="center"/>
          </w:tcPr>
          <w:p w14:paraId="4789D7B5">
            <w:pPr>
              <w:widowControl/>
              <w:jc w:val="center"/>
              <w:rPr>
                <w:kern w:val="0"/>
                <w:sz w:val="18"/>
                <w:szCs w:val="18"/>
              </w:rPr>
            </w:pPr>
            <w:r>
              <w:rPr>
                <w:rFonts w:hint="eastAsia" w:cs="宋体"/>
                <w:kern w:val="0"/>
                <w:sz w:val="18"/>
                <w:szCs w:val="18"/>
              </w:rPr>
              <w:t>遮阳系数</w:t>
            </w:r>
            <w:r>
              <w:rPr>
                <w:kern w:val="0"/>
                <w:sz w:val="18"/>
                <w:szCs w:val="18"/>
              </w:rPr>
              <w:t>SC</w:t>
            </w:r>
          </w:p>
        </w:tc>
        <w:tc>
          <w:tcPr>
            <w:tcW w:w="1033" w:type="dxa"/>
            <w:tcBorders>
              <w:top w:val="single" w:color="auto" w:sz="8" w:space="0"/>
              <w:left w:val="single" w:color="auto" w:sz="8" w:space="0"/>
              <w:bottom w:val="single" w:color="auto" w:sz="8" w:space="0"/>
              <w:right w:val="single" w:color="auto" w:sz="8" w:space="0"/>
            </w:tcBorders>
            <w:noWrap w:val="0"/>
            <w:vAlign w:val="center"/>
          </w:tcPr>
          <w:p w14:paraId="7CB4D177">
            <w:pPr>
              <w:widowControl/>
              <w:jc w:val="center"/>
              <w:rPr>
                <w:kern w:val="0"/>
                <w:sz w:val="18"/>
                <w:szCs w:val="18"/>
              </w:rPr>
            </w:pPr>
            <w:r>
              <w:rPr>
                <w:rFonts w:cs="宋体"/>
                <w:kern w:val="0"/>
                <w:sz w:val="18"/>
                <w:szCs w:val="18"/>
              </w:rPr>
              <w:t>—</w:t>
            </w:r>
          </w:p>
        </w:tc>
        <w:tc>
          <w:tcPr>
            <w:tcW w:w="555" w:type="dxa"/>
            <w:tcBorders>
              <w:top w:val="single" w:color="auto" w:sz="8" w:space="0"/>
              <w:left w:val="single" w:color="auto" w:sz="8" w:space="0"/>
              <w:bottom w:val="single" w:color="auto" w:sz="8" w:space="0"/>
              <w:right w:val="single" w:color="auto" w:sz="8" w:space="0"/>
            </w:tcBorders>
            <w:noWrap w:val="0"/>
            <w:vAlign w:val="center"/>
          </w:tcPr>
          <w:p w14:paraId="3D914C83">
            <w:pPr>
              <w:widowControl/>
              <w:jc w:val="center"/>
              <w:rPr>
                <w:kern w:val="0"/>
                <w:sz w:val="18"/>
                <w:szCs w:val="18"/>
              </w:rPr>
            </w:pPr>
          </w:p>
        </w:tc>
        <w:tc>
          <w:tcPr>
            <w:tcW w:w="581" w:type="dxa"/>
            <w:tcBorders>
              <w:top w:val="single" w:color="auto" w:sz="8" w:space="0"/>
              <w:left w:val="single" w:color="auto" w:sz="8" w:space="0"/>
              <w:bottom w:val="single" w:color="auto" w:sz="8" w:space="0"/>
              <w:right w:val="single" w:color="auto" w:sz="8" w:space="0"/>
            </w:tcBorders>
            <w:noWrap w:val="0"/>
            <w:vAlign w:val="center"/>
          </w:tcPr>
          <w:p w14:paraId="6325BDE8">
            <w:pPr>
              <w:widowControl/>
              <w:jc w:val="center"/>
              <w:rPr>
                <w:kern w:val="0"/>
                <w:sz w:val="18"/>
                <w:szCs w:val="18"/>
              </w:rPr>
            </w:pPr>
          </w:p>
        </w:tc>
        <w:tc>
          <w:tcPr>
            <w:tcW w:w="608" w:type="dxa"/>
            <w:tcBorders>
              <w:top w:val="single" w:color="auto" w:sz="8" w:space="0"/>
              <w:left w:val="single" w:color="auto" w:sz="8" w:space="0"/>
              <w:bottom w:val="single" w:color="auto" w:sz="8" w:space="0"/>
              <w:right w:val="single" w:color="auto" w:sz="8" w:space="0"/>
            </w:tcBorders>
            <w:noWrap w:val="0"/>
            <w:vAlign w:val="center"/>
          </w:tcPr>
          <w:p w14:paraId="5C0FE529">
            <w:pPr>
              <w:widowControl/>
              <w:jc w:val="center"/>
              <w:rPr>
                <w:kern w:val="0"/>
                <w:sz w:val="18"/>
                <w:szCs w:val="18"/>
              </w:rPr>
            </w:pPr>
          </w:p>
        </w:tc>
        <w:tc>
          <w:tcPr>
            <w:tcW w:w="713" w:type="dxa"/>
            <w:tcBorders>
              <w:top w:val="single" w:color="auto" w:sz="8" w:space="0"/>
              <w:left w:val="single" w:color="auto" w:sz="8" w:space="0"/>
              <w:bottom w:val="single" w:color="auto" w:sz="8" w:space="0"/>
              <w:right w:val="single" w:color="auto" w:sz="8" w:space="0"/>
            </w:tcBorders>
            <w:noWrap w:val="0"/>
            <w:vAlign w:val="center"/>
          </w:tcPr>
          <w:p w14:paraId="5A8A19EF">
            <w:pPr>
              <w:widowControl/>
              <w:jc w:val="center"/>
              <w:rPr>
                <w:kern w:val="0"/>
                <w:sz w:val="18"/>
                <w:szCs w:val="18"/>
              </w:rPr>
            </w:pPr>
          </w:p>
        </w:tc>
        <w:tc>
          <w:tcPr>
            <w:tcW w:w="841" w:type="dxa"/>
            <w:tcBorders>
              <w:top w:val="single" w:color="auto" w:sz="8" w:space="0"/>
              <w:left w:val="single" w:color="auto" w:sz="8" w:space="0"/>
              <w:bottom w:val="single" w:color="auto" w:sz="8" w:space="0"/>
              <w:right w:val="single" w:color="auto" w:sz="8" w:space="0"/>
            </w:tcBorders>
            <w:noWrap w:val="0"/>
            <w:vAlign w:val="center"/>
          </w:tcPr>
          <w:p w14:paraId="19F4E8CA">
            <w:pPr>
              <w:widowControl/>
              <w:jc w:val="center"/>
              <w:rPr>
                <w:kern w:val="0"/>
                <w:sz w:val="18"/>
                <w:szCs w:val="18"/>
              </w:rPr>
            </w:pPr>
          </w:p>
        </w:tc>
      </w:tr>
    </w:tbl>
    <w:p w14:paraId="70E1587F">
      <w:r>
        <w:rPr>
          <w:rFonts w:hint="eastAsia" w:cs="宋体"/>
        </w:rPr>
        <w:t>注：参评建筑下的列分类“类型I、类型II、类型III”指一栋建筑中存在多种围护结构或一个项目存在多个参评建筑时的区别表示方式。</w:t>
      </w:r>
    </w:p>
    <w:p w14:paraId="311C510E">
      <w:pPr>
        <w:jc w:val="left"/>
      </w:pPr>
      <w:r>
        <w:rPr>
          <w:rFonts w:hint="eastAsia"/>
        </w:rPr>
        <w:t>或者</w:t>
      </w:r>
    </w:p>
    <w:p w14:paraId="7C8F310F">
      <w:pPr>
        <w:jc w:val="left"/>
        <w:rPr>
          <w:color w:val="FF0000"/>
        </w:rPr>
      </w:pPr>
      <w:r>
        <w:rPr>
          <w:rFonts w:hint="eastAsia"/>
        </w:rPr>
        <w:t>供暖空调全年计算负荷比较：</w:t>
      </w:r>
    </w:p>
    <w:tbl>
      <w:tblPr>
        <w:tblStyle w:val="27"/>
        <w:tblW w:w="5000" w:type="pct"/>
        <w:tblInd w:w="0" w:type="dxa"/>
        <w:tblLayout w:type="autofit"/>
        <w:tblCellMar>
          <w:top w:w="0" w:type="dxa"/>
          <w:left w:w="108" w:type="dxa"/>
          <w:bottom w:w="0" w:type="dxa"/>
          <w:right w:w="108" w:type="dxa"/>
        </w:tblCellMar>
      </w:tblPr>
      <w:tblGrid>
        <w:gridCol w:w="3307"/>
        <w:gridCol w:w="1587"/>
        <w:gridCol w:w="2385"/>
        <w:gridCol w:w="2383"/>
      </w:tblGrid>
      <w:tr w14:paraId="6C750F6E">
        <w:tblPrEx>
          <w:tblCellMar>
            <w:top w:w="0" w:type="dxa"/>
            <w:left w:w="108" w:type="dxa"/>
            <w:bottom w:w="0" w:type="dxa"/>
            <w:right w:w="108" w:type="dxa"/>
          </w:tblCellMar>
        </w:tblPrEx>
        <w:trPr>
          <w:wBefore w:w="0" w:type="dxa"/>
          <w:wAfter w:w="0" w:type="dxa"/>
          <w:cantSplit/>
          <w:trHeight w:val="285" w:hRule="atLeast"/>
        </w:trPr>
        <w:tc>
          <w:tcPr>
            <w:tcW w:w="1712" w:type="pct"/>
            <w:tcBorders>
              <w:top w:val="single" w:color="auto" w:sz="8" w:space="0"/>
              <w:left w:val="single" w:color="auto" w:sz="8" w:space="0"/>
              <w:bottom w:val="single" w:color="auto" w:sz="4" w:space="0"/>
              <w:right w:val="single" w:color="auto" w:sz="4" w:space="0"/>
            </w:tcBorders>
            <w:noWrap w:val="0"/>
            <w:vAlign w:val="center"/>
          </w:tcPr>
          <w:p w14:paraId="00FF84B2">
            <w:pPr>
              <w:widowControl/>
              <w:jc w:val="center"/>
              <w:rPr>
                <w:rFonts w:cs="宋体"/>
                <w:kern w:val="0"/>
                <w:sz w:val="18"/>
                <w:szCs w:val="18"/>
              </w:rPr>
            </w:pPr>
          </w:p>
        </w:tc>
        <w:tc>
          <w:tcPr>
            <w:tcW w:w="821" w:type="pct"/>
            <w:tcBorders>
              <w:top w:val="single" w:color="auto" w:sz="8" w:space="0"/>
              <w:left w:val="nil"/>
              <w:bottom w:val="single" w:color="auto" w:sz="4" w:space="0"/>
              <w:right w:val="single" w:color="auto" w:sz="4" w:space="0"/>
            </w:tcBorders>
            <w:noWrap w:val="0"/>
            <w:vAlign w:val="center"/>
          </w:tcPr>
          <w:p w14:paraId="7349B02A">
            <w:pPr>
              <w:widowControl/>
              <w:jc w:val="center"/>
              <w:rPr>
                <w:rFonts w:cs="宋体"/>
                <w:kern w:val="0"/>
                <w:sz w:val="18"/>
                <w:szCs w:val="18"/>
              </w:rPr>
            </w:pPr>
            <w:r>
              <w:rPr>
                <w:rFonts w:hint="eastAsia" w:cs="宋体"/>
                <w:kern w:val="0"/>
                <w:sz w:val="18"/>
                <w:szCs w:val="18"/>
              </w:rPr>
              <w:t>单位</w:t>
            </w:r>
          </w:p>
        </w:tc>
        <w:tc>
          <w:tcPr>
            <w:tcW w:w="1234" w:type="pct"/>
            <w:tcBorders>
              <w:top w:val="single" w:color="auto" w:sz="8" w:space="0"/>
              <w:left w:val="nil"/>
              <w:bottom w:val="single" w:color="auto" w:sz="4" w:space="0"/>
              <w:right w:val="single" w:color="auto" w:sz="4" w:space="0"/>
            </w:tcBorders>
            <w:noWrap w:val="0"/>
            <w:vAlign w:val="center"/>
          </w:tcPr>
          <w:p w14:paraId="39D35CCB">
            <w:pPr>
              <w:widowControl/>
              <w:jc w:val="center"/>
              <w:rPr>
                <w:rFonts w:cs="宋体"/>
                <w:kern w:val="0"/>
                <w:sz w:val="18"/>
                <w:szCs w:val="18"/>
              </w:rPr>
            </w:pPr>
            <w:r>
              <w:rPr>
                <w:rFonts w:hint="eastAsia" w:cs="宋体"/>
                <w:kern w:val="0"/>
                <w:sz w:val="18"/>
                <w:szCs w:val="18"/>
              </w:rPr>
              <w:t>参照建筑（限值）</w:t>
            </w:r>
          </w:p>
        </w:tc>
        <w:tc>
          <w:tcPr>
            <w:tcW w:w="1233" w:type="pct"/>
            <w:tcBorders>
              <w:top w:val="single" w:color="auto" w:sz="8" w:space="0"/>
              <w:left w:val="nil"/>
              <w:bottom w:val="single" w:color="auto" w:sz="4" w:space="0"/>
              <w:right w:val="single" w:color="auto" w:sz="8" w:space="0"/>
            </w:tcBorders>
            <w:noWrap w:val="0"/>
            <w:vAlign w:val="center"/>
          </w:tcPr>
          <w:p w14:paraId="501FC6A5">
            <w:pPr>
              <w:widowControl/>
              <w:jc w:val="center"/>
              <w:rPr>
                <w:rFonts w:cs="宋体"/>
                <w:kern w:val="0"/>
                <w:sz w:val="18"/>
                <w:szCs w:val="18"/>
              </w:rPr>
            </w:pPr>
            <w:r>
              <w:rPr>
                <w:rFonts w:hint="eastAsia" w:cs="宋体"/>
                <w:kern w:val="0"/>
                <w:sz w:val="18"/>
                <w:szCs w:val="18"/>
              </w:rPr>
              <w:t>实际建筑</w:t>
            </w:r>
          </w:p>
        </w:tc>
      </w:tr>
      <w:tr w14:paraId="180FE9A9">
        <w:tblPrEx>
          <w:tblCellMar>
            <w:top w:w="0" w:type="dxa"/>
            <w:left w:w="108" w:type="dxa"/>
            <w:bottom w:w="0" w:type="dxa"/>
            <w:right w:w="108" w:type="dxa"/>
          </w:tblCellMar>
        </w:tblPrEx>
        <w:trPr>
          <w:wBefore w:w="0" w:type="dxa"/>
          <w:wAfter w:w="0" w:type="dxa"/>
          <w:cantSplit/>
          <w:trHeight w:val="285" w:hRule="atLeast"/>
        </w:trPr>
        <w:tc>
          <w:tcPr>
            <w:tcW w:w="1712" w:type="pct"/>
            <w:tcBorders>
              <w:top w:val="nil"/>
              <w:left w:val="single" w:color="auto" w:sz="8" w:space="0"/>
              <w:bottom w:val="single" w:color="auto" w:sz="4" w:space="0"/>
              <w:right w:val="single" w:color="auto" w:sz="4" w:space="0"/>
            </w:tcBorders>
            <w:noWrap w:val="0"/>
            <w:vAlign w:val="center"/>
          </w:tcPr>
          <w:p w14:paraId="31D2BED6">
            <w:pPr>
              <w:widowControl/>
              <w:jc w:val="center"/>
              <w:rPr>
                <w:rFonts w:cs="宋体"/>
                <w:kern w:val="0"/>
                <w:sz w:val="18"/>
                <w:szCs w:val="18"/>
              </w:rPr>
            </w:pPr>
            <w:r>
              <w:rPr>
                <w:rFonts w:hint="eastAsia" w:cs="宋体"/>
                <w:kern w:val="0"/>
                <w:sz w:val="18"/>
                <w:szCs w:val="18"/>
              </w:rPr>
              <w:t>全年采暖负荷</w:t>
            </w:r>
          </w:p>
        </w:tc>
        <w:tc>
          <w:tcPr>
            <w:tcW w:w="821" w:type="pct"/>
            <w:tcBorders>
              <w:top w:val="nil"/>
              <w:left w:val="nil"/>
              <w:bottom w:val="single" w:color="auto" w:sz="4" w:space="0"/>
              <w:right w:val="single" w:color="auto" w:sz="4" w:space="0"/>
            </w:tcBorders>
            <w:noWrap w:val="0"/>
            <w:vAlign w:val="center"/>
          </w:tcPr>
          <w:p w14:paraId="0109724C">
            <w:pPr>
              <w:widowControl/>
              <w:jc w:val="center"/>
              <w:rPr>
                <w:rFonts w:cs="宋体"/>
                <w:kern w:val="0"/>
                <w:sz w:val="18"/>
                <w:szCs w:val="18"/>
              </w:rPr>
            </w:pPr>
            <w:r>
              <w:rPr>
                <w:rFonts w:cs="宋体"/>
                <w:kern w:val="0"/>
                <w:sz w:val="18"/>
                <w:szCs w:val="18"/>
              </w:rPr>
              <w:t>kW</w:t>
            </w:r>
          </w:p>
        </w:tc>
        <w:tc>
          <w:tcPr>
            <w:tcW w:w="1234" w:type="pct"/>
            <w:tcBorders>
              <w:top w:val="nil"/>
              <w:left w:val="nil"/>
              <w:bottom w:val="single" w:color="auto" w:sz="4" w:space="0"/>
              <w:right w:val="single" w:color="auto" w:sz="4" w:space="0"/>
            </w:tcBorders>
            <w:noWrap w:val="0"/>
            <w:vAlign w:val="top"/>
          </w:tcPr>
          <w:p w14:paraId="16BC46A0">
            <w:pPr>
              <w:jc w:val="center"/>
              <w:rPr>
                <w:sz w:val="18"/>
                <w:szCs w:val="18"/>
              </w:rPr>
            </w:pPr>
          </w:p>
        </w:tc>
        <w:tc>
          <w:tcPr>
            <w:tcW w:w="1233" w:type="pct"/>
            <w:tcBorders>
              <w:top w:val="nil"/>
              <w:left w:val="nil"/>
              <w:bottom w:val="single" w:color="auto" w:sz="4" w:space="0"/>
              <w:right w:val="single" w:color="auto" w:sz="8" w:space="0"/>
            </w:tcBorders>
            <w:noWrap w:val="0"/>
            <w:vAlign w:val="top"/>
          </w:tcPr>
          <w:p w14:paraId="6F571264">
            <w:pPr>
              <w:jc w:val="center"/>
              <w:rPr>
                <w:sz w:val="18"/>
                <w:szCs w:val="18"/>
              </w:rPr>
            </w:pPr>
          </w:p>
        </w:tc>
      </w:tr>
      <w:tr w14:paraId="26918697">
        <w:tblPrEx>
          <w:tblCellMar>
            <w:top w:w="0" w:type="dxa"/>
            <w:left w:w="108" w:type="dxa"/>
            <w:bottom w:w="0" w:type="dxa"/>
            <w:right w:w="108" w:type="dxa"/>
          </w:tblCellMar>
        </w:tblPrEx>
        <w:trPr>
          <w:wBefore w:w="0" w:type="dxa"/>
          <w:wAfter w:w="0" w:type="dxa"/>
          <w:cantSplit/>
          <w:trHeight w:val="285" w:hRule="atLeast"/>
        </w:trPr>
        <w:tc>
          <w:tcPr>
            <w:tcW w:w="1712" w:type="pct"/>
            <w:tcBorders>
              <w:top w:val="nil"/>
              <w:left w:val="single" w:color="auto" w:sz="8" w:space="0"/>
              <w:bottom w:val="single" w:color="auto" w:sz="4" w:space="0"/>
              <w:right w:val="single" w:color="auto" w:sz="4" w:space="0"/>
            </w:tcBorders>
            <w:noWrap w:val="0"/>
            <w:vAlign w:val="center"/>
          </w:tcPr>
          <w:p w14:paraId="76ABED3F">
            <w:pPr>
              <w:widowControl/>
              <w:jc w:val="center"/>
              <w:rPr>
                <w:rFonts w:cs="宋体"/>
                <w:kern w:val="0"/>
                <w:sz w:val="18"/>
                <w:szCs w:val="18"/>
              </w:rPr>
            </w:pPr>
            <w:r>
              <w:rPr>
                <w:rFonts w:hint="eastAsia" w:cs="宋体"/>
                <w:kern w:val="0"/>
                <w:sz w:val="18"/>
                <w:szCs w:val="18"/>
              </w:rPr>
              <w:t>全年空调负荷</w:t>
            </w:r>
          </w:p>
        </w:tc>
        <w:tc>
          <w:tcPr>
            <w:tcW w:w="821" w:type="pct"/>
            <w:tcBorders>
              <w:top w:val="nil"/>
              <w:left w:val="nil"/>
              <w:bottom w:val="single" w:color="auto" w:sz="4" w:space="0"/>
              <w:right w:val="single" w:color="auto" w:sz="4" w:space="0"/>
            </w:tcBorders>
            <w:noWrap w:val="0"/>
            <w:vAlign w:val="center"/>
          </w:tcPr>
          <w:p w14:paraId="3D0FD743">
            <w:pPr>
              <w:widowControl/>
              <w:jc w:val="center"/>
              <w:rPr>
                <w:rFonts w:cs="宋体"/>
                <w:kern w:val="0"/>
                <w:sz w:val="18"/>
                <w:szCs w:val="18"/>
              </w:rPr>
            </w:pPr>
            <w:r>
              <w:rPr>
                <w:rFonts w:cs="宋体"/>
                <w:kern w:val="0"/>
                <w:sz w:val="18"/>
                <w:szCs w:val="18"/>
              </w:rPr>
              <w:t>kW</w:t>
            </w:r>
          </w:p>
        </w:tc>
        <w:tc>
          <w:tcPr>
            <w:tcW w:w="1234" w:type="pct"/>
            <w:tcBorders>
              <w:top w:val="nil"/>
              <w:left w:val="nil"/>
              <w:bottom w:val="single" w:color="auto" w:sz="4" w:space="0"/>
              <w:right w:val="single" w:color="auto" w:sz="4" w:space="0"/>
            </w:tcBorders>
            <w:noWrap w:val="0"/>
            <w:vAlign w:val="top"/>
          </w:tcPr>
          <w:p w14:paraId="75BF5083">
            <w:pPr>
              <w:jc w:val="center"/>
              <w:rPr>
                <w:sz w:val="18"/>
                <w:szCs w:val="18"/>
              </w:rPr>
            </w:pPr>
          </w:p>
        </w:tc>
        <w:tc>
          <w:tcPr>
            <w:tcW w:w="1233" w:type="pct"/>
            <w:tcBorders>
              <w:top w:val="nil"/>
              <w:left w:val="nil"/>
              <w:bottom w:val="single" w:color="auto" w:sz="4" w:space="0"/>
              <w:right w:val="single" w:color="auto" w:sz="8" w:space="0"/>
            </w:tcBorders>
            <w:noWrap w:val="0"/>
            <w:vAlign w:val="top"/>
          </w:tcPr>
          <w:p w14:paraId="594F1B80">
            <w:pPr>
              <w:jc w:val="center"/>
              <w:rPr>
                <w:sz w:val="18"/>
                <w:szCs w:val="18"/>
              </w:rPr>
            </w:pPr>
          </w:p>
        </w:tc>
      </w:tr>
      <w:tr w14:paraId="25D9A7A3">
        <w:tblPrEx>
          <w:tblCellMar>
            <w:top w:w="0" w:type="dxa"/>
            <w:left w:w="108" w:type="dxa"/>
            <w:bottom w:w="0" w:type="dxa"/>
            <w:right w:w="108" w:type="dxa"/>
          </w:tblCellMar>
        </w:tblPrEx>
        <w:trPr>
          <w:wBefore w:w="0" w:type="dxa"/>
          <w:wAfter w:w="0" w:type="dxa"/>
          <w:cantSplit/>
          <w:trHeight w:val="285" w:hRule="atLeast"/>
        </w:trPr>
        <w:tc>
          <w:tcPr>
            <w:tcW w:w="1712" w:type="pct"/>
            <w:tcBorders>
              <w:top w:val="nil"/>
              <w:left w:val="single" w:color="auto" w:sz="8" w:space="0"/>
              <w:bottom w:val="single" w:color="auto" w:sz="4" w:space="0"/>
              <w:right w:val="single" w:color="auto" w:sz="4" w:space="0"/>
            </w:tcBorders>
            <w:noWrap w:val="0"/>
            <w:vAlign w:val="center"/>
          </w:tcPr>
          <w:p w14:paraId="1ECD31FD">
            <w:pPr>
              <w:widowControl/>
              <w:jc w:val="center"/>
              <w:rPr>
                <w:rFonts w:cs="宋体"/>
                <w:kern w:val="0"/>
                <w:sz w:val="18"/>
                <w:szCs w:val="18"/>
              </w:rPr>
            </w:pPr>
            <w:r>
              <w:rPr>
                <w:rFonts w:hint="eastAsia" w:cs="宋体"/>
                <w:kern w:val="0"/>
                <w:sz w:val="18"/>
                <w:szCs w:val="18"/>
              </w:rPr>
              <w:t>全年总负荷</w:t>
            </w:r>
          </w:p>
        </w:tc>
        <w:tc>
          <w:tcPr>
            <w:tcW w:w="821" w:type="pct"/>
            <w:tcBorders>
              <w:top w:val="nil"/>
              <w:left w:val="nil"/>
              <w:bottom w:val="single" w:color="auto" w:sz="4" w:space="0"/>
              <w:right w:val="single" w:color="auto" w:sz="4" w:space="0"/>
            </w:tcBorders>
            <w:noWrap w:val="0"/>
            <w:vAlign w:val="center"/>
          </w:tcPr>
          <w:p w14:paraId="3EB8E1AD">
            <w:pPr>
              <w:widowControl/>
              <w:jc w:val="center"/>
              <w:rPr>
                <w:rFonts w:cs="宋体"/>
                <w:kern w:val="0"/>
                <w:sz w:val="18"/>
                <w:szCs w:val="18"/>
              </w:rPr>
            </w:pPr>
            <w:r>
              <w:rPr>
                <w:rFonts w:cs="宋体"/>
                <w:kern w:val="0"/>
                <w:sz w:val="18"/>
                <w:szCs w:val="18"/>
              </w:rPr>
              <w:t>kW</w:t>
            </w:r>
          </w:p>
        </w:tc>
        <w:tc>
          <w:tcPr>
            <w:tcW w:w="1234" w:type="pct"/>
            <w:tcBorders>
              <w:top w:val="nil"/>
              <w:left w:val="nil"/>
              <w:bottom w:val="single" w:color="auto" w:sz="4" w:space="0"/>
              <w:right w:val="single" w:color="auto" w:sz="4" w:space="0"/>
            </w:tcBorders>
            <w:noWrap w:val="0"/>
            <w:vAlign w:val="top"/>
          </w:tcPr>
          <w:p w14:paraId="78035A06">
            <w:pPr>
              <w:jc w:val="center"/>
              <w:rPr>
                <w:sz w:val="18"/>
                <w:szCs w:val="18"/>
              </w:rPr>
            </w:pPr>
          </w:p>
        </w:tc>
        <w:tc>
          <w:tcPr>
            <w:tcW w:w="1233" w:type="pct"/>
            <w:tcBorders>
              <w:top w:val="nil"/>
              <w:left w:val="nil"/>
              <w:bottom w:val="single" w:color="auto" w:sz="4" w:space="0"/>
              <w:right w:val="single" w:color="auto" w:sz="8" w:space="0"/>
            </w:tcBorders>
            <w:noWrap w:val="0"/>
            <w:vAlign w:val="top"/>
          </w:tcPr>
          <w:p w14:paraId="29561AF0">
            <w:pPr>
              <w:jc w:val="center"/>
              <w:rPr>
                <w:sz w:val="18"/>
                <w:szCs w:val="18"/>
              </w:rPr>
            </w:pPr>
          </w:p>
        </w:tc>
      </w:tr>
      <w:tr w14:paraId="6D0ED36A">
        <w:tblPrEx>
          <w:tblCellMar>
            <w:top w:w="0" w:type="dxa"/>
            <w:left w:w="108" w:type="dxa"/>
            <w:bottom w:w="0" w:type="dxa"/>
            <w:right w:w="108" w:type="dxa"/>
          </w:tblCellMar>
        </w:tblPrEx>
        <w:trPr>
          <w:wBefore w:w="0" w:type="dxa"/>
          <w:wAfter w:w="0" w:type="dxa"/>
          <w:cantSplit/>
          <w:trHeight w:val="300" w:hRule="atLeast"/>
        </w:trPr>
        <w:tc>
          <w:tcPr>
            <w:tcW w:w="1712" w:type="pct"/>
            <w:tcBorders>
              <w:top w:val="nil"/>
              <w:left w:val="single" w:color="auto" w:sz="8" w:space="0"/>
              <w:bottom w:val="single" w:color="auto" w:sz="8" w:space="0"/>
              <w:right w:val="single" w:color="auto" w:sz="4" w:space="0"/>
            </w:tcBorders>
            <w:noWrap w:val="0"/>
            <w:vAlign w:val="center"/>
          </w:tcPr>
          <w:p w14:paraId="27E908E5">
            <w:pPr>
              <w:widowControl/>
              <w:jc w:val="center"/>
              <w:rPr>
                <w:rFonts w:cs="宋体"/>
                <w:kern w:val="0"/>
                <w:sz w:val="18"/>
                <w:szCs w:val="18"/>
              </w:rPr>
            </w:pPr>
            <w:r>
              <w:rPr>
                <w:rFonts w:hint="eastAsia" w:cs="宋体"/>
                <w:kern w:val="0"/>
                <w:sz w:val="18"/>
                <w:szCs w:val="18"/>
              </w:rPr>
              <w:t>负荷降低幅度</w:t>
            </w:r>
          </w:p>
        </w:tc>
        <w:tc>
          <w:tcPr>
            <w:tcW w:w="821" w:type="pct"/>
            <w:tcBorders>
              <w:top w:val="nil"/>
              <w:left w:val="nil"/>
              <w:bottom w:val="single" w:color="auto" w:sz="8" w:space="0"/>
              <w:right w:val="single" w:color="auto" w:sz="4" w:space="0"/>
            </w:tcBorders>
            <w:noWrap w:val="0"/>
            <w:vAlign w:val="center"/>
          </w:tcPr>
          <w:p w14:paraId="435E2C52">
            <w:pPr>
              <w:widowControl/>
              <w:jc w:val="center"/>
              <w:rPr>
                <w:rFonts w:cs="宋体"/>
                <w:kern w:val="0"/>
                <w:sz w:val="18"/>
                <w:szCs w:val="18"/>
              </w:rPr>
            </w:pPr>
            <w:r>
              <w:rPr>
                <w:rFonts w:hint="eastAsia" w:cs="宋体"/>
                <w:kern w:val="0"/>
                <w:sz w:val="18"/>
                <w:szCs w:val="18"/>
              </w:rPr>
              <w:t>％</w:t>
            </w:r>
          </w:p>
        </w:tc>
        <w:tc>
          <w:tcPr>
            <w:tcW w:w="2467" w:type="pct"/>
            <w:gridSpan w:val="2"/>
            <w:tcBorders>
              <w:top w:val="nil"/>
              <w:left w:val="nil"/>
              <w:bottom w:val="single" w:color="auto" w:sz="8" w:space="0"/>
              <w:right w:val="single" w:color="auto" w:sz="8" w:space="0"/>
            </w:tcBorders>
            <w:noWrap w:val="0"/>
            <w:vAlign w:val="center"/>
          </w:tcPr>
          <w:p w14:paraId="78F4BE25">
            <w:pPr>
              <w:pStyle w:val="48"/>
              <w:spacing w:line="288" w:lineRule="auto"/>
              <w:ind w:firstLine="360"/>
              <w:jc w:val="center"/>
              <w:outlineLvl w:val="9"/>
              <w:rPr>
                <w:sz w:val="18"/>
                <w:szCs w:val="18"/>
              </w:rPr>
            </w:pPr>
          </w:p>
        </w:tc>
      </w:tr>
    </w:tbl>
    <w:p w14:paraId="2382B47B">
      <w:pPr>
        <w:adjustRightInd w:val="0"/>
        <w:snapToGrid w:val="0"/>
        <w:spacing w:line="288" w:lineRule="auto"/>
        <w:ind w:left="-61" w:leftChars="-202" w:hanging="363" w:hangingChars="173"/>
        <w:jc w:val="left"/>
        <w:rPr>
          <w:rFonts w:cs="宋体"/>
          <w:kern w:val="0"/>
        </w:rPr>
      </w:pPr>
      <w:r>
        <w:rPr>
          <w:rFonts w:hint="eastAsia" w:cs="宋体"/>
          <w:kern w:val="0"/>
        </w:rPr>
        <w:t>注：此处的负荷，指的是能耗。</w:t>
      </w:r>
    </w:p>
    <w:p w14:paraId="41C8D1BE">
      <w:pPr>
        <w:adjustRightInd w:val="0"/>
        <w:snapToGrid w:val="0"/>
        <w:spacing w:line="288" w:lineRule="auto"/>
        <w:ind w:left="-61" w:leftChars="-202" w:hanging="363" w:hangingChars="173"/>
        <w:jc w:val="left"/>
        <w:rPr>
          <w:rFonts w:cs="宋体"/>
          <w:b/>
          <w:kern w:val="0"/>
        </w:rPr>
      </w:pPr>
    </w:p>
    <w:p w14:paraId="381124B9">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27EAEFDE">
      <w:pPr>
        <w:adjustRightInd w:val="0"/>
        <w:snapToGrid w:val="0"/>
        <w:spacing w:line="288" w:lineRule="auto"/>
        <w:ind w:left="-110"/>
        <w:rPr>
          <w:rFonts w:cs="宋体"/>
          <w:b/>
          <w:kern w:val="0"/>
        </w:rPr>
      </w:pPr>
      <w:r>
        <w:rPr>
          <w:rFonts w:hint="eastAsia" w:cs="宋体"/>
          <w:b/>
          <w:kern w:val="0"/>
        </w:rPr>
        <w:t>提交材料及要求：</w:t>
      </w:r>
    </w:p>
    <w:p w14:paraId="0717B2A6">
      <w:pPr>
        <w:adjustRightInd w:val="0"/>
        <w:snapToGrid w:val="0"/>
        <w:spacing w:line="288" w:lineRule="auto"/>
        <w:rPr>
          <w:rFonts w:hint="eastAsia" w:cs="宋体"/>
          <w:kern w:val="0"/>
        </w:rPr>
      </w:pPr>
      <w:r>
        <w:rPr>
          <w:rFonts w:hint="eastAsia" w:cs="宋体"/>
          <w:kern w:val="0"/>
        </w:rPr>
        <w:t>1 建筑专业图纸及设计说明：应说明围护结构热工性能参数、外窗和玻璃幕墙气密性指标，应提交围护结构详图；</w:t>
      </w:r>
    </w:p>
    <w:p w14:paraId="6074E022">
      <w:pPr>
        <w:adjustRightInd w:val="0"/>
        <w:snapToGrid w:val="0"/>
        <w:spacing w:line="288" w:lineRule="auto"/>
        <w:rPr>
          <w:rFonts w:cs="宋体"/>
          <w:kern w:val="0"/>
        </w:rPr>
      </w:pPr>
      <w:r>
        <w:rPr>
          <w:rFonts w:hint="eastAsia" w:cs="宋体"/>
          <w:kern w:val="0"/>
        </w:rPr>
        <w:t>2 供暖空调全年计算负荷报告：应体现软件名称、软件版本、计算工况、参数设置、计算结果与分析等内容。</w:t>
      </w:r>
    </w:p>
    <w:p w14:paraId="7AFC8F9B">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163A0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2A795858">
            <w:pPr>
              <w:rPr>
                <w:rFonts w:cs="宋体"/>
                <w:kern w:val="0"/>
                <w:sz w:val="24"/>
              </w:rPr>
            </w:pPr>
          </w:p>
          <w:p w14:paraId="52A7FBFF">
            <w:pPr>
              <w:rPr>
                <w:rFonts w:cs="宋体"/>
                <w:kern w:val="0"/>
                <w:sz w:val="24"/>
              </w:rPr>
            </w:pPr>
          </w:p>
          <w:p w14:paraId="5F544A59">
            <w:pPr>
              <w:rPr>
                <w:rFonts w:cs="宋体"/>
                <w:kern w:val="0"/>
                <w:sz w:val="24"/>
              </w:rPr>
            </w:pPr>
          </w:p>
          <w:p w14:paraId="4CD7EBB7">
            <w:pPr>
              <w:rPr>
                <w:rFonts w:cs="宋体"/>
                <w:kern w:val="0"/>
                <w:sz w:val="24"/>
              </w:rPr>
            </w:pPr>
          </w:p>
          <w:p w14:paraId="146AE05E">
            <w:pPr>
              <w:rPr>
                <w:rFonts w:cs="宋体"/>
                <w:kern w:val="0"/>
                <w:sz w:val="24"/>
              </w:rPr>
            </w:pPr>
          </w:p>
          <w:p w14:paraId="63B90F8C">
            <w:pPr>
              <w:rPr>
                <w:rFonts w:cs="宋体"/>
                <w:kern w:val="0"/>
                <w:sz w:val="24"/>
              </w:rPr>
            </w:pPr>
          </w:p>
        </w:tc>
      </w:tr>
    </w:tbl>
    <w:p w14:paraId="5477E927">
      <w:pPr>
        <w:spacing w:line="288" w:lineRule="auto"/>
        <w:rPr>
          <w:b/>
        </w:rPr>
      </w:pPr>
      <w:r>
        <w:br w:type="page"/>
      </w:r>
      <w:r>
        <w:rPr>
          <w:b/>
        </w:rPr>
        <w:t>11.2.2</w:t>
      </w:r>
      <w:r>
        <w:rPr>
          <w:rFonts w:hint="eastAsia"/>
          <w:b/>
        </w:rPr>
        <w:t>暖通空调系统的冷、热源机组能效指标均优于国家现行有关标准的规定。（总分</w:t>
      </w:r>
      <w:r>
        <w:rPr>
          <w:b/>
        </w:rPr>
        <w:t>2</w:t>
      </w:r>
      <w:r>
        <w:rPr>
          <w:rFonts w:hint="eastAsia"/>
          <w:b/>
        </w:rPr>
        <w:t>分）</w:t>
      </w:r>
    </w:p>
    <w:p w14:paraId="60A05634">
      <w:pPr>
        <w:autoSpaceDE w:val="0"/>
        <w:autoSpaceDN w:val="0"/>
        <w:adjustRightInd w:val="0"/>
        <w:spacing w:before="120" w:after="120" w:line="360" w:lineRule="auto"/>
        <w:rPr>
          <w:rFonts w:eastAsia="黑体" w:cs="黑体"/>
          <w:b/>
          <w:bCs/>
          <w:sz w:val="24"/>
          <w:szCs w:val="32"/>
        </w:rPr>
      </w:pPr>
    </w:p>
    <w:p w14:paraId="447F04E7">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3"/>
        <w:gridCol w:w="4717"/>
        <w:gridCol w:w="2131"/>
        <w:gridCol w:w="2131"/>
      </w:tblGrid>
      <w:tr w14:paraId="73C01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93" w:hRule="atLeast"/>
          <w:jc w:val="center"/>
        </w:trPr>
        <w:tc>
          <w:tcPr>
            <w:tcW w:w="353" w:type="pct"/>
            <w:noWrap w:val="0"/>
            <w:vAlign w:val="center"/>
          </w:tcPr>
          <w:p w14:paraId="2F107179">
            <w:pPr>
              <w:jc w:val="center"/>
              <w:rPr>
                <w:b/>
                <w:szCs w:val="24"/>
              </w:rPr>
            </w:pPr>
            <w:r>
              <w:rPr>
                <w:rFonts w:hint="eastAsia"/>
                <w:b/>
                <w:szCs w:val="24"/>
              </w:rPr>
              <w:t>序号</w:t>
            </w:r>
          </w:p>
        </w:tc>
        <w:tc>
          <w:tcPr>
            <w:tcW w:w="2441" w:type="pct"/>
            <w:noWrap w:val="0"/>
            <w:vAlign w:val="center"/>
          </w:tcPr>
          <w:p w14:paraId="1E91BF28">
            <w:pPr>
              <w:jc w:val="center"/>
              <w:rPr>
                <w:b/>
                <w:szCs w:val="24"/>
              </w:rPr>
            </w:pPr>
            <w:r>
              <w:rPr>
                <w:rFonts w:hint="eastAsia"/>
                <w:b/>
                <w:szCs w:val="24"/>
              </w:rPr>
              <w:t>评价内容</w:t>
            </w:r>
          </w:p>
        </w:tc>
        <w:tc>
          <w:tcPr>
            <w:tcW w:w="1103" w:type="pct"/>
            <w:noWrap w:val="0"/>
            <w:vAlign w:val="center"/>
          </w:tcPr>
          <w:p w14:paraId="423A4B5C">
            <w:pPr>
              <w:jc w:val="center"/>
              <w:rPr>
                <w:b/>
                <w:szCs w:val="24"/>
              </w:rPr>
            </w:pPr>
            <w:r>
              <w:rPr>
                <w:rFonts w:hint="eastAsia"/>
                <w:b/>
                <w:szCs w:val="24"/>
              </w:rPr>
              <w:t>评价分值（分）</w:t>
            </w:r>
          </w:p>
        </w:tc>
        <w:tc>
          <w:tcPr>
            <w:tcW w:w="1103" w:type="pct"/>
            <w:noWrap w:val="0"/>
            <w:vAlign w:val="center"/>
          </w:tcPr>
          <w:p w14:paraId="4C85A5E0">
            <w:pPr>
              <w:jc w:val="center"/>
              <w:rPr>
                <w:b/>
                <w:szCs w:val="24"/>
              </w:rPr>
            </w:pPr>
            <w:r>
              <w:rPr>
                <w:rFonts w:hint="eastAsia"/>
                <w:b/>
                <w:szCs w:val="24"/>
              </w:rPr>
              <w:t>自评得分（分）</w:t>
            </w:r>
          </w:p>
        </w:tc>
      </w:tr>
      <w:tr w14:paraId="16648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533" w:hRule="atLeast"/>
          <w:jc w:val="center"/>
        </w:trPr>
        <w:tc>
          <w:tcPr>
            <w:tcW w:w="353" w:type="pct"/>
            <w:vMerge w:val="restart"/>
            <w:noWrap w:val="0"/>
            <w:vAlign w:val="center"/>
          </w:tcPr>
          <w:p w14:paraId="14143DED">
            <w:pPr>
              <w:jc w:val="center"/>
              <w:rPr>
                <w:szCs w:val="24"/>
              </w:rPr>
            </w:pPr>
            <w:r>
              <w:rPr>
                <w:rFonts w:hint="eastAsia"/>
                <w:szCs w:val="24"/>
              </w:rPr>
              <w:t>1</w:t>
            </w:r>
          </w:p>
        </w:tc>
        <w:tc>
          <w:tcPr>
            <w:tcW w:w="2441" w:type="pct"/>
            <w:vMerge w:val="restart"/>
            <w:noWrap w:val="0"/>
            <w:vAlign w:val="center"/>
          </w:tcPr>
          <w:p w14:paraId="3BD8717E">
            <w:pPr>
              <w:jc w:val="left"/>
              <w:rPr>
                <w:szCs w:val="24"/>
              </w:rPr>
            </w:pPr>
            <w:r>
              <w:rPr>
                <w:rFonts w:hint="eastAsia"/>
                <w:szCs w:val="24"/>
              </w:rPr>
              <w:t>冷、热源机组的能效指标均优于现行国家标准《公共建筑节能设计标准》GB50189的规定</w:t>
            </w:r>
          </w:p>
        </w:tc>
        <w:tc>
          <w:tcPr>
            <w:tcW w:w="1103" w:type="pct"/>
            <w:noWrap w:val="0"/>
            <w:vAlign w:val="center"/>
          </w:tcPr>
          <w:p w14:paraId="7173A3DE">
            <w:pPr>
              <w:jc w:val="center"/>
              <w:rPr>
                <w:szCs w:val="24"/>
              </w:rPr>
            </w:pPr>
            <w:r>
              <w:rPr>
                <w:szCs w:val="24"/>
              </w:rPr>
              <w:t>1</w:t>
            </w:r>
          </w:p>
        </w:tc>
        <w:tc>
          <w:tcPr>
            <w:tcW w:w="1103" w:type="pct"/>
            <w:noWrap w:val="0"/>
            <w:vAlign w:val="center"/>
          </w:tcPr>
          <w:p w14:paraId="65056BB4">
            <w:pPr>
              <w:jc w:val="center"/>
              <w:rPr>
                <w:szCs w:val="24"/>
              </w:rPr>
            </w:pPr>
          </w:p>
        </w:tc>
      </w:tr>
      <w:tr w14:paraId="0C52D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411" w:hRule="atLeast"/>
          <w:jc w:val="center"/>
        </w:trPr>
        <w:tc>
          <w:tcPr>
            <w:tcW w:w="353" w:type="pct"/>
            <w:vMerge w:val="continue"/>
            <w:noWrap w:val="0"/>
            <w:vAlign w:val="center"/>
          </w:tcPr>
          <w:p w14:paraId="09F53F0A">
            <w:pPr>
              <w:jc w:val="center"/>
              <w:rPr>
                <w:rFonts w:hint="eastAsia"/>
                <w:szCs w:val="24"/>
              </w:rPr>
            </w:pPr>
          </w:p>
        </w:tc>
        <w:tc>
          <w:tcPr>
            <w:tcW w:w="2441" w:type="pct"/>
            <w:vMerge w:val="continue"/>
            <w:noWrap w:val="0"/>
            <w:vAlign w:val="center"/>
          </w:tcPr>
          <w:p w14:paraId="566FF81D">
            <w:pPr>
              <w:jc w:val="left"/>
              <w:rPr>
                <w:rFonts w:hint="eastAsia"/>
                <w:szCs w:val="24"/>
              </w:rPr>
            </w:pPr>
          </w:p>
        </w:tc>
        <w:tc>
          <w:tcPr>
            <w:tcW w:w="1103" w:type="pct"/>
            <w:noWrap w:val="0"/>
            <w:vAlign w:val="center"/>
          </w:tcPr>
          <w:p w14:paraId="18B764EF">
            <w:pPr>
              <w:jc w:val="center"/>
              <w:rPr>
                <w:szCs w:val="24"/>
              </w:rPr>
            </w:pPr>
            <w:r>
              <w:rPr>
                <w:rFonts w:hint="eastAsia"/>
                <w:szCs w:val="24"/>
              </w:rPr>
              <w:t>2</w:t>
            </w:r>
          </w:p>
        </w:tc>
        <w:tc>
          <w:tcPr>
            <w:tcW w:w="1103" w:type="pct"/>
            <w:noWrap w:val="0"/>
            <w:vAlign w:val="center"/>
          </w:tcPr>
          <w:p w14:paraId="25253029">
            <w:pPr>
              <w:jc w:val="center"/>
              <w:rPr>
                <w:szCs w:val="24"/>
              </w:rPr>
            </w:pPr>
          </w:p>
        </w:tc>
      </w:tr>
      <w:tr w14:paraId="0E186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85" w:hRule="atLeast"/>
          <w:jc w:val="center"/>
        </w:trPr>
        <w:tc>
          <w:tcPr>
            <w:tcW w:w="353" w:type="pct"/>
            <w:vMerge w:val="restart"/>
            <w:noWrap w:val="0"/>
            <w:vAlign w:val="center"/>
          </w:tcPr>
          <w:p w14:paraId="738D23D8">
            <w:pPr>
              <w:jc w:val="center"/>
              <w:rPr>
                <w:rFonts w:hint="eastAsia"/>
                <w:szCs w:val="24"/>
              </w:rPr>
            </w:pPr>
            <w:r>
              <w:rPr>
                <w:rFonts w:hint="eastAsia"/>
                <w:szCs w:val="24"/>
              </w:rPr>
              <w:t>2</w:t>
            </w:r>
          </w:p>
        </w:tc>
        <w:tc>
          <w:tcPr>
            <w:tcW w:w="2441" w:type="pct"/>
            <w:noWrap w:val="0"/>
            <w:vAlign w:val="center"/>
          </w:tcPr>
          <w:p w14:paraId="4D96984A">
            <w:pPr>
              <w:jc w:val="left"/>
              <w:rPr>
                <w:rFonts w:hint="eastAsia"/>
                <w:szCs w:val="24"/>
              </w:rPr>
            </w:pPr>
            <w:r>
              <w:rPr>
                <w:rFonts w:hint="eastAsia"/>
                <w:szCs w:val="24"/>
              </w:rPr>
              <w:t>冷、热源机组的能效等级满足国家现行有关能效标准的节能评价值要求</w:t>
            </w:r>
          </w:p>
        </w:tc>
        <w:tc>
          <w:tcPr>
            <w:tcW w:w="1103" w:type="pct"/>
            <w:noWrap w:val="0"/>
            <w:vAlign w:val="center"/>
          </w:tcPr>
          <w:p w14:paraId="6439D941">
            <w:pPr>
              <w:jc w:val="center"/>
              <w:rPr>
                <w:szCs w:val="24"/>
              </w:rPr>
            </w:pPr>
            <w:r>
              <w:rPr>
                <w:rFonts w:hint="eastAsia"/>
                <w:szCs w:val="24"/>
              </w:rPr>
              <w:t>1</w:t>
            </w:r>
          </w:p>
        </w:tc>
        <w:tc>
          <w:tcPr>
            <w:tcW w:w="1103" w:type="pct"/>
            <w:noWrap w:val="0"/>
            <w:vAlign w:val="center"/>
          </w:tcPr>
          <w:p w14:paraId="20EF48BF">
            <w:pPr>
              <w:jc w:val="center"/>
              <w:rPr>
                <w:szCs w:val="24"/>
              </w:rPr>
            </w:pPr>
          </w:p>
        </w:tc>
      </w:tr>
      <w:tr w14:paraId="5B2C8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85" w:hRule="atLeast"/>
          <w:jc w:val="center"/>
        </w:trPr>
        <w:tc>
          <w:tcPr>
            <w:tcW w:w="353" w:type="pct"/>
            <w:vMerge w:val="continue"/>
            <w:noWrap w:val="0"/>
            <w:vAlign w:val="center"/>
          </w:tcPr>
          <w:p w14:paraId="799565CE">
            <w:pPr>
              <w:jc w:val="center"/>
              <w:rPr>
                <w:rFonts w:hint="eastAsia"/>
                <w:szCs w:val="24"/>
              </w:rPr>
            </w:pPr>
          </w:p>
        </w:tc>
        <w:tc>
          <w:tcPr>
            <w:tcW w:w="2441" w:type="pct"/>
            <w:noWrap w:val="0"/>
            <w:vAlign w:val="center"/>
          </w:tcPr>
          <w:p w14:paraId="4B48C773">
            <w:pPr>
              <w:jc w:val="left"/>
              <w:rPr>
                <w:rFonts w:hint="eastAsia"/>
                <w:szCs w:val="24"/>
              </w:rPr>
            </w:pPr>
            <w:r>
              <w:rPr>
                <w:rFonts w:hint="eastAsia"/>
                <w:szCs w:val="24"/>
              </w:rPr>
              <w:t>满足国家现行有关能效标准规定的1级要求</w:t>
            </w:r>
          </w:p>
        </w:tc>
        <w:tc>
          <w:tcPr>
            <w:tcW w:w="1103" w:type="pct"/>
            <w:noWrap w:val="0"/>
            <w:vAlign w:val="center"/>
          </w:tcPr>
          <w:p w14:paraId="77B99EED">
            <w:pPr>
              <w:jc w:val="center"/>
              <w:rPr>
                <w:szCs w:val="24"/>
              </w:rPr>
            </w:pPr>
            <w:r>
              <w:rPr>
                <w:rFonts w:hint="eastAsia"/>
                <w:szCs w:val="24"/>
              </w:rPr>
              <w:t>2</w:t>
            </w:r>
          </w:p>
        </w:tc>
        <w:tc>
          <w:tcPr>
            <w:tcW w:w="1103" w:type="pct"/>
            <w:noWrap w:val="0"/>
            <w:vAlign w:val="center"/>
          </w:tcPr>
          <w:p w14:paraId="721872CD">
            <w:pPr>
              <w:jc w:val="center"/>
              <w:rPr>
                <w:szCs w:val="24"/>
              </w:rPr>
            </w:pPr>
          </w:p>
        </w:tc>
      </w:tr>
      <w:tr w14:paraId="4F228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48" w:hRule="atLeast"/>
          <w:jc w:val="center"/>
        </w:trPr>
        <w:tc>
          <w:tcPr>
            <w:tcW w:w="2794" w:type="pct"/>
            <w:gridSpan w:val="2"/>
            <w:noWrap w:val="0"/>
            <w:vAlign w:val="center"/>
          </w:tcPr>
          <w:p w14:paraId="10417CEC">
            <w:pPr>
              <w:jc w:val="center"/>
              <w:rPr>
                <w:szCs w:val="24"/>
              </w:rPr>
            </w:pPr>
            <w:r>
              <w:rPr>
                <w:rFonts w:hint="eastAsia"/>
                <w:szCs w:val="24"/>
              </w:rPr>
              <w:t>总分</w:t>
            </w:r>
          </w:p>
        </w:tc>
        <w:tc>
          <w:tcPr>
            <w:tcW w:w="1103" w:type="pct"/>
            <w:noWrap w:val="0"/>
            <w:vAlign w:val="center"/>
          </w:tcPr>
          <w:p w14:paraId="65C3B72B">
            <w:pPr>
              <w:jc w:val="center"/>
              <w:rPr>
                <w:szCs w:val="24"/>
              </w:rPr>
            </w:pPr>
            <w:r>
              <w:rPr>
                <w:szCs w:val="24"/>
              </w:rPr>
              <w:t>2</w:t>
            </w:r>
          </w:p>
        </w:tc>
        <w:tc>
          <w:tcPr>
            <w:tcW w:w="1103" w:type="pct"/>
            <w:noWrap w:val="0"/>
            <w:vAlign w:val="center"/>
          </w:tcPr>
          <w:p w14:paraId="52F053C4">
            <w:pPr>
              <w:jc w:val="center"/>
              <w:rPr>
                <w:szCs w:val="24"/>
              </w:rPr>
            </w:pPr>
          </w:p>
        </w:tc>
      </w:tr>
    </w:tbl>
    <w:p w14:paraId="7DD347A4">
      <w:pPr>
        <w:adjustRightInd w:val="0"/>
        <w:snapToGrid w:val="0"/>
        <w:spacing w:line="288" w:lineRule="auto"/>
        <w:rPr>
          <w:rFonts w:cs="宋体"/>
          <w:b/>
          <w:kern w:val="0"/>
        </w:rPr>
      </w:pPr>
    </w:p>
    <w:p w14:paraId="02F37387">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314376A0">
      <w:pPr>
        <w:adjustRightInd w:val="0"/>
        <w:snapToGrid w:val="0"/>
        <w:spacing w:line="288" w:lineRule="auto"/>
        <w:ind w:left="-59" w:leftChars="-54" w:hanging="54" w:hangingChars="26"/>
        <w:rPr>
          <w:rFonts w:cs="宋体"/>
          <w:kern w:val="0"/>
        </w:rPr>
      </w:pPr>
      <w:r>
        <w:rPr>
          <w:rFonts w:hint="eastAsia" w:cs="宋体"/>
          <w:kern w:val="0"/>
        </w:rPr>
        <w:t>简要说明系统冷热源形式、输配系统形式、末端形式</w:t>
      </w:r>
      <w:r>
        <w:t>（200字以内）</w:t>
      </w:r>
      <w:r>
        <w:rPr>
          <w:rFonts w:hint="eastAsia" w:cs="宋体"/>
          <w:kern w:val="0"/>
        </w:rPr>
        <w:t>。</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66FED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08601BDF">
            <w:pPr>
              <w:adjustRightInd w:val="0"/>
              <w:snapToGrid w:val="0"/>
              <w:spacing w:line="288" w:lineRule="auto"/>
              <w:rPr>
                <w:rFonts w:cs="宋体"/>
                <w:b/>
                <w:kern w:val="0"/>
              </w:rPr>
            </w:pPr>
          </w:p>
          <w:p w14:paraId="77BC7B1A">
            <w:pPr>
              <w:adjustRightInd w:val="0"/>
              <w:snapToGrid w:val="0"/>
              <w:spacing w:line="288" w:lineRule="auto"/>
              <w:rPr>
                <w:rFonts w:cs="宋体"/>
                <w:b/>
                <w:kern w:val="0"/>
              </w:rPr>
            </w:pPr>
          </w:p>
          <w:p w14:paraId="619825A9">
            <w:pPr>
              <w:adjustRightInd w:val="0"/>
              <w:snapToGrid w:val="0"/>
              <w:spacing w:line="288" w:lineRule="auto"/>
              <w:rPr>
                <w:rFonts w:cs="宋体"/>
                <w:b/>
                <w:kern w:val="0"/>
              </w:rPr>
            </w:pPr>
          </w:p>
          <w:p w14:paraId="4C82C2E1">
            <w:pPr>
              <w:adjustRightInd w:val="0"/>
              <w:snapToGrid w:val="0"/>
              <w:spacing w:line="288" w:lineRule="auto"/>
              <w:rPr>
                <w:rFonts w:cs="宋体"/>
                <w:b/>
                <w:kern w:val="0"/>
              </w:rPr>
            </w:pPr>
          </w:p>
          <w:p w14:paraId="1DA82298">
            <w:pPr>
              <w:adjustRightInd w:val="0"/>
              <w:snapToGrid w:val="0"/>
              <w:spacing w:line="288" w:lineRule="auto"/>
              <w:rPr>
                <w:rFonts w:cs="宋体"/>
                <w:b/>
                <w:kern w:val="0"/>
              </w:rPr>
            </w:pPr>
          </w:p>
          <w:p w14:paraId="44C81EAF">
            <w:pPr>
              <w:adjustRightInd w:val="0"/>
              <w:snapToGrid w:val="0"/>
              <w:spacing w:line="288" w:lineRule="auto"/>
              <w:rPr>
                <w:rFonts w:cs="宋体"/>
                <w:b/>
                <w:kern w:val="0"/>
              </w:rPr>
            </w:pPr>
          </w:p>
          <w:p w14:paraId="651E8570">
            <w:pPr>
              <w:adjustRightInd w:val="0"/>
              <w:snapToGrid w:val="0"/>
              <w:spacing w:line="288" w:lineRule="auto"/>
              <w:rPr>
                <w:rFonts w:cs="宋体"/>
                <w:b/>
                <w:kern w:val="0"/>
              </w:rPr>
            </w:pPr>
          </w:p>
          <w:p w14:paraId="62CDD0BC">
            <w:pPr>
              <w:adjustRightInd w:val="0"/>
              <w:snapToGrid w:val="0"/>
              <w:spacing w:line="288" w:lineRule="auto"/>
              <w:rPr>
                <w:rFonts w:cs="宋体"/>
                <w:b/>
                <w:kern w:val="0"/>
              </w:rPr>
            </w:pPr>
          </w:p>
        </w:tc>
      </w:tr>
    </w:tbl>
    <w:p w14:paraId="495C8BFF">
      <w:pPr>
        <w:adjustRightInd w:val="0"/>
        <w:snapToGrid w:val="0"/>
        <w:spacing w:line="288" w:lineRule="auto"/>
        <w:ind w:left="-61" w:leftChars="-202" w:hanging="363" w:hangingChars="173"/>
        <w:jc w:val="left"/>
        <w:rPr>
          <w:rFonts w:cs="宋体"/>
          <w:b/>
          <w:color w:val="FF0000"/>
          <w:kern w:val="0"/>
        </w:rPr>
      </w:pPr>
    </w:p>
    <w:p w14:paraId="2CFD0146">
      <w:pPr>
        <w:pStyle w:val="48"/>
        <w:spacing w:line="288" w:lineRule="auto"/>
        <w:ind w:left="424" w:hanging="424" w:hangingChars="202"/>
        <w:outlineLvl w:val="9"/>
        <w:rPr>
          <w:sz w:val="21"/>
          <w:szCs w:val="21"/>
        </w:rPr>
      </w:pPr>
      <w:bookmarkStart w:id="136" w:name="_Toc8832"/>
      <w:r>
        <w:rPr>
          <w:rFonts w:hint="eastAsia"/>
          <w:sz w:val="21"/>
          <w:szCs w:val="21"/>
        </w:rPr>
        <w:t>冷热源机组性能参数：</w:t>
      </w:r>
      <w:bookmarkEnd w:id="136"/>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63"/>
        <w:gridCol w:w="1129"/>
        <w:gridCol w:w="1546"/>
        <w:gridCol w:w="991"/>
        <w:gridCol w:w="1409"/>
        <w:gridCol w:w="1324"/>
      </w:tblGrid>
      <w:tr w14:paraId="05F73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restart"/>
            <w:noWrap w:val="0"/>
            <w:vAlign w:val="center"/>
          </w:tcPr>
          <w:p w14:paraId="5302FE53">
            <w:pPr>
              <w:widowControl/>
              <w:jc w:val="center"/>
              <w:rPr>
                <w:rFonts w:cs="宋体"/>
                <w:kern w:val="0"/>
              </w:rPr>
            </w:pPr>
            <w:r>
              <w:rPr>
                <w:rFonts w:hint="eastAsia" w:cs="宋体"/>
                <w:kern w:val="0"/>
              </w:rPr>
              <w:t>机组类型</w:t>
            </w:r>
          </w:p>
        </w:tc>
        <w:tc>
          <w:tcPr>
            <w:tcW w:w="584" w:type="pct"/>
            <w:vMerge w:val="restart"/>
            <w:noWrap w:val="0"/>
            <w:vAlign w:val="center"/>
          </w:tcPr>
          <w:p w14:paraId="43786E3D">
            <w:pPr>
              <w:widowControl/>
              <w:jc w:val="center"/>
              <w:rPr>
                <w:rFonts w:cs="宋体"/>
                <w:kern w:val="0"/>
              </w:rPr>
            </w:pPr>
            <w:r>
              <w:rPr>
                <w:rFonts w:hint="eastAsia" w:cs="宋体"/>
                <w:kern w:val="0"/>
              </w:rPr>
              <w:t>设备型号</w:t>
            </w:r>
          </w:p>
        </w:tc>
        <w:tc>
          <w:tcPr>
            <w:tcW w:w="800" w:type="pct"/>
            <w:vMerge w:val="restart"/>
            <w:noWrap w:val="0"/>
            <w:vAlign w:val="center"/>
          </w:tcPr>
          <w:p w14:paraId="220CF9ED">
            <w:pPr>
              <w:widowControl/>
              <w:jc w:val="center"/>
              <w:rPr>
                <w:rFonts w:cs="宋体"/>
                <w:kern w:val="0"/>
              </w:rPr>
            </w:pPr>
            <w:r>
              <w:rPr>
                <w:rFonts w:hint="eastAsia" w:cs="宋体"/>
                <w:kern w:val="0"/>
              </w:rPr>
              <w:t>额定制冷量（</w:t>
            </w:r>
            <w:r>
              <w:rPr>
                <w:rFonts w:cs="宋体"/>
                <w:kern w:val="0"/>
              </w:rPr>
              <w:t>kW</w:t>
            </w:r>
            <w:r>
              <w:rPr>
                <w:rFonts w:hint="eastAsia" w:cs="宋体"/>
                <w:kern w:val="0"/>
              </w:rPr>
              <w:t>）</w:t>
            </w:r>
          </w:p>
        </w:tc>
        <w:tc>
          <w:tcPr>
            <w:tcW w:w="1242" w:type="pct"/>
            <w:gridSpan w:val="2"/>
            <w:noWrap w:val="0"/>
            <w:vAlign w:val="center"/>
          </w:tcPr>
          <w:p w14:paraId="207B8165">
            <w:pPr>
              <w:widowControl/>
              <w:jc w:val="center"/>
              <w:rPr>
                <w:rFonts w:cs="宋体"/>
                <w:kern w:val="0"/>
              </w:rPr>
            </w:pPr>
            <w:r>
              <w:rPr>
                <w:rFonts w:hint="eastAsia" w:cs="宋体"/>
                <w:kern w:val="0"/>
              </w:rPr>
              <w:t>能效指标</w:t>
            </w:r>
          </w:p>
        </w:tc>
        <w:tc>
          <w:tcPr>
            <w:tcW w:w="685" w:type="pct"/>
            <w:vMerge w:val="restart"/>
            <w:noWrap w:val="0"/>
            <w:vAlign w:val="top"/>
          </w:tcPr>
          <w:p w14:paraId="49CE673A">
            <w:pPr>
              <w:widowControl/>
              <w:jc w:val="center"/>
              <w:rPr>
                <w:rFonts w:cs="宋体"/>
                <w:kern w:val="0"/>
              </w:rPr>
            </w:pPr>
            <w:r>
              <w:rPr>
                <w:rFonts w:hint="eastAsia" w:cs="宋体"/>
                <w:kern w:val="0"/>
              </w:rPr>
              <w:t>提高幅度</w:t>
            </w:r>
          </w:p>
          <w:p w14:paraId="7C177C2B">
            <w:pPr>
              <w:widowControl/>
              <w:jc w:val="center"/>
              <w:rPr>
                <w:rFonts w:cs="宋体"/>
                <w:kern w:val="0"/>
              </w:rPr>
            </w:pPr>
            <w:r>
              <w:rPr>
                <w:rFonts w:hint="eastAsia" w:cs="宋体"/>
                <w:kern w:val="0"/>
              </w:rPr>
              <w:t>（</w:t>
            </w:r>
            <w:r>
              <w:rPr>
                <w:rFonts w:cs="宋体"/>
                <w:kern w:val="0"/>
              </w:rPr>
              <w:t>%）</w:t>
            </w:r>
          </w:p>
        </w:tc>
      </w:tr>
      <w:tr w14:paraId="576E5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continue"/>
            <w:noWrap w:val="0"/>
            <w:vAlign w:val="center"/>
          </w:tcPr>
          <w:p w14:paraId="1C7B6A07">
            <w:pPr>
              <w:widowControl/>
              <w:jc w:val="center"/>
              <w:rPr>
                <w:rFonts w:cs="宋体"/>
                <w:kern w:val="0"/>
              </w:rPr>
            </w:pPr>
          </w:p>
        </w:tc>
        <w:tc>
          <w:tcPr>
            <w:tcW w:w="584" w:type="pct"/>
            <w:vMerge w:val="continue"/>
            <w:noWrap w:val="0"/>
            <w:vAlign w:val="center"/>
          </w:tcPr>
          <w:p w14:paraId="6C3BCED1">
            <w:pPr>
              <w:widowControl/>
              <w:jc w:val="center"/>
              <w:rPr>
                <w:rFonts w:cs="宋体"/>
                <w:kern w:val="0"/>
              </w:rPr>
            </w:pPr>
          </w:p>
        </w:tc>
        <w:tc>
          <w:tcPr>
            <w:tcW w:w="800" w:type="pct"/>
            <w:vMerge w:val="continue"/>
            <w:noWrap w:val="0"/>
            <w:vAlign w:val="center"/>
          </w:tcPr>
          <w:p w14:paraId="6F882393">
            <w:pPr>
              <w:widowControl/>
              <w:jc w:val="center"/>
              <w:rPr>
                <w:rFonts w:cs="宋体"/>
                <w:kern w:val="0"/>
              </w:rPr>
            </w:pPr>
          </w:p>
        </w:tc>
        <w:tc>
          <w:tcPr>
            <w:tcW w:w="513" w:type="pct"/>
            <w:noWrap w:val="0"/>
            <w:vAlign w:val="center"/>
          </w:tcPr>
          <w:p w14:paraId="6D53B54E">
            <w:pPr>
              <w:widowControl/>
              <w:jc w:val="center"/>
              <w:rPr>
                <w:rFonts w:cs="宋体"/>
                <w:kern w:val="0"/>
              </w:rPr>
            </w:pPr>
            <w:r>
              <w:rPr>
                <w:rFonts w:hint="eastAsia" w:cs="宋体"/>
                <w:kern w:val="0"/>
              </w:rPr>
              <w:t>设计值</w:t>
            </w:r>
          </w:p>
        </w:tc>
        <w:tc>
          <w:tcPr>
            <w:tcW w:w="729" w:type="pct"/>
            <w:noWrap w:val="0"/>
            <w:vAlign w:val="center"/>
          </w:tcPr>
          <w:p w14:paraId="05EFF071">
            <w:pPr>
              <w:widowControl/>
              <w:jc w:val="center"/>
              <w:rPr>
                <w:rFonts w:cs="宋体"/>
                <w:kern w:val="0"/>
              </w:rPr>
            </w:pPr>
            <w:r>
              <w:rPr>
                <w:rFonts w:hint="eastAsia" w:cs="宋体"/>
                <w:kern w:val="0"/>
              </w:rPr>
              <w:t>标准要求</w:t>
            </w:r>
          </w:p>
        </w:tc>
        <w:tc>
          <w:tcPr>
            <w:tcW w:w="685" w:type="pct"/>
            <w:vMerge w:val="continue"/>
            <w:noWrap w:val="0"/>
            <w:vAlign w:val="top"/>
          </w:tcPr>
          <w:p w14:paraId="1A6CD2C6">
            <w:pPr>
              <w:widowControl/>
              <w:jc w:val="center"/>
              <w:rPr>
                <w:rFonts w:cs="宋体"/>
                <w:kern w:val="0"/>
              </w:rPr>
            </w:pPr>
          </w:p>
        </w:tc>
      </w:tr>
      <w:tr w14:paraId="2EB37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restart"/>
            <w:noWrap w:val="0"/>
            <w:vAlign w:val="center"/>
          </w:tcPr>
          <w:p w14:paraId="3DA9D3E8">
            <w:pPr>
              <w:jc w:val="center"/>
              <w:rPr>
                <w:color w:val="000000"/>
              </w:rPr>
            </w:pPr>
            <w:r>
              <w:rPr>
                <w:rFonts w:hint="eastAsia"/>
                <w:color w:val="000000"/>
              </w:rPr>
              <w:t>电机驱动的蒸气压缩</w:t>
            </w:r>
          </w:p>
          <w:p w14:paraId="6083EE3D">
            <w:pPr>
              <w:jc w:val="center"/>
              <w:rPr>
                <w:color w:val="000000"/>
              </w:rPr>
            </w:pPr>
            <w:r>
              <w:rPr>
                <w:rFonts w:hint="eastAsia"/>
                <w:color w:val="000000"/>
              </w:rPr>
              <w:t>循环冷水（热泵）机组</w:t>
            </w:r>
          </w:p>
        </w:tc>
        <w:tc>
          <w:tcPr>
            <w:tcW w:w="584" w:type="pct"/>
            <w:noWrap w:val="0"/>
            <w:vAlign w:val="center"/>
          </w:tcPr>
          <w:p w14:paraId="7B9501BA">
            <w:pPr>
              <w:widowControl/>
              <w:jc w:val="center"/>
              <w:rPr>
                <w:rFonts w:cs="宋体"/>
                <w:kern w:val="0"/>
              </w:rPr>
            </w:pPr>
          </w:p>
        </w:tc>
        <w:tc>
          <w:tcPr>
            <w:tcW w:w="800" w:type="pct"/>
            <w:noWrap w:val="0"/>
            <w:vAlign w:val="center"/>
          </w:tcPr>
          <w:p w14:paraId="4B8D210E">
            <w:pPr>
              <w:widowControl/>
              <w:jc w:val="center"/>
              <w:rPr>
                <w:rFonts w:cs="宋体"/>
                <w:kern w:val="0"/>
              </w:rPr>
            </w:pPr>
          </w:p>
        </w:tc>
        <w:tc>
          <w:tcPr>
            <w:tcW w:w="513" w:type="pct"/>
            <w:noWrap w:val="0"/>
            <w:vAlign w:val="center"/>
          </w:tcPr>
          <w:p w14:paraId="69B318EF">
            <w:pPr>
              <w:widowControl/>
              <w:jc w:val="center"/>
              <w:rPr>
                <w:rFonts w:cs="宋体"/>
                <w:kern w:val="0"/>
              </w:rPr>
            </w:pPr>
          </w:p>
        </w:tc>
        <w:tc>
          <w:tcPr>
            <w:tcW w:w="729" w:type="pct"/>
            <w:noWrap w:val="0"/>
            <w:vAlign w:val="center"/>
          </w:tcPr>
          <w:p w14:paraId="0145A0C4">
            <w:pPr>
              <w:widowControl/>
              <w:jc w:val="center"/>
              <w:rPr>
                <w:rFonts w:cs="宋体"/>
                <w:kern w:val="0"/>
              </w:rPr>
            </w:pPr>
          </w:p>
        </w:tc>
        <w:tc>
          <w:tcPr>
            <w:tcW w:w="685" w:type="pct"/>
            <w:noWrap w:val="0"/>
            <w:vAlign w:val="top"/>
          </w:tcPr>
          <w:p w14:paraId="090AC258">
            <w:pPr>
              <w:widowControl/>
              <w:jc w:val="center"/>
              <w:rPr>
                <w:rFonts w:cs="宋体"/>
                <w:kern w:val="0"/>
              </w:rPr>
            </w:pPr>
          </w:p>
        </w:tc>
      </w:tr>
      <w:tr w14:paraId="6E7FD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continue"/>
            <w:noWrap w:val="0"/>
            <w:vAlign w:val="center"/>
          </w:tcPr>
          <w:p w14:paraId="7B37FEC7">
            <w:pPr>
              <w:jc w:val="center"/>
              <w:rPr>
                <w:color w:val="000000"/>
              </w:rPr>
            </w:pPr>
          </w:p>
        </w:tc>
        <w:tc>
          <w:tcPr>
            <w:tcW w:w="584" w:type="pct"/>
            <w:noWrap w:val="0"/>
            <w:vAlign w:val="center"/>
          </w:tcPr>
          <w:p w14:paraId="314E8097">
            <w:pPr>
              <w:widowControl/>
              <w:jc w:val="center"/>
              <w:rPr>
                <w:rFonts w:cs="宋体"/>
                <w:kern w:val="0"/>
              </w:rPr>
            </w:pPr>
          </w:p>
        </w:tc>
        <w:tc>
          <w:tcPr>
            <w:tcW w:w="800" w:type="pct"/>
            <w:noWrap w:val="0"/>
            <w:vAlign w:val="center"/>
          </w:tcPr>
          <w:p w14:paraId="7B465C0F">
            <w:pPr>
              <w:widowControl/>
              <w:jc w:val="center"/>
              <w:rPr>
                <w:rFonts w:cs="宋体"/>
                <w:kern w:val="0"/>
              </w:rPr>
            </w:pPr>
          </w:p>
        </w:tc>
        <w:tc>
          <w:tcPr>
            <w:tcW w:w="513" w:type="pct"/>
            <w:noWrap w:val="0"/>
            <w:vAlign w:val="center"/>
          </w:tcPr>
          <w:p w14:paraId="616D50C7">
            <w:pPr>
              <w:widowControl/>
              <w:jc w:val="center"/>
              <w:rPr>
                <w:rFonts w:cs="宋体"/>
                <w:kern w:val="0"/>
              </w:rPr>
            </w:pPr>
          </w:p>
        </w:tc>
        <w:tc>
          <w:tcPr>
            <w:tcW w:w="729" w:type="pct"/>
            <w:noWrap w:val="0"/>
            <w:vAlign w:val="center"/>
          </w:tcPr>
          <w:p w14:paraId="11608753">
            <w:pPr>
              <w:widowControl/>
              <w:jc w:val="center"/>
              <w:rPr>
                <w:rFonts w:cs="宋体"/>
                <w:kern w:val="0"/>
              </w:rPr>
            </w:pPr>
          </w:p>
        </w:tc>
        <w:tc>
          <w:tcPr>
            <w:tcW w:w="685" w:type="pct"/>
            <w:noWrap w:val="0"/>
            <w:vAlign w:val="top"/>
          </w:tcPr>
          <w:p w14:paraId="2E8DD7E6">
            <w:pPr>
              <w:widowControl/>
              <w:jc w:val="center"/>
              <w:rPr>
                <w:rFonts w:cs="宋体"/>
                <w:kern w:val="0"/>
              </w:rPr>
            </w:pPr>
          </w:p>
        </w:tc>
      </w:tr>
      <w:tr w14:paraId="3AAAE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continue"/>
            <w:noWrap w:val="0"/>
            <w:vAlign w:val="center"/>
          </w:tcPr>
          <w:p w14:paraId="00AA26F9">
            <w:pPr>
              <w:jc w:val="center"/>
              <w:rPr>
                <w:rFonts w:cs="宋体"/>
                <w:kern w:val="0"/>
              </w:rPr>
            </w:pPr>
          </w:p>
        </w:tc>
        <w:tc>
          <w:tcPr>
            <w:tcW w:w="584" w:type="pct"/>
            <w:noWrap w:val="0"/>
            <w:vAlign w:val="center"/>
          </w:tcPr>
          <w:p w14:paraId="6F18DE9B">
            <w:pPr>
              <w:widowControl/>
              <w:jc w:val="center"/>
              <w:rPr>
                <w:rFonts w:cs="宋体"/>
                <w:kern w:val="0"/>
              </w:rPr>
            </w:pPr>
          </w:p>
        </w:tc>
        <w:tc>
          <w:tcPr>
            <w:tcW w:w="800" w:type="pct"/>
            <w:noWrap w:val="0"/>
            <w:vAlign w:val="center"/>
          </w:tcPr>
          <w:p w14:paraId="796742F9">
            <w:pPr>
              <w:widowControl/>
              <w:jc w:val="center"/>
              <w:rPr>
                <w:rFonts w:cs="宋体"/>
                <w:kern w:val="0"/>
              </w:rPr>
            </w:pPr>
          </w:p>
        </w:tc>
        <w:tc>
          <w:tcPr>
            <w:tcW w:w="513" w:type="pct"/>
            <w:noWrap w:val="0"/>
            <w:vAlign w:val="center"/>
          </w:tcPr>
          <w:p w14:paraId="7E7ECF20">
            <w:pPr>
              <w:widowControl/>
              <w:jc w:val="center"/>
              <w:rPr>
                <w:rFonts w:cs="宋体"/>
                <w:kern w:val="0"/>
              </w:rPr>
            </w:pPr>
          </w:p>
        </w:tc>
        <w:tc>
          <w:tcPr>
            <w:tcW w:w="729" w:type="pct"/>
            <w:noWrap w:val="0"/>
            <w:vAlign w:val="center"/>
          </w:tcPr>
          <w:p w14:paraId="233840DA">
            <w:pPr>
              <w:widowControl/>
              <w:jc w:val="center"/>
              <w:rPr>
                <w:rFonts w:cs="宋体"/>
                <w:kern w:val="0"/>
              </w:rPr>
            </w:pPr>
          </w:p>
        </w:tc>
        <w:tc>
          <w:tcPr>
            <w:tcW w:w="685" w:type="pct"/>
            <w:noWrap w:val="0"/>
            <w:vAlign w:val="top"/>
          </w:tcPr>
          <w:p w14:paraId="7B347C53">
            <w:pPr>
              <w:widowControl/>
              <w:jc w:val="center"/>
              <w:rPr>
                <w:rFonts w:cs="宋体"/>
                <w:kern w:val="0"/>
              </w:rPr>
            </w:pPr>
          </w:p>
        </w:tc>
      </w:tr>
      <w:tr w14:paraId="02FAC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restart"/>
            <w:noWrap w:val="0"/>
            <w:vAlign w:val="center"/>
          </w:tcPr>
          <w:p w14:paraId="574CCD8E">
            <w:pPr>
              <w:widowControl/>
              <w:jc w:val="center"/>
              <w:rPr>
                <w:rFonts w:cs="宋体"/>
                <w:kern w:val="0"/>
              </w:rPr>
            </w:pPr>
            <w:r>
              <w:rPr>
                <w:rFonts w:hint="eastAsia" w:cs="宋体"/>
                <w:kern w:val="0"/>
              </w:rPr>
              <w:t>单元式空气调节机、风管</w:t>
            </w:r>
          </w:p>
          <w:p w14:paraId="0B1CC3FC">
            <w:pPr>
              <w:jc w:val="center"/>
              <w:rPr>
                <w:rFonts w:cs="宋体"/>
                <w:kern w:val="0"/>
              </w:rPr>
            </w:pPr>
            <w:r>
              <w:rPr>
                <w:rFonts w:hint="eastAsia" w:cs="宋体"/>
                <w:kern w:val="0"/>
              </w:rPr>
              <w:t>送风式和屋顶式空调机组</w:t>
            </w:r>
          </w:p>
        </w:tc>
        <w:tc>
          <w:tcPr>
            <w:tcW w:w="584" w:type="pct"/>
            <w:noWrap w:val="0"/>
            <w:vAlign w:val="center"/>
          </w:tcPr>
          <w:p w14:paraId="78354976">
            <w:pPr>
              <w:widowControl/>
              <w:jc w:val="center"/>
              <w:rPr>
                <w:rFonts w:cs="宋体"/>
                <w:kern w:val="0"/>
              </w:rPr>
            </w:pPr>
          </w:p>
        </w:tc>
        <w:tc>
          <w:tcPr>
            <w:tcW w:w="800" w:type="pct"/>
            <w:noWrap w:val="0"/>
            <w:vAlign w:val="center"/>
          </w:tcPr>
          <w:p w14:paraId="684AA954">
            <w:pPr>
              <w:widowControl/>
              <w:jc w:val="center"/>
              <w:rPr>
                <w:rFonts w:cs="宋体"/>
                <w:kern w:val="0"/>
              </w:rPr>
            </w:pPr>
          </w:p>
        </w:tc>
        <w:tc>
          <w:tcPr>
            <w:tcW w:w="513" w:type="pct"/>
            <w:noWrap w:val="0"/>
            <w:vAlign w:val="center"/>
          </w:tcPr>
          <w:p w14:paraId="69CE1071">
            <w:pPr>
              <w:widowControl/>
              <w:jc w:val="center"/>
              <w:rPr>
                <w:rFonts w:cs="宋体"/>
                <w:kern w:val="0"/>
              </w:rPr>
            </w:pPr>
          </w:p>
        </w:tc>
        <w:tc>
          <w:tcPr>
            <w:tcW w:w="729" w:type="pct"/>
            <w:noWrap w:val="0"/>
            <w:vAlign w:val="center"/>
          </w:tcPr>
          <w:p w14:paraId="23771226">
            <w:pPr>
              <w:widowControl/>
              <w:jc w:val="center"/>
              <w:rPr>
                <w:rFonts w:cs="宋体"/>
                <w:kern w:val="0"/>
              </w:rPr>
            </w:pPr>
          </w:p>
        </w:tc>
        <w:tc>
          <w:tcPr>
            <w:tcW w:w="685" w:type="pct"/>
            <w:noWrap w:val="0"/>
            <w:vAlign w:val="top"/>
          </w:tcPr>
          <w:p w14:paraId="56741710">
            <w:pPr>
              <w:widowControl/>
              <w:jc w:val="center"/>
              <w:rPr>
                <w:rFonts w:cs="宋体"/>
                <w:kern w:val="0"/>
              </w:rPr>
            </w:pPr>
          </w:p>
        </w:tc>
      </w:tr>
      <w:tr w14:paraId="0EDC8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continue"/>
            <w:noWrap w:val="0"/>
            <w:vAlign w:val="center"/>
          </w:tcPr>
          <w:p w14:paraId="694E8141">
            <w:pPr>
              <w:widowControl/>
              <w:jc w:val="center"/>
              <w:rPr>
                <w:rFonts w:cs="宋体"/>
                <w:kern w:val="0"/>
              </w:rPr>
            </w:pPr>
          </w:p>
        </w:tc>
        <w:tc>
          <w:tcPr>
            <w:tcW w:w="584" w:type="pct"/>
            <w:noWrap w:val="0"/>
            <w:vAlign w:val="center"/>
          </w:tcPr>
          <w:p w14:paraId="15850288">
            <w:pPr>
              <w:widowControl/>
              <w:jc w:val="center"/>
              <w:rPr>
                <w:rFonts w:cs="宋体"/>
                <w:kern w:val="0"/>
              </w:rPr>
            </w:pPr>
          </w:p>
        </w:tc>
        <w:tc>
          <w:tcPr>
            <w:tcW w:w="800" w:type="pct"/>
            <w:noWrap w:val="0"/>
            <w:vAlign w:val="center"/>
          </w:tcPr>
          <w:p w14:paraId="19CED820">
            <w:pPr>
              <w:widowControl/>
              <w:jc w:val="center"/>
              <w:rPr>
                <w:rFonts w:cs="宋体"/>
                <w:kern w:val="0"/>
              </w:rPr>
            </w:pPr>
          </w:p>
        </w:tc>
        <w:tc>
          <w:tcPr>
            <w:tcW w:w="513" w:type="pct"/>
            <w:noWrap w:val="0"/>
            <w:vAlign w:val="center"/>
          </w:tcPr>
          <w:p w14:paraId="47DF2590">
            <w:pPr>
              <w:widowControl/>
              <w:jc w:val="center"/>
              <w:rPr>
                <w:rFonts w:cs="宋体"/>
                <w:kern w:val="0"/>
              </w:rPr>
            </w:pPr>
          </w:p>
        </w:tc>
        <w:tc>
          <w:tcPr>
            <w:tcW w:w="729" w:type="pct"/>
            <w:noWrap w:val="0"/>
            <w:vAlign w:val="center"/>
          </w:tcPr>
          <w:p w14:paraId="3C8B2A50">
            <w:pPr>
              <w:widowControl/>
              <w:jc w:val="center"/>
              <w:rPr>
                <w:rFonts w:cs="宋体"/>
                <w:kern w:val="0"/>
              </w:rPr>
            </w:pPr>
          </w:p>
        </w:tc>
        <w:tc>
          <w:tcPr>
            <w:tcW w:w="685" w:type="pct"/>
            <w:noWrap w:val="0"/>
            <w:vAlign w:val="top"/>
          </w:tcPr>
          <w:p w14:paraId="5F297B06">
            <w:pPr>
              <w:widowControl/>
              <w:jc w:val="center"/>
              <w:rPr>
                <w:rFonts w:cs="宋体"/>
                <w:kern w:val="0"/>
              </w:rPr>
            </w:pPr>
          </w:p>
        </w:tc>
      </w:tr>
      <w:tr w14:paraId="590D4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continue"/>
            <w:noWrap w:val="0"/>
            <w:vAlign w:val="center"/>
          </w:tcPr>
          <w:p w14:paraId="32342F9E">
            <w:pPr>
              <w:jc w:val="center"/>
              <w:rPr>
                <w:rFonts w:cs="宋体"/>
                <w:kern w:val="0"/>
              </w:rPr>
            </w:pPr>
          </w:p>
        </w:tc>
        <w:tc>
          <w:tcPr>
            <w:tcW w:w="584" w:type="pct"/>
            <w:noWrap w:val="0"/>
            <w:vAlign w:val="center"/>
          </w:tcPr>
          <w:p w14:paraId="2481F50F">
            <w:pPr>
              <w:widowControl/>
              <w:jc w:val="center"/>
              <w:rPr>
                <w:rFonts w:cs="宋体"/>
                <w:kern w:val="0"/>
              </w:rPr>
            </w:pPr>
          </w:p>
        </w:tc>
        <w:tc>
          <w:tcPr>
            <w:tcW w:w="800" w:type="pct"/>
            <w:noWrap w:val="0"/>
            <w:vAlign w:val="center"/>
          </w:tcPr>
          <w:p w14:paraId="039D9C6F">
            <w:pPr>
              <w:widowControl/>
              <w:jc w:val="center"/>
              <w:rPr>
                <w:rFonts w:cs="宋体"/>
                <w:kern w:val="0"/>
              </w:rPr>
            </w:pPr>
          </w:p>
        </w:tc>
        <w:tc>
          <w:tcPr>
            <w:tcW w:w="513" w:type="pct"/>
            <w:noWrap w:val="0"/>
            <w:vAlign w:val="center"/>
          </w:tcPr>
          <w:p w14:paraId="54EF15A4">
            <w:pPr>
              <w:widowControl/>
              <w:jc w:val="center"/>
              <w:rPr>
                <w:rFonts w:cs="宋体"/>
                <w:kern w:val="0"/>
              </w:rPr>
            </w:pPr>
          </w:p>
        </w:tc>
        <w:tc>
          <w:tcPr>
            <w:tcW w:w="729" w:type="pct"/>
            <w:noWrap w:val="0"/>
            <w:vAlign w:val="center"/>
          </w:tcPr>
          <w:p w14:paraId="121BA1B1">
            <w:pPr>
              <w:widowControl/>
              <w:jc w:val="center"/>
              <w:rPr>
                <w:rFonts w:cs="宋体"/>
                <w:kern w:val="0"/>
              </w:rPr>
            </w:pPr>
          </w:p>
        </w:tc>
        <w:tc>
          <w:tcPr>
            <w:tcW w:w="685" w:type="pct"/>
            <w:noWrap w:val="0"/>
            <w:vAlign w:val="top"/>
          </w:tcPr>
          <w:p w14:paraId="5082C5A8">
            <w:pPr>
              <w:widowControl/>
              <w:jc w:val="center"/>
              <w:rPr>
                <w:rFonts w:cs="宋体"/>
                <w:kern w:val="0"/>
              </w:rPr>
            </w:pPr>
          </w:p>
        </w:tc>
      </w:tr>
      <w:tr w14:paraId="75C85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restart"/>
            <w:noWrap w:val="0"/>
            <w:vAlign w:val="center"/>
          </w:tcPr>
          <w:p w14:paraId="484A7E84">
            <w:pPr>
              <w:jc w:val="center"/>
              <w:rPr>
                <w:rFonts w:cs="宋体"/>
                <w:kern w:val="0"/>
              </w:rPr>
            </w:pPr>
            <w:r>
              <w:rPr>
                <w:rFonts w:hint="eastAsia" w:cs="宋体"/>
                <w:kern w:val="0"/>
              </w:rPr>
              <w:t>多联式空调（热泵）机组</w:t>
            </w:r>
          </w:p>
        </w:tc>
        <w:tc>
          <w:tcPr>
            <w:tcW w:w="584" w:type="pct"/>
            <w:noWrap w:val="0"/>
            <w:vAlign w:val="center"/>
          </w:tcPr>
          <w:p w14:paraId="575A5870">
            <w:pPr>
              <w:widowControl/>
              <w:jc w:val="center"/>
              <w:rPr>
                <w:rFonts w:cs="宋体"/>
                <w:kern w:val="0"/>
              </w:rPr>
            </w:pPr>
          </w:p>
        </w:tc>
        <w:tc>
          <w:tcPr>
            <w:tcW w:w="800" w:type="pct"/>
            <w:noWrap w:val="0"/>
            <w:vAlign w:val="center"/>
          </w:tcPr>
          <w:p w14:paraId="2E3A5B6D">
            <w:pPr>
              <w:widowControl/>
              <w:jc w:val="center"/>
              <w:rPr>
                <w:rFonts w:cs="宋体"/>
                <w:kern w:val="0"/>
              </w:rPr>
            </w:pPr>
          </w:p>
        </w:tc>
        <w:tc>
          <w:tcPr>
            <w:tcW w:w="513" w:type="pct"/>
            <w:noWrap w:val="0"/>
            <w:vAlign w:val="center"/>
          </w:tcPr>
          <w:p w14:paraId="6A43C6AC">
            <w:pPr>
              <w:widowControl/>
              <w:jc w:val="center"/>
              <w:rPr>
                <w:rFonts w:cs="宋体"/>
                <w:kern w:val="0"/>
              </w:rPr>
            </w:pPr>
          </w:p>
        </w:tc>
        <w:tc>
          <w:tcPr>
            <w:tcW w:w="729" w:type="pct"/>
            <w:noWrap w:val="0"/>
            <w:vAlign w:val="center"/>
          </w:tcPr>
          <w:p w14:paraId="799DBE06">
            <w:pPr>
              <w:widowControl/>
              <w:jc w:val="center"/>
              <w:rPr>
                <w:rFonts w:cs="宋体"/>
                <w:kern w:val="0"/>
              </w:rPr>
            </w:pPr>
          </w:p>
        </w:tc>
        <w:tc>
          <w:tcPr>
            <w:tcW w:w="685" w:type="pct"/>
            <w:noWrap w:val="0"/>
            <w:vAlign w:val="top"/>
          </w:tcPr>
          <w:p w14:paraId="22B8CC84">
            <w:pPr>
              <w:widowControl/>
              <w:jc w:val="center"/>
              <w:rPr>
                <w:rFonts w:cs="宋体"/>
                <w:kern w:val="0"/>
              </w:rPr>
            </w:pPr>
          </w:p>
        </w:tc>
      </w:tr>
      <w:tr w14:paraId="28A2D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continue"/>
            <w:noWrap w:val="0"/>
            <w:vAlign w:val="center"/>
          </w:tcPr>
          <w:p w14:paraId="2E590C3F">
            <w:pPr>
              <w:jc w:val="center"/>
              <w:rPr>
                <w:rFonts w:cs="宋体"/>
                <w:kern w:val="0"/>
              </w:rPr>
            </w:pPr>
          </w:p>
        </w:tc>
        <w:tc>
          <w:tcPr>
            <w:tcW w:w="584" w:type="pct"/>
            <w:noWrap w:val="0"/>
            <w:vAlign w:val="center"/>
          </w:tcPr>
          <w:p w14:paraId="4B97BDF9">
            <w:pPr>
              <w:widowControl/>
              <w:jc w:val="center"/>
              <w:rPr>
                <w:rFonts w:cs="宋体"/>
                <w:kern w:val="0"/>
              </w:rPr>
            </w:pPr>
          </w:p>
        </w:tc>
        <w:tc>
          <w:tcPr>
            <w:tcW w:w="800" w:type="pct"/>
            <w:noWrap w:val="0"/>
            <w:vAlign w:val="center"/>
          </w:tcPr>
          <w:p w14:paraId="24419985">
            <w:pPr>
              <w:widowControl/>
              <w:jc w:val="center"/>
              <w:rPr>
                <w:rFonts w:cs="宋体"/>
                <w:kern w:val="0"/>
              </w:rPr>
            </w:pPr>
          </w:p>
        </w:tc>
        <w:tc>
          <w:tcPr>
            <w:tcW w:w="513" w:type="pct"/>
            <w:noWrap w:val="0"/>
            <w:vAlign w:val="center"/>
          </w:tcPr>
          <w:p w14:paraId="6A37C022">
            <w:pPr>
              <w:widowControl/>
              <w:jc w:val="center"/>
              <w:rPr>
                <w:rFonts w:cs="宋体"/>
                <w:kern w:val="0"/>
              </w:rPr>
            </w:pPr>
          </w:p>
        </w:tc>
        <w:tc>
          <w:tcPr>
            <w:tcW w:w="729" w:type="pct"/>
            <w:noWrap w:val="0"/>
            <w:vAlign w:val="center"/>
          </w:tcPr>
          <w:p w14:paraId="5CC7910B">
            <w:pPr>
              <w:widowControl/>
              <w:jc w:val="center"/>
              <w:rPr>
                <w:rFonts w:cs="宋体"/>
                <w:kern w:val="0"/>
              </w:rPr>
            </w:pPr>
          </w:p>
        </w:tc>
        <w:tc>
          <w:tcPr>
            <w:tcW w:w="685" w:type="pct"/>
            <w:noWrap w:val="0"/>
            <w:vAlign w:val="top"/>
          </w:tcPr>
          <w:p w14:paraId="6B24ACD2">
            <w:pPr>
              <w:widowControl/>
              <w:jc w:val="center"/>
              <w:rPr>
                <w:rFonts w:cs="宋体"/>
                <w:kern w:val="0"/>
              </w:rPr>
            </w:pPr>
          </w:p>
        </w:tc>
      </w:tr>
      <w:tr w14:paraId="1BB2A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89" w:type="pct"/>
            <w:vMerge w:val="continue"/>
            <w:noWrap w:val="0"/>
            <w:vAlign w:val="center"/>
          </w:tcPr>
          <w:p w14:paraId="622DFF9A">
            <w:pPr>
              <w:jc w:val="center"/>
              <w:rPr>
                <w:rFonts w:cs="宋体"/>
                <w:kern w:val="0"/>
              </w:rPr>
            </w:pPr>
          </w:p>
        </w:tc>
        <w:tc>
          <w:tcPr>
            <w:tcW w:w="584" w:type="pct"/>
            <w:noWrap w:val="0"/>
            <w:vAlign w:val="center"/>
          </w:tcPr>
          <w:p w14:paraId="6EEF4CFE">
            <w:pPr>
              <w:widowControl/>
              <w:jc w:val="center"/>
              <w:rPr>
                <w:rFonts w:cs="宋体"/>
                <w:kern w:val="0"/>
              </w:rPr>
            </w:pPr>
          </w:p>
        </w:tc>
        <w:tc>
          <w:tcPr>
            <w:tcW w:w="800" w:type="pct"/>
            <w:noWrap w:val="0"/>
            <w:vAlign w:val="center"/>
          </w:tcPr>
          <w:p w14:paraId="1881D282">
            <w:pPr>
              <w:widowControl/>
              <w:jc w:val="center"/>
              <w:rPr>
                <w:rFonts w:cs="宋体"/>
                <w:kern w:val="0"/>
              </w:rPr>
            </w:pPr>
          </w:p>
        </w:tc>
        <w:tc>
          <w:tcPr>
            <w:tcW w:w="513" w:type="pct"/>
            <w:noWrap w:val="0"/>
            <w:vAlign w:val="center"/>
          </w:tcPr>
          <w:p w14:paraId="0D78ED0A">
            <w:pPr>
              <w:widowControl/>
              <w:jc w:val="center"/>
              <w:rPr>
                <w:rFonts w:cs="宋体"/>
                <w:kern w:val="0"/>
              </w:rPr>
            </w:pPr>
          </w:p>
        </w:tc>
        <w:tc>
          <w:tcPr>
            <w:tcW w:w="729" w:type="pct"/>
            <w:noWrap w:val="0"/>
            <w:vAlign w:val="center"/>
          </w:tcPr>
          <w:p w14:paraId="7D8F45CC">
            <w:pPr>
              <w:widowControl/>
              <w:jc w:val="center"/>
              <w:rPr>
                <w:rFonts w:cs="宋体"/>
                <w:kern w:val="0"/>
              </w:rPr>
            </w:pPr>
          </w:p>
        </w:tc>
        <w:tc>
          <w:tcPr>
            <w:tcW w:w="685" w:type="pct"/>
            <w:noWrap w:val="0"/>
            <w:vAlign w:val="top"/>
          </w:tcPr>
          <w:p w14:paraId="494C3833">
            <w:pPr>
              <w:widowControl/>
              <w:jc w:val="center"/>
              <w:rPr>
                <w:rFonts w:cs="宋体"/>
                <w:kern w:val="0"/>
              </w:rPr>
            </w:pPr>
          </w:p>
        </w:tc>
      </w:tr>
    </w:tbl>
    <w:p w14:paraId="108FB85B">
      <w:pPr>
        <w:spacing w:line="288" w:lineRule="auto"/>
        <w:rPr>
          <w:b/>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75"/>
        <w:gridCol w:w="1484"/>
        <w:gridCol w:w="1816"/>
        <w:gridCol w:w="1318"/>
        <w:gridCol w:w="1322"/>
        <w:gridCol w:w="1247"/>
      </w:tblGrid>
      <w:tr w14:paraId="6331E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281" w:type="pct"/>
            <w:vMerge w:val="restart"/>
            <w:noWrap w:val="0"/>
            <w:vAlign w:val="center"/>
          </w:tcPr>
          <w:p w14:paraId="086D9937">
            <w:pPr>
              <w:widowControl/>
              <w:jc w:val="center"/>
              <w:rPr>
                <w:rFonts w:cs="宋体"/>
                <w:kern w:val="0"/>
                <w:szCs w:val="18"/>
              </w:rPr>
            </w:pPr>
            <w:r>
              <w:rPr>
                <w:rFonts w:hint="eastAsia" w:cs="宋体"/>
                <w:kern w:val="0"/>
                <w:szCs w:val="18"/>
              </w:rPr>
              <w:t>机组类型</w:t>
            </w:r>
          </w:p>
        </w:tc>
        <w:tc>
          <w:tcPr>
            <w:tcW w:w="768" w:type="pct"/>
            <w:vMerge w:val="restart"/>
            <w:noWrap w:val="0"/>
            <w:vAlign w:val="center"/>
          </w:tcPr>
          <w:p w14:paraId="0541A297">
            <w:pPr>
              <w:widowControl/>
              <w:jc w:val="center"/>
              <w:rPr>
                <w:rFonts w:cs="宋体"/>
                <w:kern w:val="0"/>
                <w:szCs w:val="18"/>
              </w:rPr>
            </w:pPr>
            <w:r>
              <w:rPr>
                <w:rFonts w:hint="eastAsia" w:cs="宋体"/>
                <w:kern w:val="0"/>
                <w:szCs w:val="18"/>
              </w:rPr>
              <w:t>设备型号</w:t>
            </w:r>
          </w:p>
        </w:tc>
        <w:tc>
          <w:tcPr>
            <w:tcW w:w="940" w:type="pct"/>
            <w:vMerge w:val="restart"/>
            <w:noWrap w:val="0"/>
            <w:vAlign w:val="center"/>
          </w:tcPr>
          <w:p w14:paraId="4FB665AB">
            <w:pPr>
              <w:jc w:val="center"/>
              <w:rPr>
                <w:rFonts w:cs="宋体"/>
                <w:kern w:val="0"/>
                <w:szCs w:val="18"/>
              </w:rPr>
            </w:pPr>
            <w:r>
              <w:rPr>
                <w:rFonts w:hint="eastAsia" w:cs="宋体"/>
                <w:kern w:val="0"/>
                <w:szCs w:val="18"/>
              </w:rPr>
              <w:t>参数类别</w:t>
            </w:r>
          </w:p>
        </w:tc>
        <w:tc>
          <w:tcPr>
            <w:tcW w:w="1366" w:type="pct"/>
            <w:gridSpan w:val="2"/>
            <w:noWrap w:val="0"/>
            <w:vAlign w:val="top"/>
          </w:tcPr>
          <w:p w14:paraId="1E6F03D3">
            <w:pPr>
              <w:widowControl/>
              <w:jc w:val="center"/>
              <w:rPr>
                <w:rFonts w:cs="宋体"/>
                <w:kern w:val="0"/>
                <w:szCs w:val="18"/>
              </w:rPr>
            </w:pPr>
            <w:r>
              <w:rPr>
                <w:rFonts w:hint="eastAsia" w:cs="宋体"/>
                <w:kern w:val="0"/>
                <w:szCs w:val="18"/>
              </w:rPr>
              <w:t>能效指标</w:t>
            </w:r>
          </w:p>
        </w:tc>
        <w:tc>
          <w:tcPr>
            <w:tcW w:w="645" w:type="pct"/>
            <w:vMerge w:val="restart"/>
            <w:noWrap w:val="0"/>
            <w:vAlign w:val="top"/>
          </w:tcPr>
          <w:p w14:paraId="6085642B">
            <w:pPr>
              <w:widowControl/>
              <w:jc w:val="center"/>
              <w:rPr>
                <w:rFonts w:cs="宋体"/>
                <w:kern w:val="0"/>
              </w:rPr>
            </w:pPr>
            <w:r>
              <w:rPr>
                <w:rFonts w:hint="eastAsia" w:cs="宋体"/>
                <w:kern w:val="0"/>
              </w:rPr>
              <w:t>提高或降低幅度</w:t>
            </w:r>
          </w:p>
          <w:p w14:paraId="1BB4B64B">
            <w:pPr>
              <w:widowControl/>
              <w:jc w:val="center"/>
              <w:rPr>
                <w:rFonts w:cs="宋体"/>
                <w:kern w:val="0"/>
                <w:szCs w:val="18"/>
              </w:rPr>
            </w:pPr>
            <w:r>
              <w:rPr>
                <w:rFonts w:hint="eastAsia" w:cs="宋体"/>
                <w:kern w:val="0"/>
              </w:rPr>
              <w:t>（</w:t>
            </w:r>
            <w:r>
              <w:rPr>
                <w:rFonts w:cs="宋体"/>
                <w:kern w:val="0"/>
              </w:rPr>
              <w:t>%）</w:t>
            </w:r>
          </w:p>
        </w:tc>
      </w:tr>
      <w:tr w14:paraId="0C834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281" w:type="pct"/>
            <w:vMerge w:val="continue"/>
            <w:noWrap w:val="0"/>
            <w:vAlign w:val="center"/>
          </w:tcPr>
          <w:p w14:paraId="40065640">
            <w:pPr>
              <w:widowControl/>
              <w:jc w:val="center"/>
              <w:rPr>
                <w:rFonts w:cs="宋体"/>
                <w:kern w:val="0"/>
                <w:szCs w:val="18"/>
              </w:rPr>
            </w:pPr>
          </w:p>
        </w:tc>
        <w:tc>
          <w:tcPr>
            <w:tcW w:w="768" w:type="pct"/>
            <w:vMerge w:val="continue"/>
            <w:noWrap w:val="0"/>
            <w:vAlign w:val="center"/>
          </w:tcPr>
          <w:p w14:paraId="73A53E7A">
            <w:pPr>
              <w:widowControl/>
              <w:jc w:val="center"/>
              <w:rPr>
                <w:rFonts w:cs="宋体"/>
                <w:kern w:val="0"/>
                <w:szCs w:val="18"/>
              </w:rPr>
            </w:pPr>
          </w:p>
        </w:tc>
        <w:tc>
          <w:tcPr>
            <w:tcW w:w="940" w:type="pct"/>
            <w:vMerge w:val="continue"/>
            <w:noWrap w:val="0"/>
            <w:vAlign w:val="top"/>
          </w:tcPr>
          <w:p w14:paraId="73CF32FA">
            <w:pPr>
              <w:widowControl/>
              <w:jc w:val="center"/>
              <w:rPr>
                <w:rFonts w:cs="宋体"/>
                <w:kern w:val="0"/>
                <w:szCs w:val="18"/>
              </w:rPr>
            </w:pPr>
          </w:p>
        </w:tc>
        <w:tc>
          <w:tcPr>
            <w:tcW w:w="682" w:type="pct"/>
            <w:noWrap w:val="0"/>
            <w:vAlign w:val="center"/>
          </w:tcPr>
          <w:p w14:paraId="72B79F7D">
            <w:pPr>
              <w:widowControl/>
              <w:jc w:val="center"/>
              <w:rPr>
                <w:rFonts w:cs="宋体"/>
                <w:kern w:val="0"/>
                <w:szCs w:val="18"/>
              </w:rPr>
            </w:pPr>
            <w:r>
              <w:rPr>
                <w:rFonts w:hint="eastAsia" w:cs="宋体"/>
                <w:kern w:val="0"/>
                <w:szCs w:val="18"/>
              </w:rPr>
              <w:t>设计值</w:t>
            </w:r>
          </w:p>
        </w:tc>
        <w:tc>
          <w:tcPr>
            <w:tcW w:w="684" w:type="pct"/>
            <w:noWrap w:val="0"/>
            <w:vAlign w:val="center"/>
          </w:tcPr>
          <w:p w14:paraId="5060D625">
            <w:pPr>
              <w:widowControl/>
              <w:jc w:val="center"/>
              <w:rPr>
                <w:rFonts w:cs="宋体"/>
                <w:kern w:val="0"/>
                <w:szCs w:val="18"/>
              </w:rPr>
            </w:pPr>
            <w:r>
              <w:rPr>
                <w:rFonts w:hint="eastAsia" w:cs="宋体"/>
                <w:kern w:val="0"/>
                <w:szCs w:val="18"/>
              </w:rPr>
              <w:t>标准要求</w:t>
            </w:r>
          </w:p>
        </w:tc>
        <w:tc>
          <w:tcPr>
            <w:tcW w:w="645" w:type="pct"/>
            <w:vMerge w:val="continue"/>
            <w:noWrap w:val="0"/>
            <w:vAlign w:val="top"/>
          </w:tcPr>
          <w:p w14:paraId="60D4FB3F">
            <w:pPr>
              <w:widowControl/>
              <w:jc w:val="center"/>
              <w:rPr>
                <w:rFonts w:cs="宋体"/>
                <w:kern w:val="0"/>
                <w:szCs w:val="18"/>
              </w:rPr>
            </w:pPr>
          </w:p>
        </w:tc>
      </w:tr>
      <w:tr w14:paraId="3E5E8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300" w:hRule="atLeast"/>
          <w:jc w:val="center"/>
        </w:trPr>
        <w:tc>
          <w:tcPr>
            <w:tcW w:w="1281" w:type="pct"/>
            <w:vMerge w:val="restart"/>
            <w:noWrap w:val="0"/>
            <w:vAlign w:val="center"/>
          </w:tcPr>
          <w:p w14:paraId="7EB90B04">
            <w:pPr>
              <w:widowControl/>
              <w:jc w:val="center"/>
              <w:rPr>
                <w:rFonts w:cs="宋体"/>
                <w:kern w:val="0"/>
                <w:szCs w:val="18"/>
              </w:rPr>
            </w:pPr>
            <w:r>
              <w:rPr>
                <w:rFonts w:hint="eastAsia" w:cs="宋体"/>
                <w:kern w:val="0"/>
                <w:szCs w:val="18"/>
              </w:rPr>
              <w:t>溴化锂吸收式冷水</w:t>
            </w:r>
          </w:p>
          <w:p w14:paraId="0E9C60E5">
            <w:pPr>
              <w:widowControl/>
              <w:jc w:val="center"/>
              <w:rPr>
                <w:rFonts w:cs="宋体"/>
                <w:kern w:val="0"/>
                <w:szCs w:val="18"/>
              </w:rPr>
            </w:pPr>
            <w:r>
              <w:rPr>
                <w:rFonts w:hint="eastAsia" w:cs="宋体"/>
                <w:kern w:val="0"/>
                <w:szCs w:val="18"/>
              </w:rPr>
              <w:t>机组（直燃型）</w:t>
            </w:r>
          </w:p>
        </w:tc>
        <w:tc>
          <w:tcPr>
            <w:tcW w:w="768" w:type="pct"/>
            <w:vMerge w:val="restart"/>
            <w:noWrap w:val="0"/>
            <w:vAlign w:val="center"/>
          </w:tcPr>
          <w:p w14:paraId="411294E2">
            <w:pPr>
              <w:widowControl/>
              <w:jc w:val="center"/>
              <w:rPr>
                <w:rFonts w:cs="宋体"/>
                <w:kern w:val="0"/>
                <w:szCs w:val="18"/>
              </w:rPr>
            </w:pPr>
          </w:p>
        </w:tc>
        <w:tc>
          <w:tcPr>
            <w:tcW w:w="940" w:type="pct"/>
            <w:noWrap w:val="0"/>
            <w:vAlign w:val="center"/>
          </w:tcPr>
          <w:p w14:paraId="0A63119A">
            <w:pPr>
              <w:widowControl/>
              <w:jc w:val="center"/>
              <w:rPr>
                <w:rFonts w:cs="宋体"/>
                <w:kern w:val="0"/>
                <w:szCs w:val="18"/>
              </w:rPr>
            </w:pPr>
            <w:r>
              <w:rPr>
                <w:rFonts w:hint="eastAsia" w:cs="宋体"/>
                <w:kern w:val="0"/>
                <w:szCs w:val="18"/>
              </w:rPr>
              <w:t>制冷性能参数</w:t>
            </w:r>
          </w:p>
        </w:tc>
        <w:tc>
          <w:tcPr>
            <w:tcW w:w="682" w:type="pct"/>
            <w:noWrap w:val="0"/>
            <w:vAlign w:val="center"/>
          </w:tcPr>
          <w:p w14:paraId="47209E56">
            <w:pPr>
              <w:widowControl/>
              <w:jc w:val="center"/>
              <w:rPr>
                <w:rFonts w:cs="宋体"/>
                <w:kern w:val="0"/>
                <w:szCs w:val="18"/>
              </w:rPr>
            </w:pPr>
          </w:p>
        </w:tc>
        <w:tc>
          <w:tcPr>
            <w:tcW w:w="684" w:type="pct"/>
            <w:noWrap w:val="0"/>
            <w:vAlign w:val="center"/>
          </w:tcPr>
          <w:p w14:paraId="73515E92">
            <w:pPr>
              <w:widowControl/>
              <w:jc w:val="center"/>
              <w:rPr>
                <w:rFonts w:cs="宋体"/>
                <w:kern w:val="0"/>
                <w:szCs w:val="18"/>
              </w:rPr>
            </w:pPr>
          </w:p>
        </w:tc>
        <w:tc>
          <w:tcPr>
            <w:tcW w:w="645" w:type="pct"/>
            <w:noWrap w:val="0"/>
            <w:vAlign w:val="top"/>
          </w:tcPr>
          <w:p w14:paraId="785E451F">
            <w:pPr>
              <w:widowControl/>
              <w:jc w:val="center"/>
              <w:rPr>
                <w:rFonts w:cs="宋体"/>
                <w:kern w:val="0"/>
                <w:szCs w:val="18"/>
              </w:rPr>
            </w:pPr>
          </w:p>
        </w:tc>
      </w:tr>
      <w:tr w14:paraId="026D7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300" w:hRule="atLeast"/>
          <w:jc w:val="center"/>
        </w:trPr>
        <w:tc>
          <w:tcPr>
            <w:tcW w:w="1281" w:type="pct"/>
            <w:vMerge w:val="continue"/>
            <w:noWrap w:val="0"/>
            <w:vAlign w:val="center"/>
          </w:tcPr>
          <w:p w14:paraId="4E68A9D7">
            <w:pPr>
              <w:widowControl/>
              <w:jc w:val="center"/>
              <w:rPr>
                <w:rFonts w:cs="宋体"/>
                <w:kern w:val="0"/>
                <w:szCs w:val="18"/>
              </w:rPr>
            </w:pPr>
          </w:p>
        </w:tc>
        <w:tc>
          <w:tcPr>
            <w:tcW w:w="768" w:type="pct"/>
            <w:vMerge w:val="continue"/>
            <w:noWrap w:val="0"/>
            <w:vAlign w:val="center"/>
          </w:tcPr>
          <w:p w14:paraId="3D55A1E1">
            <w:pPr>
              <w:widowControl/>
              <w:jc w:val="center"/>
              <w:rPr>
                <w:rFonts w:cs="宋体"/>
                <w:kern w:val="0"/>
                <w:szCs w:val="18"/>
              </w:rPr>
            </w:pPr>
          </w:p>
        </w:tc>
        <w:tc>
          <w:tcPr>
            <w:tcW w:w="940" w:type="pct"/>
            <w:noWrap w:val="0"/>
            <w:vAlign w:val="center"/>
          </w:tcPr>
          <w:p w14:paraId="49C298DB">
            <w:pPr>
              <w:widowControl/>
              <w:jc w:val="center"/>
              <w:rPr>
                <w:rFonts w:cs="宋体"/>
                <w:kern w:val="0"/>
                <w:szCs w:val="18"/>
              </w:rPr>
            </w:pPr>
            <w:r>
              <w:rPr>
                <w:rFonts w:hint="eastAsia" w:cs="宋体"/>
                <w:kern w:val="0"/>
                <w:szCs w:val="18"/>
              </w:rPr>
              <w:t>制热性能参数</w:t>
            </w:r>
          </w:p>
        </w:tc>
        <w:tc>
          <w:tcPr>
            <w:tcW w:w="682" w:type="pct"/>
            <w:noWrap w:val="0"/>
            <w:vAlign w:val="center"/>
          </w:tcPr>
          <w:p w14:paraId="4401EA90">
            <w:pPr>
              <w:widowControl/>
              <w:jc w:val="center"/>
              <w:rPr>
                <w:rFonts w:cs="宋体"/>
                <w:kern w:val="0"/>
                <w:szCs w:val="18"/>
              </w:rPr>
            </w:pPr>
          </w:p>
        </w:tc>
        <w:tc>
          <w:tcPr>
            <w:tcW w:w="684" w:type="pct"/>
            <w:noWrap w:val="0"/>
            <w:vAlign w:val="center"/>
          </w:tcPr>
          <w:p w14:paraId="67BA5C30">
            <w:pPr>
              <w:widowControl/>
              <w:jc w:val="center"/>
              <w:rPr>
                <w:rFonts w:cs="宋体"/>
                <w:kern w:val="0"/>
                <w:szCs w:val="18"/>
              </w:rPr>
            </w:pPr>
          </w:p>
        </w:tc>
        <w:tc>
          <w:tcPr>
            <w:tcW w:w="645" w:type="pct"/>
            <w:noWrap w:val="0"/>
            <w:vAlign w:val="top"/>
          </w:tcPr>
          <w:p w14:paraId="613DC581">
            <w:pPr>
              <w:widowControl/>
              <w:jc w:val="center"/>
              <w:rPr>
                <w:rFonts w:cs="宋体"/>
                <w:kern w:val="0"/>
                <w:szCs w:val="18"/>
              </w:rPr>
            </w:pPr>
          </w:p>
        </w:tc>
      </w:tr>
      <w:tr w14:paraId="5C0D7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300" w:hRule="atLeast"/>
          <w:jc w:val="center"/>
        </w:trPr>
        <w:tc>
          <w:tcPr>
            <w:tcW w:w="1281" w:type="pct"/>
            <w:noWrap w:val="0"/>
            <w:vAlign w:val="center"/>
          </w:tcPr>
          <w:p w14:paraId="3749D596">
            <w:pPr>
              <w:widowControl/>
              <w:jc w:val="center"/>
              <w:rPr>
                <w:rFonts w:cs="宋体"/>
                <w:kern w:val="0"/>
                <w:szCs w:val="18"/>
              </w:rPr>
            </w:pPr>
            <w:r>
              <w:rPr>
                <w:rFonts w:hint="eastAsia" w:cs="宋体"/>
                <w:kern w:val="0"/>
                <w:szCs w:val="18"/>
              </w:rPr>
              <w:t>溴化锂吸收式冷水</w:t>
            </w:r>
          </w:p>
          <w:p w14:paraId="11207262">
            <w:pPr>
              <w:widowControl/>
              <w:jc w:val="center"/>
              <w:rPr>
                <w:rFonts w:cs="宋体"/>
                <w:kern w:val="0"/>
                <w:szCs w:val="18"/>
              </w:rPr>
            </w:pPr>
            <w:r>
              <w:rPr>
                <w:rFonts w:hint="eastAsia" w:cs="宋体"/>
                <w:kern w:val="0"/>
                <w:szCs w:val="18"/>
              </w:rPr>
              <w:t>机组（蒸汽型）</w:t>
            </w:r>
          </w:p>
        </w:tc>
        <w:tc>
          <w:tcPr>
            <w:tcW w:w="768" w:type="pct"/>
            <w:noWrap w:val="0"/>
            <w:vAlign w:val="center"/>
          </w:tcPr>
          <w:p w14:paraId="61D1738C">
            <w:pPr>
              <w:widowControl/>
              <w:jc w:val="center"/>
              <w:rPr>
                <w:rFonts w:cs="宋体"/>
                <w:kern w:val="0"/>
                <w:szCs w:val="18"/>
              </w:rPr>
            </w:pPr>
          </w:p>
        </w:tc>
        <w:tc>
          <w:tcPr>
            <w:tcW w:w="940" w:type="pct"/>
            <w:noWrap w:val="0"/>
            <w:vAlign w:val="center"/>
          </w:tcPr>
          <w:p w14:paraId="307BCC29">
            <w:pPr>
              <w:widowControl/>
              <w:jc w:val="center"/>
              <w:rPr>
                <w:rFonts w:cs="宋体"/>
                <w:kern w:val="0"/>
                <w:szCs w:val="18"/>
              </w:rPr>
            </w:pPr>
            <w:r>
              <w:rPr>
                <w:rFonts w:hint="eastAsia" w:cs="宋体"/>
                <w:kern w:val="0"/>
                <w:szCs w:val="18"/>
              </w:rPr>
              <w:t>单位制冷量蒸汽耗量</w:t>
            </w:r>
          </w:p>
        </w:tc>
        <w:tc>
          <w:tcPr>
            <w:tcW w:w="682" w:type="pct"/>
            <w:noWrap w:val="0"/>
            <w:vAlign w:val="center"/>
          </w:tcPr>
          <w:p w14:paraId="32556A22">
            <w:pPr>
              <w:widowControl/>
              <w:jc w:val="center"/>
              <w:rPr>
                <w:rFonts w:cs="宋体"/>
                <w:kern w:val="0"/>
                <w:szCs w:val="18"/>
              </w:rPr>
            </w:pPr>
          </w:p>
        </w:tc>
        <w:tc>
          <w:tcPr>
            <w:tcW w:w="684" w:type="pct"/>
            <w:noWrap w:val="0"/>
            <w:vAlign w:val="center"/>
          </w:tcPr>
          <w:p w14:paraId="024A5643">
            <w:pPr>
              <w:widowControl/>
              <w:jc w:val="center"/>
              <w:rPr>
                <w:rFonts w:cs="宋体"/>
                <w:kern w:val="0"/>
                <w:szCs w:val="18"/>
              </w:rPr>
            </w:pPr>
          </w:p>
        </w:tc>
        <w:tc>
          <w:tcPr>
            <w:tcW w:w="645" w:type="pct"/>
            <w:noWrap w:val="0"/>
            <w:vAlign w:val="top"/>
          </w:tcPr>
          <w:p w14:paraId="599DEC3C">
            <w:pPr>
              <w:widowControl/>
              <w:jc w:val="center"/>
              <w:rPr>
                <w:rFonts w:cs="宋体"/>
                <w:kern w:val="0"/>
                <w:szCs w:val="18"/>
              </w:rPr>
            </w:pPr>
          </w:p>
        </w:tc>
      </w:tr>
    </w:tbl>
    <w:p w14:paraId="20ED03BB">
      <w:pPr>
        <w:spacing w:line="288" w:lineRule="auto"/>
        <w:rPr>
          <w:b/>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4"/>
        <w:gridCol w:w="1818"/>
        <w:gridCol w:w="2582"/>
        <w:gridCol w:w="987"/>
        <w:gridCol w:w="1382"/>
        <w:gridCol w:w="1579"/>
      </w:tblGrid>
      <w:tr w14:paraId="11D23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21" w:type="pct"/>
            <w:gridSpan w:val="2"/>
            <w:vMerge w:val="restart"/>
            <w:noWrap w:val="0"/>
            <w:vAlign w:val="center"/>
          </w:tcPr>
          <w:p w14:paraId="09197D34">
            <w:pPr>
              <w:widowControl/>
              <w:jc w:val="center"/>
              <w:rPr>
                <w:rFonts w:cs="宋体"/>
                <w:kern w:val="0"/>
                <w:szCs w:val="18"/>
              </w:rPr>
            </w:pPr>
            <w:r>
              <w:rPr>
                <w:rFonts w:hint="eastAsia" w:cs="宋体"/>
                <w:kern w:val="0"/>
                <w:szCs w:val="18"/>
              </w:rPr>
              <w:t>机组类型</w:t>
            </w:r>
          </w:p>
        </w:tc>
        <w:tc>
          <w:tcPr>
            <w:tcW w:w="1336" w:type="pct"/>
            <w:vMerge w:val="restart"/>
            <w:noWrap w:val="0"/>
            <w:vAlign w:val="center"/>
          </w:tcPr>
          <w:p w14:paraId="1E9E6D48">
            <w:pPr>
              <w:widowControl/>
              <w:jc w:val="center"/>
              <w:rPr>
                <w:rFonts w:cs="宋体"/>
                <w:kern w:val="0"/>
                <w:szCs w:val="18"/>
              </w:rPr>
            </w:pPr>
            <w:r>
              <w:rPr>
                <w:rFonts w:hint="eastAsia" w:cs="宋体"/>
                <w:kern w:val="0"/>
                <w:szCs w:val="18"/>
              </w:rPr>
              <w:t>设备型号</w:t>
            </w:r>
          </w:p>
        </w:tc>
        <w:tc>
          <w:tcPr>
            <w:tcW w:w="1226" w:type="pct"/>
            <w:gridSpan w:val="2"/>
            <w:noWrap w:val="0"/>
            <w:vAlign w:val="center"/>
          </w:tcPr>
          <w:p w14:paraId="43374C2C">
            <w:pPr>
              <w:widowControl/>
              <w:jc w:val="center"/>
              <w:rPr>
                <w:rFonts w:cs="宋体"/>
                <w:kern w:val="0"/>
                <w:szCs w:val="18"/>
              </w:rPr>
            </w:pPr>
            <w:r>
              <w:rPr>
                <w:rFonts w:hint="eastAsia" w:cs="宋体"/>
                <w:kern w:val="0"/>
                <w:szCs w:val="18"/>
              </w:rPr>
              <w:t>热效率（%）</w:t>
            </w:r>
          </w:p>
        </w:tc>
        <w:tc>
          <w:tcPr>
            <w:tcW w:w="817" w:type="pct"/>
            <w:vMerge w:val="restart"/>
            <w:noWrap w:val="0"/>
            <w:vAlign w:val="top"/>
          </w:tcPr>
          <w:p w14:paraId="618758B7">
            <w:pPr>
              <w:widowControl/>
              <w:jc w:val="center"/>
              <w:rPr>
                <w:rFonts w:cs="宋体"/>
                <w:kern w:val="0"/>
                <w:szCs w:val="18"/>
              </w:rPr>
            </w:pPr>
            <w:r>
              <w:rPr>
                <w:rFonts w:hint="eastAsia" w:cs="宋体"/>
                <w:kern w:val="0"/>
                <w:szCs w:val="18"/>
              </w:rPr>
              <w:t>提高幅度（百分点）</w:t>
            </w:r>
          </w:p>
        </w:tc>
      </w:tr>
      <w:tr w14:paraId="62584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285" w:hRule="atLeast"/>
          <w:jc w:val="center"/>
        </w:trPr>
        <w:tc>
          <w:tcPr>
            <w:tcW w:w="1621" w:type="pct"/>
            <w:gridSpan w:val="2"/>
            <w:vMerge w:val="continue"/>
            <w:noWrap w:val="0"/>
            <w:vAlign w:val="center"/>
          </w:tcPr>
          <w:p w14:paraId="709CC7B0">
            <w:pPr>
              <w:widowControl/>
              <w:jc w:val="center"/>
              <w:rPr>
                <w:rFonts w:cs="宋体"/>
                <w:kern w:val="0"/>
                <w:szCs w:val="18"/>
              </w:rPr>
            </w:pPr>
          </w:p>
        </w:tc>
        <w:tc>
          <w:tcPr>
            <w:tcW w:w="1336" w:type="pct"/>
            <w:vMerge w:val="continue"/>
            <w:noWrap w:val="0"/>
            <w:vAlign w:val="center"/>
          </w:tcPr>
          <w:p w14:paraId="73EC133C">
            <w:pPr>
              <w:widowControl/>
              <w:jc w:val="center"/>
              <w:rPr>
                <w:rFonts w:cs="宋体"/>
                <w:kern w:val="0"/>
                <w:szCs w:val="18"/>
              </w:rPr>
            </w:pPr>
          </w:p>
        </w:tc>
        <w:tc>
          <w:tcPr>
            <w:tcW w:w="511" w:type="pct"/>
            <w:noWrap w:val="0"/>
            <w:vAlign w:val="center"/>
          </w:tcPr>
          <w:p w14:paraId="328169BF">
            <w:pPr>
              <w:widowControl/>
              <w:jc w:val="center"/>
              <w:rPr>
                <w:rFonts w:cs="宋体"/>
                <w:kern w:val="0"/>
                <w:szCs w:val="18"/>
              </w:rPr>
            </w:pPr>
            <w:r>
              <w:rPr>
                <w:rFonts w:hint="eastAsia" w:cs="宋体"/>
                <w:kern w:val="0"/>
                <w:szCs w:val="18"/>
              </w:rPr>
              <w:t>设计值</w:t>
            </w:r>
          </w:p>
        </w:tc>
        <w:tc>
          <w:tcPr>
            <w:tcW w:w="715" w:type="pct"/>
            <w:noWrap w:val="0"/>
            <w:vAlign w:val="center"/>
          </w:tcPr>
          <w:p w14:paraId="0174D6EB">
            <w:pPr>
              <w:widowControl/>
              <w:jc w:val="center"/>
              <w:rPr>
                <w:rFonts w:cs="宋体"/>
                <w:kern w:val="0"/>
                <w:szCs w:val="18"/>
              </w:rPr>
            </w:pPr>
            <w:r>
              <w:rPr>
                <w:rFonts w:hint="eastAsia" w:cs="宋体"/>
                <w:kern w:val="0"/>
                <w:szCs w:val="18"/>
              </w:rPr>
              <w:t>标准要求</w:t>
            </w:r>
          </w:p>
        </w:tc>
        <w:tc>
          <w:tcPr>
            <w:tcW w:w="817" w:type="pct"/>
            <w:vMerge w:val="continue"/>
            <w:noWrap w:val="0"/>
            <w:vAlign w:val="top"/>
          </w:tcPr>
          <w:p w14:paraId="76C204E5">
            <w:pPr>
              <w:widowControl/>
              <w:jc w:val="center"/>
              <w:rPr>
                <w:rFonts w:cs="宋体"/>
                <w:kern w:val="0"/>
                <w:szCs w:val="18"/>
              </w:rPr>
            </w:pPr>
          </w:p>
        </w:tc>
      </w:tr>
      <w:tr w14:paraId="79BD6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300" w:hRule="atLeast"/>
          <w:jc w:val="center"/>
        </w:trPr>
        <w:tc>
          <w:tcPr>
            <w:tcW w:w="680" w:type="pct"/>
            <w:vMerge w:val="restart"/>
            <w:noWrap w:val="0"/>
            <w:vAlign w:val="center"/>
          </w:tcPr>
          <w:p w14:paraId="5749677B">
            <w:pPr>
              <w:widowControl/>
              <w:jc w:val="center"/>
              <w:rPr>
                <w:rFonts w:cs="宋体"/>
                <w:kern w:val="0"/>
                <w:szCs w:val="18"/>
              </w:rPr>
            </w:pPr>
            <w:r>
              <w:rPr>
                <w:rFonts w:hint="eastAsia" w:cs="宋体"/>
                <w:kern w:val="0"/>
                <w:szCs w:val="18"/>
              </w:rPr>
              <w:t>锅炉</w:t>
            </w:r>
          </w:p>
        </w:tc>
        <w:tc>
          <w:tcPr>
            <w:tcW w:w="941" w:type="pct"/>
            <w:vMerge w:val="restart"/>
            <w:noWrap w:val="0"/>
            <w:vAlign w:val="center"/>
          </w:tcPr>
          <w:p w14:paraId="30A609C5">
            <w:pPr>
              <w:jc w:val="center"/>
              <w:rPr>
                <w:rFonts w:cs="宋体"/>
                <w:kern w:val="0"/>
                <w:szCs w:val="18"/>
              </w:rPr>
            </w:pPr>
            <w:r>
              <w:rPr>
                <w:rFonts w:hint="eastAsia" w:cs="宋体"/>
                <w:kern w:val="0"/>
                <w:szCs w:val="18"/>
              </w:rPr>
              <w:t>燃煤</w:t>
            </w:r>
          </w:p>
        </w:tc>
        <w:tc>
          <w:tcPr>
            <w:tcW w:w="1336" w:type="pct"/>
            <w:noWrap w:val="0"/>
            <w:vAlign w:val="center"/>
          </w:tcPr>
          <w:p w14:paraId="7D300691">
            <w:pPr>
              <w:widowControl/>
              <w:jc w:val="center"/>
              <w:rPr>
                <w:rFonts w:cs="宋体"/>
                <w:kern w:val="0"/>
                <w:szCs w:val="18"/>
              </w:rPr>
            </w:pPr>
          </w:p>
        </w:tc>
        <w:tc>
          <w:tcPr>
            <w:tcW w:w="511" w:type="pct"/>
            <w:noWrap w:val="0"/>
            <w:vAlign w:val="center"/>
          </w:tcPr>
          <w:p w14:paraId="32040613">
            <w:pPr>
              <w:widowControl/>
              <w:jc w:val="center"/>
              <w:rPr>
                <w:rFonts w:cs="宋体"/>
                <w:kern w:val="0"/>
                <w:szCs w:val="18"/>
              </w:rPr>
            </w:pPr>
          </w:p>
        </w:tc>
        <w:tc>
          <w:tcPr>
            <w:tcW w:w="715" w:type="pct"/>
            <w:noWrap w:val="0"/>
            <w:vAlign w:val="center"/>
          </w:tcPr>
          <w:p w14:paraId="79CF7D41">
            <w:pPr>
              <w:widowControl/>
              <w:jc w:val="center"/>
              <w:rPr>
                <w:rFonts w:cs="宋体"/>
                <w:kern w:val="0"/>
                <w:szCs w:val="18"/>
              </w:rPr>
            </w:pPr>
          </w:p>
        </w:tc>
        <w:tc>
          <w:tcPr>
            <w:tcW w:w="817" w:type="pct"/>
            <w:noWrap w:val="0"/>
            <w:vAlign w:val="top"/>
          </w:tcPr>
          <w:p w14:paraId="6E9D1DF8">
            <w:pPr>
              <w:widowControl/>
              <w:jc w:val="center"/>
              <w:rPr>
                <w:rFonts w:cs="宋体"/>
                <w:kern w:val="0"/>
                <w:szCs w:val="18"/>
              </w:rPr>
            </w:pPr>
          </w:p>
        </w:tc>
      </w:tr>
      <w:tr w14:paraId="3558E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300" w:hRule="atLeast"/>
          <w:jc w:val="center"/>
        </w:trPr>
        <w:tc>
          <w:tcPr>
            <w:tcW w:w="680" w:type="pct"/>
            <w:vMerge w:val="continue"/>
            <w:noWrap w:val="0"/>
            <w:vAlign w:val="center"/>
          </w:tcPr>
          <w:p w14:paraId="2D9B4D4F">
            <w:pPr>
              <w:widowControl/>
              <w:jc w:val="center"/>
              <w:rPr>
                <w:rFonts w:cs="宋体"/>
                <w:kern w:val="0"/>
                <w:szCs w:val="18"/>
              </w:rPr>
            </w:pPr>
          </w:p>
        </w:tc>
        <w:tc>
          <w:tcPr>
            <w:tcW w:w="941" w:type="pct"/>
            <w:vMerge w:val="continue"/>
            <w:noWrap w:val="0"/>
            <w:vAlign w:val="center"/>
          </w:tcPr>
          <w:p w14:paraId="7313D042">
            <w:pPr>
              <w:widowControl/>
              <w:jc w:val="center"/>
              <w:rPr>
                <w:rFonts w:cs="宋体"/>
                <w:kern w:val="0"/>
                <w:szCs w:val="18"/>
              </w:rPr>
            </w:pPr>
          </w:p>
        </w:tc>
        <w:tc>
          <w:tcPr>
            <w:tcW w:w="1336" w:type="pct"/>
            <w:noWrap w:val="0"/>
            <w:vAlign w:val="center"/>
          </w:tcPr>
          <w:p w14:paraId="68A59F2A">
            <w:pPr>
              <w:widowControl/>
              <w:jc w:val="center"/>
              <w:rPr>
                <w:rFonts w:cs="宋体"/>
                <w:kern w:val="0"/>
                <w:szCs w:val="18"/>
              </w:rPr>
            </w:pPr>
          </w:p>
        </w:tc>
        <w:tc>
          <w:tcPr>
            <w:tcW w:w="511" w:type="pct"/>
            <w:noWrap w:val="0"/>
            <w:vAlign w:val="center"/>
          </w:tcPr>
          <w:p w14:paraId="16AB17F8">
            <w:pPr>
              <w:widowControl/>
              <w:jc w:val="center"/>
              <w:rPr>
                <w:rFonts w:cs="宋体"/>
                <w:kern w:val="0"/>
                <w:szCs w:val="18"/>
              </w:rPr>
            </w:pPr>
          </w:p>
        </w:tc>
        <w:tc>
          <w:tcPr>
            <w:tcW w:w="715" w:type="pct"/>
            <w:noWrap w:val="0"/>
            <w:vAlign w:val="center"/>
          </w:tcPr>
          <w:p w14:paraId="76504028">
            <w:pPr>
              <w:widowControl/>
              <w:jc w:val="center"/>
              <w:rPr>
                <w:rFonts w:cs="宋体"/>
                <w:kern w:val="0"/>
                <w:szCs w:val="18"/>
              </w:rPr>
            </w:pPr>
          </w:p>
        </w:tc>
        <w:tc>
          <w:tcPr>
            <w:tcW w:w="817" w:type="pct"/>
            <w:noWrap w:val="0"/>
            <w:vAlign w:val="top"/>
          </w:tcPr>
          <w:p w14:paraId="6C3E526C">
            <w:pPr>
              <w:widowControl/>
              <w:jc w:val="center"/>
              <w:rPr>
                <w:rFonts w:cs="宋体"/>
                <w:kern w:val="0"/>
                <w:szCs w:val="18"/>
              </w:rPr>
            </w:pPr>
          </w:p>
        </w:tc>
      </w:tr>
      <w:tr w14:paraId="2ECAF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300" w:hRule="atLeast"/>
          <w:jc w:val="center"/>
        </w:trPr>
        <w:tc>
          <w:tcPr>
            <w:tcW w:w="680" w:type="pct"/>
            <w:vMerge w:val="continue"/>
            <w:noWrap w:val="0"/>
            <w:vAlign w:val="center"/>
          </w:tcPr>
          <w:p w14:paraId="09566742">
            <w:pPr>
              <w:widowControl/>
              <w:jc w:val="center"/>
              <w:rPr>
                <w:rFonts w:cs="宋体"/>
                <w:kern w:val="0"/>
                <w:szCs w:val="18"/>
              </w:rPr>
            </w:pPr>
          </w:p>
        </w:tc>
        <w:tc>
          <w:tcPr>
            <w:tcW w:w="941" w:type="pct"/>
            <w:vMerge w:val="restart"/>
            <w:noWrap w:val="0"/>
            <w:vAlign w:val="center"/>
          </w:tcPr>
          <w:p w14:paraId="5B72F31A">
            <w:pPr>
              <w:widowControl/>
              <w:jc w:val="center"/>
              <w:rPr>
                <w:rFonts w:cs="宋体"/>
                <w:kern w:val="0"/>
                <w:szCs w:val="18"/>
              </w:rPr>
            </w:pPr>
            <w:r>
              <w:rPr>
                <w:rFonts w:hint="eastAsia" w:cs="宋体"/>
                <w:kern w:val="0"/>
                <w:szCs w:val="18"/>
              </w:rPr>
              <w:t>燃油、燃气</w:t>
            </w:r>
          </w:p>
        </w:tc>
        <w:tc>
          <w:tcPr>
            <w:tcW w:w="1336" w:type="pct"/>
            <w:noWrap w:val="0"/>
            <w:vAlign w:val="center"/>
          </w:tcPr>
          <w:p w14:paraId="3B5FABAD">
            <w:pPr>
              <w:widowControl/>
              <w:jc w:val="center"/>
              <w:rPr>
                <w:rFonts w:cs="宋体"/>
                <w:kern w:val="0"/>
                <w:szCs w:val="18"/>
              </w:rPr>
            </w:pPr>
          </w:p>
        </w:tc>
        <w:tc>
          <w:tcPr>
            <w:tcW w:w="511" w:type="pct"/>
            <w:noWrap w:val="0"/>
            <w:vAlign w:val="center"/>
          </w:tcPr>
          <w:p w14:paraId="46785D5C">
            <w:pPr>
              <w:widowControl/>
              <w:jc w:val="center"/>
              <w:rPr>
                <w:rFonts w:cs="宋体"/>
                <w:kern w:val="0"/>
                <w:szCs w:val="18"/>
              </w:rPr>
            </w:pPr>
          </w:p>
        </w:tc>
        <w:tc>
          <w:tcPr>
            <w:tcW w:w="715" w:type="pct"/>
            <w:noWrap w:val="0"/>
            <w:vAlign w:val="center"/>
          </w:tcPr>
          <w:p w14:paraId="75575EFB">
            <w:pPr>
              <w:widowControl/>
              <w:jc w:val="center"/>
              <w:rPr>
                <w:rFonts w:cs="宋体"/>
                <w:kern w:val="0"/>
                <w:szCs w:val="18"/>
              </w:rPr>
            </w:pPr>
          </w:p>
        </w:tc>
        <w:tc>
          <w:tcPr>
            <w:tcW w:w="817" w:type="pct"/>
            <w:noWrap w:val="0"/>
            <w:vAlign w:val="top"/>
          </w:tcPr>
          <w:p w14:paraId="0552923F">
            <w:pPr>
              <w:widowControl/>
              <w:jc w:val="center"/>
              <w:rPr>
                <w:rFonts w:cs="宋体"/>
                <w:kern w:val="0"/>
                <w:szCs w:val="18"/>
              </w:rPr>
            </w:pPr>
          </w:p>
        </w:tc>
      </w:tr>
      <w:tr w14:paraId="2C18F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cantSplit/>
          <w:trHeight w:val="300" w:hRule="atLeast"/>
          <w:jc w:val="center"/>
        </w:trPr>
        <w:tc>
          <w:tcPr>
            <w:tcW w:w="680" w:type="pct"/>
            <w:vMerge w:val="continue"/>
            <w:noWrap w:val="0"/>
            <w:vAlign w:val="center"/>
          </w:tcPr>
          <w:p w14:paraId="20BAF418">
            <w:pPr>
              <w:widowControl/>
              <w:jc w:val="center"/>
              <w:rPr>
                <w:rFonts w:cs="宋体"/>
                <w:kern w:val="0"/>
                <w:szCs w:val="18"/>
              </w:rPr>
            </w:pPr>
          </w:p>
        </w:tc>
        <w:tc>
          <w:tcPr>
            <w:tcW w:w="941" w:type="pct"/>
            <w:vMerge w:val="continue"/>
            <w:noWrap w:val="0"/>
            <w:vAlign w:val="center"/>
          </w:tcPr>
          <w:p w14:paraId="662EE31B">
            <w:pPr>
              <w:widowControl/>
              <w:jc w:val="center"/>
              <w:rPr>
                <w:rFonts w:cs="宋体"/>
                <w:kern w:val="0"/>
                <w:szCs w:val="18"/>
              </w:rPr>
            </w:pPr>
          </w:p>
        </w:tc>
        <w:tc>
          <w:tcPr>
            <w:tcW w:w="1336" w:type="pct"/>
            <w:noWrap w:val="0"/>
            <w:vAlign w:val="center"/>
          </w:tcPr>
          <w:p w14:paraId="23429CCD">
            <w:pPr>
              <w:widowControl/>
              <w:jc w:val="center"/>
              <w:rPr>
                <w:rFonts w:cs="宋体"/>
                <w:kern w:val="0"/>
                <w:szCs w:val="18"/>
              </w:rPr>
            </w:pPr>
          </w:p>
        </w:tc>
        <w:tc>
          <w:tcPr>
            <w:tcW w:w="511" w:type="pct"/>
            <w:noWrap w:val="0"/>
            <w:vAlign w:val="center"/>
          </w:tcPr>
          <w:p w14:paraId="6D957D72">
            <w:pPr>
              <w:widowControl/>
              <w:jc w:val="center"/>
              <w:rPr>
                <w:rFonts w:cs="宋体"/>
                <w:kern w:val="0"/>
                <w:szCs w:val="18"/>
              </w:rPr>
            </w:pPr>
          </w:p>
        </w:tc>
        <w:tc>
          <w:tcPr>
            <w:tcW w:w="715" w:type="pct"/>
            <w:noWrap w:val="0"/>
            <w:vAlign w:val="center"/>
          </w:tcPr>
          <w:p w14:paraId="7773A74A">
            <w:pPr>
              <w:widowControl/>
              <w:jc w:val="center"/>
              <w:rPr>
                <w:rFonts w:cs="宋体"/>
                <w:kern w:val="0"/>
                <w:szCs w:val="18"/>
              </w:rPr>
            </w:pPr>
          </w:p>
        </w:tc>
        <w:tc>
          <w:tcPr>
            <w:tcW w:w="817" w:type="pct"/>
            <w:noWrap w:val="0"/>
            <w:vAlign w:val="top"/>
          </w:tcPr>
          <w:p w14:paraId="7AC685F3">
            <w:pPr>
              <w:widowControl/>
              <w:jc w:val="center"/>
              <w:rPr>
                <w:rFonts w:cs="宋体"/>
                <w:kern w:val="0"/>
                <w:szCs w:val="18"/>
              </w:rPr>
            </w:pPr>
          </w:p>
        </w:tc>
      </w:tr>
    </w:tbl>
    <w:p w14:paraId="34775890">
      <w:pPr>
        <w:spacing w:line="288" w:lineRule="auto"/>
        <w:rPr>
          <w:b/>
          <w:lang w:val="zh-CN"/>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40"/>
        <w:gridCol w:w="2002"/>
        <w:gridCol w:w="1693"/>
        <w:gridCol w:w="1233"/>
        <w:gridCol w:w="1250"/>
        <w:gridCol w:w="1244"/>
      </w:tblGrid>
      <w:tr w14:paraId="76161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285" w:hRule="atLeast"/>
          <w:jc w:val="center"/>
        </w:trPr>
        <w:tc>
          <w:tcPr>
            <w:tcW w:w="2195" w:type="pct"/>
            <w:gridSpan w:val="2"/>
            <w:vMerge w:val="restart"/>
            <w:noWrap w:val="0"/>
            <w:vAlign w:val="center"/>
          </w:tcPr>
          <w:p w14:paraId="27B1B486">
            <w:pPr>
              <w:widowControl/>
              <w:jc w:val="center"/>
              <w:rPr>
                <w:rFonts w:cs="宋体"/>
                <w:kern w:val="0"/>
                <w:szCs w:val="18"/>
              </w:rPr>
            </w:pPr>
            <w:r>
              <w:rPr>
                <w:rFonts w:hint="eastAsia" w:cs="宋体"/>
                <w:kern w:val="0"/>
                <w:szCs w:val="18"/>
              </w:rPr>
              <w:t>机组类型</w:t>
            </w:r>
          </w:p>
        </w:tc>
        <w:tc>
          <w:tcPr>
            <w:tcW w:w="876" w:type="pct"/>
            <w:vMerge w:val="restart"/>
            <w:noWrap w:val="0"/>
            <w:vAlign w:val="center"/>
          </w:tcPr>
          <w:p w14:paraId="09E7846A">
            <w:pPr>
              <w:widowControl/>
              <w:jc w:val="center"/>
              <w:rPr>
                <w:rFonts w:cs="宋体"/>
                <w:kern w:val="0"/>
                <w:szCs w:val="18"/>
              </w:rPr>
            </w:pPr>
            <w:r>
              <w:rPr>
                <w:rFonts w:hint="eastAsia" w:cs="宋体"/>
                <w:kern w:val="0"/>
                <w:szCs w:val="18"/>
              </w:rPr>
              <w:t>设备型号</w:t>
            </w:r>
          </w:p>
        </w:tc>
        <w:tc>
          <w:tcPr>
            <w:tcW w:w="1929" w:type="pct"/>
            <w:gridSpan w:val="3"/>
            <w:noWrap w:val="0"/>
            <w:vAlign w:val="top"/>
          </w:tcPr>
          <w:p w14:paraId="50C1FAAF">
            <w:pPr>
              <w:widowControl/>
              <w:jc w:val="center"/>
              <w:rPr>
                <w:rFonts w:cs="宋体"/>
                <w:kern w:val="0"/>
                <w:szCs w:val="18"/>
              </w:rPr>
            </w:pPr>
            <w:r>
              <w:rPr>
                <w:rFonts w:hint="eastAsia" w:cs="宋体"/>
                <w:kern w:val="0"/>
                <w:szCs w:val="18"/>
              </w:rPr>
              <w:t>能效指标</w:t>
            </w:r>
          </w:p>
        </w:tc>
      </w:tr>
      <w:tr w14:paraId="09665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285" w:hRule="atLeast"/>
          <w:jc w:val="center"/>
        </w:trPr>
        <w:tc>
          <w:tcPr>
            <w:tcW w:w="2195" w:type="pct"/>
            <w:gridSpan w:val="2"/>
            <w:vMerge w:val="continue"/>
            <w:noWrap w:val="0"/>
            <w:vAlign w:val="center"/>
          </w:tcPr>
          <w:p w14:paraId="4AE08C8B">
            <w:pPr>
              <w:widowControl/>
              <w:jc w:val="center"/>
              <w:rPr>
                <w:rFonts w:cs="宋体"/>
                <w:kern w:val="0"/>
                <w:szCs w:val="18"/>
              </w:rPr>
            </w:pPr>
          </w:p>
        </w:tc>
        <w:tc>
          <w:tcPr>
            <w:tcW w:w="876" w:type="pct"/>
            <w:vMerge w:val="continue"/>
            <w:noWrap w:val="0"/>
            <w:vAlign w:val="center"/>
          </w:tcPr>
          <w:p w14:paraId="3C0977F4">
            <w:pPr>
              <w:widowControl/>
              <w:jc w:val="center"/>
              <w:rPr>
                <w:rFonts w:cs="宋体"/>
                <w:kern w:val="0"/>
                <w:szCs w:val="18"/>
              </w:rPr>
            </w:pPr>
          </w:p>
        </w:tc>
        <w:tc>
          <w:tcPr>
            <w:tcW w:w="638" w:type="pct"/>
            <w:noWrap w:val="0"/>
            <w:vAlign w:val="center"/>
          </w:tcPr>
          <w:p w14:paraId="181923D1">
            <w:pPr>
              <w:widowControl/>
              <w:jc w:val="center"/>
              <w:rPr>
                <w:rFonts w:cs="宋体"/>
                <w:kern w:val="0"/>
                <w:szCs w:val="18"/>
              </w:rPr>
            </w:pPr>
            <w:r>
              <w:rPr>
                <w:rFonts w:hint="eastAsia" w:cs="宋体"/>
                <w:kern w:val="0"/>
                <w:szCs w:val="18"/>
              </w:rPr>
              <w:t>能效等级</w:t>
            </w:r>
          </w:p>
        </w:tc>
        <w:tc>
          <w:tcPr>
            <w:tcW w:w="647" w:type="pct"/>
            <w:noWrap w:val="0"/>
            <w:vAlign w:val="top"/>
          </w:tcPr>
          <w:p w14:paraId="7E6D245B">
            <w:pPr>
              <w:widowControl/>
              <w:jc w:val="center"/>
              <w:rPr>
                <w:rFonts w:hint="eastAsia" w:cs="宋体"/>
                <w:kern w:val="0"/>
                <w:szCs w:val="18"/>
              </w:rPr>
            </w:pPr>
            <w:r>
              <w:rPr>
                <w:rFonts w:hint="eastAsia" w:cs="宋体"/>
                <w:kern w:val="0"/>
                <w:szCs w:val="18"/>
              </w:rPr>
              <w:t>节能评价值要求</w:t>
            </w:r>
          </w:p>
        </w:tc>
        <w:tc>
          <w:tcPr>
            <w:tcW w:w="645" w:type="pct"/>
            <w:noWrap w:val="0"/>
            <w:vAlign w:val="center"/>
          </w:tcPr>
          <w:p w14:paraId="01EE1DAA">
            <w:pPr>
              <w:widowControl/>
              <w:jc w:val="center"/>
              <w:rPr>
                <w:rFonts w:cs="宋体"/>
                <w:kern w:val="0"/>
                <w:szCs w:val="18"/>
              </w:rPr>
            </w:pPr>
            <w:r>
              <w:rPr>
                <w:rFonts w:hint="eastAsia" w:cs="宋体"/>
                <w:kern w:val="0"/>
                <w:szCs w:val="18"/>
              </w:rPr>
              <w:t>能效1级要求</w:t>
            </w:r>
          </w:p>
        </w:tc>
      </w:tr>
      <w:tr w14:paraId="18E58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00" w:hRule="atLeast"/>
          <w:jc w:val="center"/>
        </w:trPr>
        <w:tc>
          <w:tcPr>
            <w:tcW w:w="2195" w:type="pct"/>
            <w:gridSpan w:val="2"/>
            <w:vMerge w:val="restart"/>
            <w:noWrap w:val="0"/>
            <w:vAlign w:val="center"/>
          </w:tcPr>
          <w:p w14:paraId="70D75B30">
            <w:pPr>
              <w:widowControl/>
              <w:jc w:val="center"/>
              <w:rPr>
                <w:rFonts w:cs="宋体"/>
                <w:kern w:val="0"/>
                <w:szCs w:val="18"/>
              </w:rPr>
            </w:pPr>
            <w:r>
              <w:rPr>
                <w:rFonts w:hint="eastAsia" w:cs="宋体"/>
                <w:kern w:val="0"/>
                <w:szCs w:val="18"/>
              </w:rPr>
              <w:t>房间空气调节器</w:t>
            </w:r>
          </w:p>
        </w:tc>
        <w:tc>
          <w:tcPr>
            <w:tcW w:w="876" w:type="pct"/>
            <w:vMerge w:val="restart"/>
            <w:noWrap w:val="0"/>
            <w:vAlign w:val="center"/>
          </w:tcPr>
          <w:p w14:paraId="44E8403A">
            <w:pPr>
              <w:widowControl/>
              <w:jc w:val="center"/>
              <w:rPr>
                <w:rFonts w:cs="宋体"/>
                <w:kern w:val="0"/>
                <w:szCs w:val="18"/>
              </w:rPr>
            </w:pPr>
          </w:p>
        </w:tc>
        <w:tc>
          <w:tcPr>
            <w:tcW w:w="638" w:type="pct"/>
            <w:noWrap w:val="0"/>
            <w:vAlign w:val="center"/>
          </w:tcPr>
          <w:p w14:paraId="7DB166B2">
            <w:pPr>
              <w:widowControl/>
              <w:jc w:val="center"/>
              <w:rPr>
                <w:rFonts w:cs="宋体"/>
                <w:kern w:val="0"/>
                <w:szCs w:val="18"/>
              </w:rPr>
            </w:pPr>
          </w:p>
        </w:tc>
        <w:tc>
          <w:tcPr>
            <w:tcW w:w="647" w:type="pct"/>
            <w:noWrap w:val="0"/>
            <w:vAlign w:val="top"/>
          </w:tcPr>
          <w:p w14:paraId="1A218B81">
            <w:pPr>
              <w:widowControl/>
              <w:jc w:val="center"/>
              <w:rPr>
                <w:rFonts w:cs="宋体"/>
                <w:kern w:val="0"/>
                <w:szCs w:val="18"/>
              </w:rPr>
            </w:pPr>
          </w:p>
        </w:tc>
        <w:tc>
          <w:tcPr>
            <w:tcW w:w="645" w:type="pct"/>
            <w:noWrap w:val="0"/>
            <w:vAlign w:val="center"/>
          </w:tcPr>
          <w:p w14:paraId="5949EE92">
            <w:pPr>
              <w:widowControl/>
              <w:jc w:val="center"/>
              <w:rPr>
                <w:rFonts w:cs="宋体"/>
                <w:kern w:val="0"/>
                <w:szCs w:val="18"/>
              </w:rPr>
            </w:pPr>
          </w:p>
        </w:tc>
      </w:tr>
      <w:tr w14:paraId="1476B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00" w:hRule="atLeast"/>
          <w:jc w:val="center"/>
        </w:trPr>
        <w:tc>
          <w:tcPr>
            <w:tcW w:w="2195" w:type="pct"/>
            <w:gridSpan w:val="2"/>
            <w:vMerge w:val="continue"/>
            <w:noWrap w:val="0"/>
            <w:vAlign w:val="center"/>
          </w:tcPr>
          <w:p w14:paraId="5C9DD6DF">
            <w:pPr>
              <w:widowControl/>
              <w:jc w:val="center"/>
              <w:rPr>
                <w:rFonts w:cs="宋体"/>
                <w:kern w:val="0"/>
                <w:szCs w:val="18"/>
              </w:rPr>
            </w:pPr>
          </w:p>
        </w:tc>
        <w:tc>
          <w:tcPr>
            <w:tcW w:w="876" w:type="pct"/>
            <w:vMerge w:val="continue"/>
            <w:noWrap w:val="0"/>
            <w:vAlign w:val="center"/>
          </w:tcPr>
          <w:p w14:paraId="0841592F">
            <w:pPr>
              <w:widowControl/>
              <w:jc w:val="center"/>
              <w:rPr>
                <w:rFonts w:cs="宋体"/>
                <w:kern w:val="0"/>
                <w:szCs w:val="18"/>
              </w:rPr>
            </w:pPr>
          </w:p>
        </w:tc>
        <w:tc>
          <w:tcPr>
            <w:tcW w:w="638" w:type="pct"/>
            <w:noWrap w:val="0"/>
            <w:vAlign w:val="center"/>
          </w:tcPr>
          <w:p w14:paraId="4FAFB0A4">
            <w:pPr>
              <w:widowControl/>
              <w:jc w:val="center"/>
              <w:rPr>
                <w:rFonts w:cs="宋体"/>
                <w:kern w:val="0"/>
                <w:szCs w:val="18"/>
              </w:rPr>
            </w:pPr>
          </w:p>
        </w:tc>
        <w:tc>
          <w:tcPr>
            <w:tcW w:w="647" w:type="pct"/>
            <w:noWrap w:val="0"/>
            <w:vAlign w:val="top"/>
          </w:tcPr>
          <w:p w14:paraId="1A824089">
            <w:pPr>
              <w:widowControl/>
              <w:jc w:val="center"/>
              <w:rPr>
                <w:rFonts w:cs="宋体"/>
                <w:kern w:val="0"/>
                <w:szCs w:val="18"/>
              </w:rPr>
            </w:pPr>
          </w:p>
        </w:tc>
        <w:tc>
          <w:tcPr>
            <w:tcW w:w="645" w:type="pct"/>
            <w:noWrap w:val="0"/>
            <w:vAlign w:val="center"/>
          </w:tcPr>
          <w:p w14:paraId="22DA8D5B">
            <w:pPr>
              <w:widowControl/>
              <w:jc w:val="center"/>
              <w:rPr>
                <w:rFonts w:cs="宋体"/>
                <w:kern w:val="0"/>
                <w:szCs w:val="18"/>
              </w:rPr>
            </w:pPr>
          </w:p>
        </w:tc>
      </w:tr>
      <w:tr w14:paraId="4DF09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00" w:hRule="atLeast"/>
          <w:jc w:val="center"/>
        </w:trPr>
        <w:tc>
          <w:tcPr>
            <w:tcW w:w="1159" w:type="pct"/>
            <w:vMerge w:val="restart"/>
            <w:noWrap w:val="0"/>
            <w:vAlign w:val="center"/>
          </w:tcPr>
          <w:p w14:paraId="6D32E763">
            <w:pPr>
              <w:widowControl/>
              <w:jc w:val="left"/>
              <w:rPr>
                <w:rFonts w:cs="宋体"/>
                <w:kern w:val="0"/>
                <w:szCs w:val="18"/>
              </w:rPr>
            </w:pPr>
            <w:r>
              <w:rPr>
                <w:rFonts w:hint="eastAsia" w:cs="宋体"/>
                <w:kern w:val="0"/>
                <w:szCs w:val="18"/>
              </w:rPr>
              <w:t>家用热水炉</w:t>
            </w:r>
          </w:p>
          <w:p w14:paraId="304E7AF5">
            <w:pPr>
              <w:widowControl/>
              <w:jc w:val="center"/>
              <w:rPr>
                <w:rFonts w:cs="宋体"/>
                <w:kern w:val="0"/>
                <w:szCs w:val="18"/>
              </w:rPr>
            </w:pPr>
            <w:r>
              <w:rPr>
                <w:rFonts w:hint="eastAsia" w:cs="宋体"/>
                <w:kern w:val="0"/>
                <w:szCs w:val="18"/>
              </w:rPr>
              <w:t>采暖炉（单采暖）或采暖炉（两用型）供暖</w:t>
            </w:r>
          </w:p>
        </w:tc>
        <w:tc>
          <w:tcPr>
            <w:tcW w:w="1036" w:type="pct"/>
            <w:noWrap w:val="0"/>
            <w:vAlign w:val="center"/>
          </w:tcPr>
          <w:p w14:paraId="2620012E">
            <w:pPr>
              <w:widowControl/>
              <w:jc w:val="center"/>
              <w:rPr>
                <w:rFonts w:cs="宋体"/>
                <w:kern w:val="0"/>
                <w:szCs w:val="18"/>
              </w:rPr>
            </w:pPr>
            <w:r>
              <w:rPr>
                <w:rFonts w:cs="宋体"/>
                <w:kern w:val="0"/>
                <w:szCs w:val="18"/>
              </w:rPr>
              <w:t>额定热负荷</w:t>
            </w:r>
          </w:p>
        </w:tc>
        <w:tc>
          <w:tcPr>
            <w:tcW w:w="876" w:type="pct"/>
            <w:noWrap w:val="0"/>
            <w:vAlign w:val="center"/>
          </w:tcPr>
          <w:p w14:paraId="424136CB">
            <w:pPr>
              <w:jc w:val="center"/>
              <w:rPr>
                <w:rFonts w:cs="宋体"/>
                <w:kern w:val="0"/>
                <w:szCs w:val="18"/>
              </w:rPr>
            </w:pPr>
          </w:p>
        </w:tc>
        <w:tc>
          <w:tcPr>
            <w:tcW w:w="638" w:type="pct"/>
            <w:noWrap w:val="0"/>
            <w:vAlign w:val="center"/>
          </w:tcPr>
          <w:p w14:paraId="1A2D069C">
            <w:pPr>
              <w:widowControl/>
              <w:jc w:val="center"/>
              <w:rPr>
                <w:rFonts w:cs="宋体"/>
                <w:kern w:val="0"/>
                <w:szCs w:val="18"/>
              </w:rPr>
            </w:pPr>
          </w:p>
        </w:tc>
        <w:tc>
          <w:tcPr>
            <w:tcW w:w="647" w:type="pct"/>
            <w:noWrap w:val="0"/>
            <w:vAlign w:val="top"/>
          </w:tcPr>
          <w:p w14:paraId="48AC3DC3">
            <w:pPr>
              <w:widowControl/>
              <w:jc w:val="center"/>
              <w:rPr>
                <w:rFonts w:cs="宋体"/>
                <w:kern w:val="0"/>
                <w:szCs w:val="18"/>
              </w:rPr>
            </w:pPr>
          </w:p>
        </w:tc>
        <w:tc>
          <w:tcPr>
            <w:tcW w:w="645" w:type="pct"/>
            <w:noWrap w:val="0"/>
            <w:vAlign w:val="center"/>
          </w:tcPr>
          <w:p w14:paraId="210D71FF">
            <w:pPr>
              <w:widowControl/>
              <w:jc w:val="center"/>
              <w:rPr>
                <w:rFonts w:cs="宋体"/>
                <w:kern w:val="0"/>
                <w:szCs w:val="18"/>
              </w:rPr>
            </w:pPr>
          </w:p>
        </w:tc>
      </w:tr>
      <w:tr w14:paraId="7536F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cantSplit/>
          <w:trHeight w:val="300" w:hRule="atLeast"/>
          <w:jc w:val="center"/>
        </w:trPr>
        <w:tc>
          <w:tcPr>
            <w:tcW w:w="1159" w:type="pct"/>
            <w:vMerge w:val="continue"/>
            <w:noWrap w:val="0"/>
            <w:vAlign w:val="center"/>
          </w:tcPr>
          <w:p w14:paraId="5C04443F">
            <w:pPr>
              <w:widowControl/>
              <w:jc w:val="center"/>
              <w:rPr>
                <w:rFonts w:cs="宋体"/>
                <w:kern w:val="0"/>
                <w:szCs w:val="18"/>
              </w:rPr>
            </w:pPr>
          </w:p>
        </w:tc>
        <w:tc>
          <w:tcPr>
            <w:tcW w:w="1036" w:type="pct"/>
            <w:noWrap w:val="0"/>
            <w:vAlign w:val="center"/>
          </w:tcPr>
          <w:p w14:paraId="4013537B">
            <w:pPr>
              <w:widowControl/>
              <w:jc w:val="center"/>
              <w:rPr>
                <w:rFonts w:cs="宋体"/>
                <w:kern w:val="0"/>
                <w:szCs w:val="18"/>
              </w:rPr>
            </w:pPr>
            <w:r>
              <w:rPr>
                <w:rFonts w:cs="宋体"/>
                <w:kern w:val="0"/>
                <w:szCs w:val="18"/>
              </w:rPr>
              <w:t>≤50%额定热负荷</w:t>
            </w:r>
          </w:p>
        </w:tc>
        <w:tc>
          <w:tcPr>
            <w:tcW w:w="876" w:type="pct"/>
            <w:noWrap w:val="0"/>
            <w:vAlign w:val="center"/>
          </w:tcPr>
          <w:p w14:paraId="512A73BD">
            <w:pPr>
              <w:jc w:val="center"/>
              <w:rPr>
                <w:rFonts w:cs="宋体"/>
                <w:kern w:val="0"/>
                <w:szCs w:val="18"/>
              </w:rPr>
            </w:pPr>
          </w:p>
        </w:tc>
        <w:tc>
          <w:tcPr>
            <w:tcW w:w="638" w:type="pct"/>
            <w:noWrap w:val="0"/>
            <w:vAlign w:val="center"/>
          </w:tcPr>
          <w:p w14:paraId="567423DB">
            <w:pPr>
              <w:widowControl/>
              <w:jc w:val="center"/>
              <w:rPr>
                <w:rFonts w:cs="宋体"/>
                <w:kern w:val="0"/>
                <w:szCs w:val="18"/>
              </w:rPr>
            </w:pPr>
          </w:p>
        </w:tc>
        <w:tc>
          <w:tcPr>
            <w:tcW w:w="647" w:type="pct"/>
            <w:noWrap w:val="0"/>
            <w:vAlign w:val="top"/>
          </w:tcPr>
          <w:p w14:paraId="0D26A5A1">
            <w:pPr>
              <w:widowControl/>
              <w:jc w:val="center"/>
              <w:rPr>
                <w:rFonts w:cs="宋体"/>
                <w:kern w:val="0"/>
                <w:szCs w:val="18"/>
              </w:rPr>
            </w:pPr>
          </w:p>
        </w:tc>
        <w:tc>
          <w:tcPr>
            <w:tcW w:w="645" w:type="pct"/>
            <w:noWrap w:val="0"/>
            <w:vAlign w:val="center"/>
          </w:tcPr>
          <w:p w14:paraId="13BE459D">
            <w:pPr>
              <w:widowControl/>
              <w:jc w:val="center"/>
              <w:rPr>
                <w:rFonts w:cs="宋体"/>
                <w:kern w:val="0"/>
                <w:szCs w:val="18"/>
              </w:rPr>
            </w:pPr>
          </w:p>
        </w:tc>
      </w:tr>
    </w:tbl>
    <w:p w14:paraId="79A0099D">
      <w:pPr>
        <w:adjustRightInd w:val="0"/>
        <w:snapToGrid w:val="0"/>
        <w:spacing w:line="288" w:lineRule="auto"/>
        <w:ind w:left="-61" w:leftChars="-202" w:hanging="363" w:hangingChars="173"/>
        <w:jc w:val="left"/>
        <w:rPr>
          <w:rFonts w:cs="宋体"/>
          <w:b/>
          <w:color w:val="FF0000"/>
          <w:kern w:val="0"/>
        </w:rPr>
      </w:pPr>
    </w:p>
    <w:p w14:paraId="0931766F">
      <w:pPr>
        <w:adjustRightInd w:val="0"/>
        <w:snapToGrid w:val="0"/>
        <w:spacing w:line="288" w:lineRule="auto"/>
        <w:ind w:left="-61" w:leftChars="-202" w:hanging="363" w:hangingChars="173"/>
        <w:jc w:val="left"/>
        <w:rPr>
          <w:rFonts w:cs="宋体"/>
          <w:b/>
          <w:color w:val="FF0000"/>
          <w:kern w:val="0"/>
        </w:rPr>
      </w:pPr>
    </w:p>
    <w:p w14:paraId="2E2F5CF7">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4A6CC242">
      <w:pPr>
        <w:adjustRightInd w:val="0"/>
        <w:snapToGrid w:val="0"/>
        <w:spacing w:line="288" w:lineRule="auto"/>
        <w:ind w:left="-110"/>
        <w:rPr>
          <w:rFonts w:cs="宋体"/>
          <w:b/>
          <w:kern w:val="0"/>
        </w:rPr>
      </w:pPr>
      <w:r>
        <w:rPr>
          <w:rFonts w:hint="eastAsia" w:cs="宋体"/>
          <w:b/>
          <w:kern w:val="0"/>
        </w:rPr>
        <w:t>提交材料及要求：</w:t>
      </w:r>
    </w:p>
    <w:p w14:paraId="2B43A8D3">
      <w:pPr>
        <w:adjustRightInd w:val="0"/>
        <w:snapToGrid w:val="0"/>
        <w:spacing w:line="288" w:lineRule="auto"/>
        <w:ind w:left="-110"/>
        <w:rPr>
          <w:rFonts w:hint="eastAsia" w:cs="宋体"/>
          <w:kern w:val="0"/>
        </w:rPr>
      </w:pPr>
      <w:r>
        <w:rPr>
          <w:rFonts w:hint="eastAsia" w:cs="宋体"/>
          <w:kern w:val="0"/>
        </w:rPr>
        <w:t>1 暖通专业图纸及设计说明：应包括对空调采暖系统的完整详细说明，机房详图应体现机组位置及尺寸；</w:t>
      </w:r>
    </w:p>
    <w:p w14:paraId="6A2958CD">
      <w:pPr>
        <w:adjustRightInd w:val="0"/>
        <w:snapToGrid w:val="0"/>
        <w:spacing w:line="288" w:lineRule="auto"/>
        <w:ind w:left="-110"/>
        <w:rPr>
          <w:rFonts w:hint="eastAsia" w:cs="宋体"/>
          <w:kern w:val="0"/>
        </w:rPr>
      </w:pPr>
      <w:r>
        <w:rPr>
          <w:rFonts w:hint="eastAsia" w:cs="宋体"/>
          <w:kern w:val="0"/>
        </w:rPr>
        <w:t>2 暖通设备清单及冷热源机组产品说明书或检测报告：应包括相关设备性能参数的完整详细说明及型式检验报告。</w:t>
      </w:r>
    </w:p>
    <w:p w14:paraId="5F64E6F9">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0DBB2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2BDF05F0">
            <w:pPr>
              <w:rPr>
                <w:rFonts w:cs="宋体"/>
                <w:kern w:val="0"/>
                <w:sz w:val="24"/>
              </w:rPr>
            </w:pPr>
          </w:p>
          <w:p w14:paraId="64D4B65D">
            <w:pPr>
              <w:rPr>
                <w:rFonts w:cs="宋体"/>
                <w:kern w:val="0"/>
                <w:sz w:val="24"/>
              </w:rPr>
            </w:pPr>
          </w:p>
          <w:p w14:paraId="6110D256">
            <w:pPr>
              <w:rPr>
                <w:rFonts w:cs="宋体"/>
                <w:kern w:val="0"/>
                <w:sz w:val="24"/>
              </w:rPr>
            </w:pPr>
          </w:p>
          <w:p w14:paraId="56DD7C97">
            <w:pPr>
              <w:rPr>
                <w:rFonts w:cs="宋体"/>
                <w:kern w:val="0"/>
                <w:sz w:val="24"/>
              </w:rPr>
            </w:pPr>
          </w:p>
          <w:p w14:paraId="2B7BCEEA">
            <w:pPr>
              <w:rPr>
                <w:rFonts w:cs="宋体"/>
                <w:kern w:val="0"/>
                <w:sz w:val="24"/>
              </w:rPr>
            </w:pPr>
          </w:p>
          <w:p w14:paraId="0F699331">
            <w:pPr>
              <w:rPr>
                <w:rFonts w:cs="宋体"/>
                <w:kern w:val="0"/>
                <w:sz w:val="24"/>
              </w:rPr>
            </w:pPr>
          </w:p>
        </w:tc>
      </w:tr>
    </w:tbl>
    <w:p w14:paraId="10EECCBB">
      <w:pPr>
        <w:spacing w:line="288" w:lineRule="auto"/>
        <w:rPr>
          <w:b/>
          <w:sz w:val="24"/>
          <w:szCs w:val="24"/>
        </w:rPr>
      </w:pPr>
      <w:r>
        <w:rPr>
          <w:b/>
          <w:sz w:val="24"/>
          <w:szCs w:val="24"/>
        </w:rPr>
        <w:br w:type="page"/>
      </w:r>
      <w:r>
        <w:rPr>
          <w:b/>
        </w:rPr>
        <w:t>11.2.3</w:t>
      </w:r>
      <w:r>
        <w:rPr>
          <w:rFonts w:hint="eastAsia"/>
          <w:b/>
        </w:rPr>
        <w:t>卫生器具的用水效率均达到国家现行有关卫生器具用水等级标准规定的1级。（总分</w:t>
      </w:r>
      <w:r>
        <w:rPr>
          <w:b/>
        </w:rPr>
        <w:t>1</w:t>
      </w:r>
      <w:r>
        <w:rPr>
          <w:rFonts w:hint="eastAsia"/>
          <w:b/>
        </w:rPr>
        <w:t>分）</w:t>
      </w:r>
    </w:p>
    <w:p w14:paraId="7D118E87">
      <w:pPr>
        <w:rPr>
          <w:rFonts w:hint="eastAsia"/>
          <w:b/>
          <w:sz w:val="24"/>
          <w:szCs w:val="24"/>
        </w:rPr>
      </w:pPr>
    </w:p>
    <w:p w14:paraId="56798C3C">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953"/>
        <w:gridCol w:w="817"/>
        <w:gridCol w:w="804"/>
      </w:tblGrid>
      <w:tr w14:paraId="68B48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169EBF00">
            <w:pPr>
              <w:spacing w:line="288" w:lineRule="auto"/>
              <w:jc w:val="center"/>
              <w:rPr>
                <w:rFonts w:hint="eastAsia" w:cs="宋体"/>
                <w:b/>
                <w:kern w:val="0"/>
              </w:rPr>
            </w:pPr>
            <w:r>
              <w:rPr>
                <w:rFonts w:hint="eastAsia" w:cs="宋体"/>
                <w:b/>
                <w:kern w:val="0"/>
              </w:rPr>
              <w:t>序号</w:t>
            </w:r>
          </w:p>
        </w:tc>
        <w:tc>
          <w:tcPr>
            <w:tcW w:w="3598" w:type="pct"/>
            <w:noWrap w:val="0"/>
            <w:vAlign w:val="center"/>
          </w:tcPr>
          <w:p w14:paraId="7A1D5B32">
            <w:pPr>
              <w:spacing w:line="288" w:lineRule="auto"/>
              <w:jc w:val="center"/>
              <w:rPr>
                <w:rFonts w:cs="宋体"/>
                <w:b/>
                <w:kern w:val="0"/>
              </w:rPr>
            </w:pPr>
            <w:r>
              <w:rPr>
                <w:rFonts w:hint="eastAsia" w:cs="宋体"/>
                <w:b/>
                <w:kern w:val="0"/>
              </w:rPr>
              <w:t>评价内容</w:t>
            </w:r>
          </w:p>
        </w:tc>
        <w:tc>
          <w:tcPr>
            <w:tcW w:w="423" w:type="pct"/>
            <w:noWrap w:val="0"/>
            <w:vAlign w:val="center"/>
          </w:tcPr>
          <w:p w14:paraId="19A83EE8">
            <w:pPr>
              <w:spacing w:line="288" w:lineRule="auto"/>
              <w:jc w:val="center"/>
              <w:rPr>
                <w:rFonts w:cs="宋体"/>
                <w:b/>
                <w:kern w:val="0"/>
              </w:rPr>
            </w:pPr>
            <w:r>
              <w:rPr>
                <w:rFonts w:hint="eastAsia" w:cs="宋体"/>
                <w:b/>
                <w:kern w:val="0"/>
              </w:rPr>
              <w:t>评价分值</w:t>
            </w:r>
          </w:p>
        </w:tc>
        <w:tc>
          <w:tcPr>
            <w:tcW w:w="416" w:type="pct"/>
            <w:noWrap w:val="0"/>
            <w:vAlign w:val="center"/>
          </w:tcPr>
          <w:p w14:paraId="3915962E">
            <w:pPr>
              <w:spacing w:line="288" w:lineRule="auto"/>
              <w:jc w:val="center"/>
              <w:rPr>
                <w:rFonts w:cs="宋体"/>
                <w:b/>
                <w:kern w:val="0"/>
              </w:rPr>
            </w:pPr>
            <w:r>
              <w:rPr>
                <w:rFonts w:hint="eastAsia" w:cs="宋体"/>
                <w:b/>
                <w:kern w:val="0"/>
              </w:rPr>
              <w:t>自评分值</w:t>
            </w:r>
          </w:p>
        </w:tc>
      </w:tr>
      <w:tr w14:paraId="578FE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046FFB80">
            <w:pPr>
              <w:spacing w:line="288" w:lineRule="auto"/>
              <w:jc w:val="center"/>
              <w:rPr>
                <w:rFonts w:hint="eastAsia" w:cs="宋体"/>
                <w:kern w:val="0"/>
              </w:rPr>
            </w:pPr>
            <w:r>
              <w:rPr>
                <w:rFonts w:hint="eastAsia" w:cs="宋体"/>
                <w:kern w:val="0"/>
              </w:rPr>
              <w:t>1</w:t>
            </w:r>
          </w:p>
        </w:tc>
        <w:tc>
          <w:tcPr>
            <w:tcW w:w="3598" w:type="pct"/>
            <w:noWrap w:val="0"/>
            <w:vAlign w:val="center"/>
          </w:tcPr>
          <w:p w14:paraId="6AF55F34">
            <w:pPr>
              <w:spacing w:line="288" w:lineRule="auto"/>
              <w:rPr>
                <w:rFonts w:cs="宋体"/>
                <w:kern w:val="0"/>
              </w:rPr>
            </w:pPr>
            <w:r>
              <w:rPr>
                <w:rFonts w:hint="eastAsia" w:cs="宋体"/>
                <w:kern w:val="0"/>
              </w:rPr>
              <w:t>卫生器具的用水效率均达到国家现行有关卫生器具用水等级标准规定的1级。</w:t>
            </w:r>
          </w:p>
        </w:tc>
        <w:tc>
          <w:tcPr>
            <w:tcW w:w="423" w:type="pct"/>
            <w:noWrap w:val="0"/>
            <w:vAlign w:val="center"/>
          </w:tcPr>
          <w:p w14:paraId="6E7648E6">
            <w:pPr>
              <w:spacing w:line="288" w:lineRule="auto"/>
              <w:jc w:val="center"/>
              <w:rPr>
                <w:rFonts w:cs="宋体"/>
                <w:kern w:val="0"/>
              </w:rPr>
            </w:pPr>
            <w:r>
              <w:rPr>
                <w:rFonts w:cs="宋体"/>
                <w:kern w:val="0"/>
              </w:rPr>
              <w:t>1</w:t>
            </w:r>
          </w:p>
        </w:tc>
        <w:tc>
          <w:tcPr>
            <w:tcW w:w="416" w:type="pct"/>
            <w:noWrap w:val="0"/>
            <w:vAlign w:val="center"/>
          </w:tcPr>
          <w:p w14:paraId="0D850BE2">
            <w:pPr>
              <w:spacing w:line="288" w:lineRule="auto"/>
              <w:jc w:val="center"/>
              <w:rPr>
                <w:rFonts w:cs="宋体"/>
                <w:kern w:val="0"/>
              </w:rPr>
            </w:pPr>
          </w:p>
        </w:tc>
      </w:tr>
    </w:tbl>
    <w:p w14:paraId="06F40F54">
      <w:pPr>
        <w:adjustRightInd w:val="0"/>
        <w:snapToGrid w:val="0"/>
        <w:spacing w:line="288" w:lineRule="auto"/>
        <w:ind w:left="-59" w:leftChars="-204" w:hanging="369" w:hangingChars="176"/>
        <w:rPr>
          <w:rFonts w:cs="宋体"/>
          <w:b/>
          <w:kern w:val="0"/>
        </w:rPr>
      </w:pPr>
    </w:p>
    <w:p w14:paraId="52108EC4">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434DFF02">
      <w:pPr>
        <w:pStyle w:val="60"/>
        <w:spacing w:line="288" w:lineRule="auto"/>
        <w:ind w:firstLine="0" w:firstLineChars="0"/>
        <w:rPr>
          <w:rFonts w:cs="宋体"/>
          <w:szCs w:val="18"/>
        </w:rPr>
      </w:pPr>
      <w:r>
        <w:rPr>
          <w:rFonts w:hint="eastAsia" w:cs="宋体"/>
          <w:szCs w:val="18"/>
        </w:rPr>
        <w:t>土建与装修一体化设计项目：□是、□否</w:t>
      </w:r>
    </w:p>
    <w:p w14:paraId="1FD72135">
      <w:pPr>
        <w:spacing w:line="288" w:lineRule="auto"/>
      </w:pPr>
      <w:r>
        <w:rPr>
          <w:rFonts w:hint="eastAsia"/>
        </w:rPr>
        <w:t>主要器具类型有：</w:t>
      </w:r>
      <w:r>
        <w:rPr>
          <w:rFonts w:hint="eastAsia" w:eastAsia="仿宋_GB2312" w:cs="仿宋_GB2312"/>
        </w:rPr>
        <w:t>□</w:t>
      </w:r>
      <w:r>
        <w:rPr>
          <w:rFonts w:hint="eastAsia"/>
        </w:rPr>
        <w:t>龙头、</w:t>
      </w:r>
      <w:r>
        <w:rPr>
          <w:rFonts w:hint="eastAsia" w:eastAsia="仿宋_GB2312" w:cs="仿宋_GB2312"/>
        </w:rPr>
        <w:t>□</w:t>
      </w:r>
      <w:r>
        <w:rPr>
          <w:rFonts w:hint="eastAsia"/>
        </w:rPr>
        <w:t>大便器、</w:t>
      </w:r>
      <w:r>
        <w:rPr>
          <w:rFonts w:hint="eastAsia" w:eastAsia="仿宋_GB2312" w:cs="仿宋_GB2312"/>
        </w:rPr>
        <w:t>□</w:t>
      </w:r>
      <w:r>
        <w:rPr>
          <w:rFonts w:hint="eastAsia"/>
        </w:rPr>
        <w:t>小便器、</w:t>
      </w:r>
      <w:r>
        <w:rPr>
          <w:rFonts w:hint="eastAsia" w:eastAsia="仿宋_GB2312" w:cs="仿宋_GB2312"/>
        </w:rPr>
        <w:t>□</w:t>
      </w:r>
      <w:r>
        <w:rPr>
          <w:rFonts w:hint="eastAsia"/>
        </w:rPr>
        <w:t>淋浴器、</w:t>
      </w:r>
      <w:r>
        <w:rPr>
          <w:rFonts w:hint="eastAsia" w:eastAsia="仿宋_GB2312" w:cs="仿宋_GB2312"/>
        </w:rPr>
        <w:t>□</w:t>
      </w:r>
      <w:r>
        <w:rPr>
          <w:rFonts w:hint="eastAsia"/>
        </w:rPr>
        <w:t>其他</w:t>
      </w:r>
    </w:p>
    <w:p w14:paraId="700690AB">
      <w:pPr>
        <w:spacing w:line="288" w:lineRule="auto"/>
      </w:pPr>
      <w:r>
        <w:t>采用节水器具</w:t>
      </w:r>
      <w:r>
        <w:rPr>
          <w:rFonts w:hint="eastAsia"/>
          <w:lang w:val="zh-CN"/>
        </w:rPr>
        <w:t>：</w:t>
      </w:r>
      <w:r>
        <w:rPr>
          <w:rFonts w:hint="eastAsia" w:eastAsia="仿宋_GB2312" w:cs="仿宋_GB2312"/>
        </w:rPr>
        <w:t>□</w:t>
      </w:r>
      <w:r>
        <w:rPr>
          <w:rFonts w:hint="eastAsia"/>
        </w:rPr>
        <w:t>是、</w:t>
      </w:r>
      <w:r>
        <w:rPr>
          <w:rFonts w:hint="eastAsia" w:eastAsia="仿宋_GB2312" w:cs="仿宋_GB2312"/>
        </w:rPr>
        <w:t>□</w:t>
      </w:r>
      <w:r>
        <w:rPr>
          <w:rFonts w:hint="eastAsia"/>
        </w:rPr>
        <w:t>否</w:t>
      </w:r>
    </w:p>
    <w:p w14:paraId="116B51DE">
      <w:pPr>
        <w:pStyle w:val="60"/>
        <w:spacing w:line="288" w:lineRule="auto"/>
        <w:ind w:firstLine="0" w:firstLineChars="0"/>
        <w:jc w:val="left"/>
        <w:rPr>
          <w:sz w:val="24"/>
        </w:rPr>
      </w:pPr>
      <w:r>
        <w:rPr>
          <w:rFonts w:hint="eastAsia"/>
          <w:sz w:val="24"/>
        </w:rPr>
        <w:t>节水器具清单</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80"/>
        <w:gridCol w:w="2819"/>
        <w:gridCol w:w="2224"/>
        <w:gridCol w:w="1539"/>
      </w:tblGrid>
      <w:tr w14:paraId="7191A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06" w:hRule="atLeast"/>
        </w:trPr>
        <w:tc>
          <w:tcPr>
            <w:tcW w:w="1594" w:type="pct"/>
            <w:noWrap w:val="0"/>
            <w:vAlign w:val="top"/>
          </w:tcPr>
          <w:p w14:paraId="1FFC6EEE">
            <w:pPr>
              <w:autoSpaceDE w:val="0"/>
              <w:autoSpaceDN w:val="0"/>
              <w:adjustRightInd w:val="0"/>
              <w:jc w:val="center"/>
              <w:rPr>
                <w:rFonts w:ascii="宋体v.." w:eastAsia="宋体v.." w:cs="宋体v.."/>
                <w:color w:val="000000"/>
                <w:kern w:val="0"/>
              </w:rPr>
            </w:pPr>
            <w:r>
              <w:rPr>
                <w:rFonts w:hint="eastAsia" w:ascii="宋体v.." w:eastAsia="宋体v.." w:cs="宋体v.."/>
                <w:color w:val="000000"/>
                <w:kern w:val="0"/>
              </w:rPr>
              <w:t>节水器具名称</w:t>
            </w:r>
          </w:p>
        </w:tc>
        <w:tc>
          <w:tcPr>
            <w:tcW w:w="1459" w:type="pct"/>
            <w:noWrap w:val="0"/>
            <w:vAlign w:val="top"/>
          </w:tcPr>
          <w:p w14:paraId="0448A588">
            <w:pPr>
              <w:autoSpaceDE w:val="0"/>
              <w:autoSpaceDN w:val="0"/>
              <w:adjustRightInd w:val="0"/>
              <w:jc w:val="center"/>
              <w:rPr>
                <w:rFonts w:ascii="宋体v.." w:eastAsia="宋体v.." w:cs="宋体v.."/>
                <w:color w:val="000000"/>
                <w:kern w:val="0"/>
              </w:rPr>
            </w:pPr>
            <w:r>
              <w:rPr>
                <w:rFonts w:hint="eastAsia" w:ascii="宋体v.." w:eastAsia="宋体v.." w:cs="宋体v.."/>
                <w:color w:val="000000"/>
                <w:kern w:val="0"/>
              </w:rPr>
              <w:t>流量或用水量</w:t>
            </w:r>
          </w:p>
        </w:tc>
        <w:tc>
          <w:tcPr>
            <w:tcW w:w="1947" w:type="pct"/>
            <w:gridSpan w:val="2"/>
            <w:noWrap w:val="0"/>
            <w:vAlign w:val="top"/>
          </w:tcPr>
          <w:p w14:paraId="5E7062CC">
            <w:pPr>
              <w:autoSpaceDE w:val="0"/>
              <w:autoSpaceDN w:val="0"/>
              <w:adjustRightInd w:val="0"/>
              <w:jc w:val="center"/>
              <w:rPr>
                <w:rFonts w:ascii="宋体v.." w:eastAsia="宋体v.." w:cs="宋体v.."/>
                <w:color w:val="000000"/>
                <w:kern w:val="0"/>
              </w:rPr>
            </w:pPr>
            <w:r>
              <w:rPr>
                <w:rFonts w:hint="eastAsia" w:ascii="宋体v.." w:eastAsia="宋体v.." w:cs="宋体v.."/>
                <w:color w:val="000000"/>
                <w:kern w:val="0"/>
              </w:rPr>
              <w:t>是否符合用水效率</w:t>
            </w:r>
            <w:r>
              <w:rPr>
                <w:rFonts w:ascii="宋体v.." w:eastAsia="宋体v.." w:cs="宋体v.."/>
                <w:color w:val="000000"/>
                <w:kern w:val="0"/>
              </w:rPr>
              <w:t>1</w:t>
            </w:r>
            <w:r>
              <w:rPr>
                <w:rFonts w:hint="eastAsia" w:ascii="宋体v.." w:eastAsia="宋体v.." w:cs="宋体v.."/>
                <w:color w:val="000000"/>
                <w:kern w:val="0"/>
              </w:rPr>
              <w:t>级要求</w:t>
            </w:r>
          </w:p>
        </w:tc>
      </w:tr>
      <w:tr w14:paraId="32F89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594" w:type="pct"/>
            <w:noWrap w:val="0"/>
            <w:vAlign w:val="top"/>
          </w:tcPr>
          <w:p w14:paraId="105B96BD">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□水嘴</w:t>
            </w:r>
            <w:r>
              <w:rPr>
                <w:rFonts w:ascii="宋体v.." w:eastAsia="宋体v.." w:cs="宋体v.."/>
                <w:color w:val="000000"/>
                <w:kern w:val="0"/>
              </w:rPr>
              <w:t xml:space="preserve"> </w:t>
            </w:r>
          </w:p>
        </w:tc>
        <w:tc>
          <w:tcPr>
            <w:tcW w:w="1459" w:type="pct"/>
            <w:noWrap w:val="0"/>
            <w:vAlign w:val="top"/>
          </w:tcPr>
          <w:p w14:paraId="563A0B5B">
            <w:pPr>
              <w:autoSpaceDE w:val="0"/>
              <w:autoSpaceDN w:val="0"/>
              <w:adjustRightInd w:val="0"/>
              <w:jc w:val="right"/>
              <w:rPr>
                <w:rFonts w:ascii="宋体v.." w:eastAsia="宋体v.." w:cs="宋体v.."/>
                <w:color w:val="000000"/>
                <w:kern w:val="0"/>
              </w:rPr>
            </w:pPr>
            <w:r>
              <w:rPr>
                <w:rFonts w:ascii="宋体v.." w:eastAsia="宋体v.." w:cs="宋体v.."/>
                <w:color w:val="000000"/>
                <w:kern w:val="0"/>
              </w:rPr>
              <w:t xml:space="preserve">L/s </w:t>
            </w:r>
          </w:p>
        </w:tc>
        <w:tc>
          <w:tcPr>
            <w:tcW w:w="1151" w:type="pct"/>
            <w:noWrap w:val="0"/>
            <w:vAlign w:val="top"/>
          </w:tcPr>
          <w:p w14:paraId="1AD3272F">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□是</w:t>
            </w:r>
            <w:r>
              <w:rPr>
                <w:rFonts w:ascii="宋体v.." w:eastAsia="宋体v.." w:cs="宋体v.."/>
                <w:color w:val="000000"/>
                <w:kern w:val="0"/>
              </w:rPr>
              <w:t xml:space="preserve">(0.100) </w:t>
            </w:r>
          </w:p>
        </w:tc>
        <w:tc>
          <w:tcPr>
            <w:tcW w:w="796" w:type="pct"/>
            <w:noWrap w:val="0"/>
            <w:vAlign w:val="top"/>
          </w:tcPr>
          <w:p w14:paraId="66886B5F">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□否</w:t>
            </w:r>
            <w:r>
              <w:rPr>
                <w:rFonts w:ascii="宋体v.." w:eastAsia="宋体v.." w:cs="宋体v.."/>
                <w:color w:val="000000"/>
                <w:kern w:val="0"/>
              </w:rPr>
              <w:t xml:space="preserve"> </w:t>
            </w:r>
          </w:p>
        </w:tc>
      </w:tr>
      <w:tr w14:paraId="77E13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594" w:type="pct"/>
            <w:noWrap w:val="0"/>
            <w:vAlign w:val="top"/>
          </w:tcPr>
          <w:p w14:paraId="4EB138FA">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□单档坐便器</w:t>
            </w:r>
            <w:r>
              <w:rPr>
                <w:rFonts w:ascii="宋体v.." w:eastAsia="宋体v.." w:cs="宋体v.."/>
                <w:color w:val="000000"/>
                <w:kern w:val="0"/>
              </w:rPr>
              <w:t xml:space="preserve"> </w:t>
            </w:r>
          </w:p>
        </w:tc>
        <w:tc>
          <w:tcPr>
            <w:tcW w:w="1459" w:type="pct"/>
            <w:noWrap w:val="0"/>
            <w:vAlign w:val="top"/>
          </w:tcPr>
          <w:p w14:paraId="3E3A2E6F">
            <w:pPr>
              <w:autoSpaceDE w:val="0"/>
              <w:autoSpaceDN w:val="0"/>
              <w:adjustRightInd w:val="0"/>
              <w:jc w:val="right"/>
              <w:rPr>
                <w:rFonts w:ascii="宋体v.." w:eastAsia="宋体v.." w:cs="宋体v.."/>
                <w:color w:val="000000"/>
                <w:kern w:val="0"/>
              </w:rPr>
            </w:pPr>
            <w:r>
              <w:rPr>
                <w:rFonts w:ascii="宋体v.." w:eastAsia="宋体v.." w:cs="宋体v.."/>
                <w:color w:val="000000"/>
                <w:kern w:val="0"/>
              </w:rPr>
              <w:t xml:space="preserve">L </w:t>
            </w:r>
          </w:p>
        </w:tc>
        <w:tc>
          <w:tcPr>
            <w:tcW w:w="1151" w:type="pct"/>
            <w:noWrap w:val="0"/>
            <w:vAlign w:val="top"/>
          </w:tcPr>
          <w:p w14:paraId="338CD30D">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□是</w:t>
            </w:r>
            <w:r>
              <w:rPr>
                <w:rFonts w:ascii="宋体v.." w:eastAsia="宋体v.." w:cs="宋体v.."/>
                <w:color w:val="000000"/>
                <w:kern w:val="0"/>
              </w:rPr>
              <w:t xml:space="preserve">(4.0) </w:t>
            </w:r>
          </w:p>
        </w:tc>
        <w:tc>
          <w:tcPr>
            <w:tcW w:w="796" w:type="pct"/>
            <w:noWrap w:val="0"/>
            <w:vAlign w:val="top"/>
          </w:tcPr>
          <w:p w14:paraId="620048D9">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□否</w:t>
            </w:r>
            <w:r>
              <w:rPr>
                <w:rFonts w:ascii="宋体v.." w:eastAsia="宋体v.." w:cs="宋体v.."/>
                <w:color w:val="000000"/>
                <w:kern w:val="0"/>
              </w:rPr>
              <w:t xml:space="preserve"> </w:t>
            </w:r>
          </w:p>
        </w:tc>
      </w:tr>
      <w:tr w14:paraId="2466C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594" w:type="pct"/>
            <w:noWrap w:val="0"/>
            <w:vAlign w:val="top"/>
          </w:tcPr>
          <w:p w14:paraId="236A5518">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□双档坐便器（大档</w:t>
            </w:r>
            <w:r>
              <w:rPr>
                <w:rFonts w:ascii="宋体v.." w:eastAsia="宋体v.." w:cs="宋体v.."/>
                <w:color w:val="000000"/>
                <w:kern w:val="0"/>
              </w:rPr>
              <w:t>/</w:t>
            </w:r>
            <w:r>
              <w:rPr>
                <w:rFonts w:hint="eastAsia" w:ascii="宋体v.." w:eastAsia="宋体v.." w:cs="宋体v.."/>
                <w:color w:val="000000"/>
                <w:kern w:val="0"/>
              </w:rPr>
              <w:t>小档）</w:t>
            </w:r>
            <w:r>
              <w:rPr>
                <w:rFonts w:ascii="宋体v.." w:eastAsia="宋体v.." w:cs="宋体v.."/>
                <w:color w:val="000000"/>
                <w:kern w:val="0"/>
              </w:rPr>
              <w:t xml:space="preserve"> </w:t>
            </w:r>
          </w:p>
        </w:tc>
        <w:tc>
          <w:tcPr>
            <w:tcW w:w="1459" w:type="pct"/>
            <w:noWrap w:val="0"/>
            <w:vAlign w:val="top"/>
          </w:tcPr>
          <w:p w14:paraId="267C9EF0">
            <w:pPr>
              <w:autoSpaceDE w:val="0"/>
              <w:autoSpaceDN w:val="0"/>
              <w:adjustRightInd w:val="0"/>
              <w:jc w:val="right"/>
              <w:rPr>
                <w:rFonts w:ascii="宋体v.." w:eastAsia="宋体v.." w:cs="宋体v.."/>
                <w:color w:val="000000"/>
                <w:kern w:val="0"/>
              </w:rPr>
            </w:pPr>
            <w:r>
              <w:rPr>
                <w:rFonts w:ascii="宋体v.." w:eastAsia="宋体v.." w:cs="宋体v.."/>
                <w:color w:val="000000"/>
                <w:kern w:val="0"/>
              </w:rPr>
              <w:t xml:space="preserve">L/ L </w:t>
            </w:r>
          </w:p>
        </w:tc>
        <w:tc>
          <w:tcPr>
            <w:tcW w:w="1151" w:type="pct"/>
            <w:noWrap w:val="0"/>
            <w:vAlign w:val="top"/>
          </w:tcPr>
          <w:p w14:paraId="19744067">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□是</w:t>
            </w:r>
            <w:r>
              <w:rPr>
                <w:rFonts w:ascii="宋体v.." w:eastAsia="宋体v.." w:cs="宋体v.."/>
                <w:color w:val="000000"/>
                <w:kern w:val="0"/>
              </w:rPr>
              <w:t xml:space="preserve">(4.5/3.0) </w:t>
            </w:r>
          </w:p>
        </w:tc>
        <w:tc>
          <w:tcPr>
            <w:tcW w:w="796" w:type="pct"/>
            <w:noWrap w:val="0"/>
            <w:vAlign w:val="top"/>
          </w:tcPr>
          <w:p w14:paraId="2CBEA759">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□否</w:t>
            </w:r>
            <w:r>
              <w:rPr>
                <w:rFonts w:ascii="宋体v.." w:eastAsia="宋体v.." w:cs="宋体v.."/>
                <w:color w:val="000000"/>
                <w:kern w:val="0"/>
              </w:rPr>
              <w:t xml:space="preserve"> </w:t>
            </w:r>
          </w:p>
        </w:tc>
      </w:tr>
      <w:tr w14:paraId="22402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594" w:type="pct"/>
            <w:noWrap w:val="0"/>
            <w:vAlign w:val="top"/>
          </w:tcPr>
          <w:p w14:paraId="6E25D4B9">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□大便器冲洗阀</w:t>
            </w:r>
            <w:r>
              <w:rPr>
                <w:rFonts w:ascii="宋体v.." w:eastAsia="宋体v.." w:cs="宋体v.."/>
                <w:color w:val="000000"/>
                <w:kern w:val="0"/>
              </w:rPr>
              <w:t xml:space="preserve"> </w:t>
            </w:r>
          </w:p>
        </w:tc>
        <w:tc>
          <w:tcPr>
            <w:tcW w:w="1459" w:type="pct"/>
            <w:noWrap w:val="0"/>
            <w:vAlign w:val="top"/>
          </w:tcPr>
          <w:p w14:paraId="5C53C3A8">
            <w:pPr>
              <w:autoSpaceDE w:val="0"/>
              <w:autoSpaceDN w:val="0"/>
              <w:adjustRightInd w:val="0"/>
              <w:jc w:val="right"/>
              <w:rPr>
                <w:rFonts w:ascii="宋体v.." w:eastAsia="宋体v.." w:cs="宋体v.."/>
                <w:color w:val="000000"/>
                <w:kern w:val="0"/>
              </w:rPr>
            </w:pPr>
            <w:r>
              <w:rPr>
                <w:rFonts w:ascii="宋体v.." w:eastAsia="宋体v.." w:cs="宋体v.."/>
                <w:color w:val="000000"/>
                <w:kern w:val="0"/>
              </w:rPr>
              <w:t xml:space="preserve">L </w:t>
            </w:r>
          </w:p>
        </w:tc>
        <w:tc>
          <w:tcPr>
            <w:tcW w:w="1151" w:type="pct"/>
            <w:noWrap w:val="0"/>
            <w:vAlign w:val="top"/>
          </w:tcPr>
          <w:p w14:paraId="0EECFDDD">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□是</w:t>
            </w:r>
            <w:r>
              <w:rPr>
                <w:rFonts w:ascii="宋体v.." w:eastAsia="宋体v.." w:cs="宋体v.."/>
                <w:color w:val="000000"/>
                <w:kern w:val="0"/>
              </w:rPr>
              <w:t xml:space="preserve">(4.0) </w:t>
            </w:r>
          </w:p>
        </w:tc>
        <w:tc>
          <w:tcPr>
            <w:tcW w:w="796" w:type="pct"/>
            <w:noWrap w:val="0"/>
            <w:vAlign w:val="top"/>
          </w:tcPr>
          <w:p w14:paraId="7422852C">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□否</w:t>
            </w:r>
            <w:r>
              <w:rPr>
                <w:rFonts w:ascii="宋体v.." w:eastAsia="宋体v.." w:cs="宋体v.."/>
                <w:color w:val="000000"/>
                <w:kern w:val="0"/>
              </w:rPr>
              <w:t xml:space="preserve"> </w:t>
            </w:r>
          </w:p>
        </w:tc>
      </w:tr>
      <w:tr w14:paraId="291EC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594" w:type="pct"/>
            <w:noWrap w:val="0"/>
            <w:vAlign w:val="top"/>
          </w:tcPr>
          <w:p w14:paraId="7536E6E5">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□小便器</w:t>
            </w:r>
            <w:r>
              <w:rPr>
                <w:rFonts w:ascii="宋体v.." w:eastAsia="宋体v.." w:cs="宋体v.."/>
                <w:color w:val="000000"/>
                <w:kern w:val="0"/>
              </w:rPr>
              <w:t xml:space="preserve"> </w:t>
            </w:r>
          </w:p>
        </w:tc>
        <w:tc>
          <w:tcPr>
            <w:tcW w:w="1459" w:type="pct"/>
            <w:noWrap w:val="0"/>
            <w:vAlign w:val="top"/>
          </w:tcPr>
          <w:p w14:paraId="07DAE789">
            <w:pPr>
              <w:autoSpaceDE w:val="0"/>
              <w:autoSpaceDN w:val="0"/>
              <w:adjustRightInd w:val="0"/>
              <w:jc w:val="right"/>
              <w:rPr>
                <w:rFonts w:ascii="宋体v.." w:eastAsia="宋体v.." w:cs="宋体v.."/>
                <w:color w:val="000000"/>
                <w:kern w:val="0"/>
              </w:rPr>
            </w:pPr>
            <w:r>
              <w:rPr>
                <w:rFonts w:ascii="宋体v.." w:eastAsia="宋体v.." w:cs="宋体v.."/>
                <w:color w:val="000000"/>
                <w:kern w:val="0"/>
              </w:rPr>
              <w:t xml:space="preserve">L </w:t>
            </w:r>
          </w:p>
        </w:tc>
        <w:tc>
          <w:tcPr>
            <w:tcW w:w="1151" w:type="pct"/>
            <w:noWrap w:val="0"/>
            <w:vAlign w:val="top"/>
          </w:tcPr>
          <w:p w14:paraId="134658D5">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□是</w:t>
            </w:r>
            <w:r>
              <w:rPr>
                <w:rFonts w:ascii="宋体v.." w:eastAsia="宋体v.." w:cs="宋体v.."/>
                <w:color w:val="000000"/>
                <w:kern w:val="0"/>
              </w:rPr>
              <w:t xml:space="preserve">(2.0) </w:t>
            </w:r>
          </w:p>
        </w:tc>
        <w:tc>
          <w:tcPr>
            <w:tcW w:w="796" w:type="pct"/>
            <w:noWrap w:val="0"/>
            <w:vAlign w:val="top"/>
          </w:tcPr>
          <w:p w14:paraId="076BEF2A">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□否</w:t>
            </w:r>
            <w:r>
              <w:rPr>
                <w:rFonts w:ascii="宋体v.." w:eastAsia="宋体v.." w:cs="宋体v.."/>
                <w:color w:val="000000"/>
                <w:kern w:val="0"/>
              </w:rPr>
              <w:t xml:space="preserve"> </w:t>
            </w:r>
          </w:p>
        </w:tc>
      </w:tr>
      <w:tr w14:paraId="65DDE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594" w:type="pct"/>
            <w:noWrap w:val="0"/>
            <w:vAlign w:val="top"/>
          </w:tcPr>
          <w:p w14:paraId="46B77745">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□小便器冲洗阀</w:t>
            </w:r>
            <w:r>
              <w:rPr>
                <w:rFonts w:ascii="宋体v.." w:eastAsia="宋体v.." w:cs="宋体v.."/>
                <w:color w:val="000000"/>
                <w:kern w:val="0"/>
              </w:rPr>
              <w:t xml:space="preserve"> </w:t>
            </w:r>
          </w:p>
        </w:tc>
        <w:tc>
          <w:tcPr>
            <w:tcW w:w="1459" w:type="pct"/>
            <w:noWrap w:val="0"/>
            <w:vAlign w:val="top"/>
          </w:tcPr>
          <w:p w14:paraId="4B5D08DE">
            <w:pPr>
              <w:autoSpaceDE w:val="0"/>
              <w:autoSpaceDN w:val="0"/>
              <w:adjustRightInd w:val="0"/>
              <w:jc w:val="right"/>
              <w:rPr>
                <w:rFonts w:ascii="宋体v.." w:eastAsia="宋体v.." w:cs="宋体v.."/>
                <w:color w:val="000000"/>
                <w:kern w:val="0"/>
              </w:rPr>
            </w:pPr>
            <w:r>
              <w:rPr>
                <w:rFonts w:ascii="宋体v.." w:eastAsia="宋体v.." w:cs="宋体v.."/>
                <w:color w:val="000000"/>
                <w:kern w:val="0"/>
              </w:rPr>
              <w:t xml:space="preserve">L </w:t>
            </w:r>
          </w:p>
        </w:tc>
        <w:tc>
          <w:tcPr>
            <w:tcW w:w="1151" w:type="pct"/>
            <w:noWrap w:val="0"/>
            <w:vAlign w:val="top"/>
          </w:tcPr>
          <w:p w14:paraId="0BFCFB4D">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□是</w:t>
            </w:r>
            <w:r>
              <w:rPr>
                <w:rFonts w:ascii="宋体v.." w:eastAsia="宋体v.." w:cs="宋体v.."/>
                <w:color w:val="000000"/>
                <w:kern w:val="0"/>
              </w:rPr>
              <w:t xml:space="preserve">(2.0) </w:t>
            </w:r>
          </w:p>
        </w:tc>
        <w:tc>
          <w:tcPr>
            <w:tcW w:w="796" w:type="pct"/>
            <w:noWrap w:val="0"/>
            <w:vAlign w:val="top"/>
          </w:tcPr>
          <w:p w14:paraId="5F452E98">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□否</w:t>
            </w:r>
            <w:r>
              <w:rPr>
                <w:rFonts w:ascii="宋体v.." w:eastAsia="宋体v.." w:cs="宋体v.."/>
                <w:color w:val="000000"/>
                <w:kern w:val="0"/>
              </w:rPr>
              <w:t xml:space="preserve"> </w:t>
            </w:r>
          </w:p>
        </w:tc>
      </w:tr>
      <w:tr w14:paraId="04F09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13" w:hRule="atLeast"/>
        </w:trPr>
        <w:tc>
          <w:tcPr>
            <w:tcW w:w="1594" w:type="pct"/>
            <w:noWrap w:val="0"/>
            <w:vAlign w:val="top"/>
          </w:tcPr>
          <w:p w14:paraId="0EDFA246">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□淋浴器</w:t>
            </w:r>
            <w:r>
              <w:rPr>
                <w:rFonts w:ascii="宋体v.." w:eastAsia="宋体v.." w:cs="宋体v.."/>
                <w:color w:val="000000"/>
                <w:kern w:val="0"/>
              </w:rPr>
              <w:t xml:space="preserve"> </w:t>
            </w:r>
          </w:p>
        </w:tc>
        <w:tc>
          <w:tcPr>
            <w:tcW w:w="1459" w:type="pct"/>
            <w:noWrap w:val="0"/>
            <w:vAlign w:val="top"/>
          </w:tcPr>
          <w:p w14:paraId="02D939EA">
            <w:pPr>
              <w:autoSpaceDE w:val="0"/>
              <w:autoSpaceDN w:val="0"/>
              <w:adjustRightInd w:val="0"/>
              <w:jc w:val="right"/>
              <w:rPr>
                <w:rFonts w:ascii="宋体v.." w:eastAsia="宋体v.." w:cs="宋体v.."/>
                <w:color w:val="000000"/>
                <w:kern w:val="0"/>
              </w:rPr>
            </w:pPr>
            <w:r>
              <w:rPr>
                <w:rFonts w:ascii="宋体v.." w:eastAsia="宋体v.." w:cs="宋体v.."/>
                <w:color w:val="000000"/>
                <w:kern w:val="0"/>
              </w:rPr>
              <w:t xml:space="preserve">L/s </w:t>
            </w:r>
          </w:p>
        </w:tc>
        <w:tc>
          <w:tcPr>
            <w:tcW w:w="1151" w:type="pct"/>
            <w:noWrap w:val="0"/>
            <w:vAlign w:val="top"/>
          </w:tcPr>
          <w:p w14:paraId="210E2F77">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□是</w:t>
            </w:r>
            <w:r>
              <w:rPr>
                <w:rFonts w:ascii="宋体v.." w:eastAsia="宋体v.." w:cs="宋体v.."/>
                <w:color w:val="000000"/>
                <w:kern w:val="0"/>
              </w:rPr>
              <w:t xml:space="preserve">(0.08) </w:t>
            </w:r>
          </w:p>
        </w:tc>
        <w:tc>
          <w:tcPr>
            <w:tcW w:w="796" w:type="pct"/>
            <w:noWrap w:val="0"/>
            <w:vAlign w:val="top"/>
          </w:tcPr>
          <w:p w14:paraId="4EFF64EA">
            <w:pPr>
              <w:autoSpaceDE w:val="0"/>
              <w:autoSpaceDN w:val="0"/>
              <w:adjustRightInd w:val="0"/>
              <w:jc w:val="left"/>
              <w:rPr>
                <w:rFonts w:ascii="宋体v.." w:eastAsia="宋体v.." w:cs="宋体v.."/>
                <w:color w:val="000000"/>
                <w:kern w:val="0"/>
              </w:rPr>
            </w:pPr>
            <w:r>
              <w:rPr>
                <w:rFonts w:hint="eastAsia" w:ascii="宋体v.." w:eastAsia="宋体v.." w:cs="宋体v.."/>
                <w:color w:val="000000"/>
                <w:kern w:val="0"/>
              </w:rPr>
              <w:t>□否</w:t>
            </w:r>
            <w:r>
              <w:rPr>
                <w:rFonts w:ascii="宋体v.." w:eastAsia="宋体v.." w:cs="宋体v.."/>
                <w:color w:val="000000"/>
                <w:kern w:val="0"/>
              </w:rPr>
              <w:t xml:space="preserve"> </w:t>
            </w:r>
          </w:p>
        </w:tc>
      </w:tr>
    </w:tbl>
    <w:p w14:paraId="508BC74B">
      <w:pPr>
        <w:pStyle w:val="60"/>
        <w:spacing w:line="288" w:lineRule="auto"/>
        <w:ind w:firstLine="0" w:firstLineChars="0"/>
        <w:jc w:val="left"/>
        <w:rPr>
          <w:rFonts w:hint="eastAsia"/>
          <w:sz w:val="24"/>
        </w:rPr>
      </w:pPr>
      <w:r>
        <w:rPr>
          <w:rFonts w:hint="eastAsia"/>
          <w:sz w:val="24"/>
        </w:rPr>
        <w:t>注：当存在不同型号的节水器具时，以满足最低等级要求的为准。</w:t>
      </w:r>
    </w:p>
    <w:p w14:paraId="159F792B">
      <w:pPr>
        <w:spacing w:line="360" w:lineRule="auto"/>
        <w:rPr>
          <w:rFonts w:cs="宋体"/>
          <w:lang w:val="zh-CN"/>
        </w:rPr>
      </w:pPr>
      <w:r>
        <w:rPr>
          <w:rFonts w:hint="eastAsia"/>
        </w:rPr>
        <w:t>非</w:t>
      </w:r>
      <w:r>
        <w:rPr>
          <w:rFonts w:hint="eastAsia"/>
          <w:lang w:val="zh-CN"/>
        </w:rPr>
        <w:t>土建与装修一体化</w:t>
      </w:r>
      <w:r>
        <w:rPr>
          <w:rFonts w:hint="eastAsia"/>
        </w:rPr>
        <w:t>项目，请简要说明确保采用节水器具的措施、方案或约定</w:t>
      </w:r>
      <w:r>
        <w:rPr>
          <w:rFonts w:hint="eastAsia" w:cs="宋体"/>
          <w:lang w:val="zh-CN"/>
        </w:rPr>
        <w:t>（</w:t>
      </w:r>
      <w:r>
        <w:rPr>
          <w:rFonts w:hint="eastAsia"/>
          <w:lang w:val="zh-CN"/>
        </w:rPr>
        <w:t>2</w:t>
      </w:r>
      <w:r>
        <w:rPr>
          <w:lang w:val="zh-CN"/>
        </w:rPr>
        <w:t>00</w:t>
      </w:r>
      <w:r>
        <w:rPr>
          <w:rFonts w:hint="eastAsia" w:cs="宋体"/>
          <w:lang w:val="zh-CN"/>
        </w:rPr>
        <w:t>字以内）</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62"/>
      </w:tblGrid>
      <w:tr w14:paraId="32F94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213" w:hRule="atLeast"/>
        </w:trPr>
        <w:tc>
          <w:tcPr>
            <w:tcW w:w="5000" w:type="pct"/>
            <w:noWrap w:val="0"/>
            <w:vAlign w:val="top"/>
          </w:tcPr>
          <w:p w14:paraId="21959BD3">
            <w:pPr>
              <w:spacing w:line="288" w:lineRule="auto"/>
            </w:pPr>
          </w:p>
        </w:tc>
      </w:tr>
    </w:tbl>
    <w:p w14:paraId="17970D0D">
      <w:pPr>
        <w:adjustRightInd w:val="0"/>
        <w:snapToGrid w:val="0"/>
        <w:spacing w:line="288" w:lineRule="auto"/>
        <w:ind w:left="-58" w:leftChars="-28" w:firstLine="56" w:firstLineChars="27"/>
        <w:rPr>
          <w:rFonts w:cs="宋体"/>
          <w:kern w:val="0"/>
        </w:rPr>
      </w:pPr>
    </w:p>
    <w:p w14:paraId="506870F4">
      <w:pPr>
        <w:adjustRightInd w:val="0"/>
        <w:snapToGrid w:val="0"/>
        <w:spacing w:line="288" w:lineRule="auto"/>
        <w:ind w:left="-61" w:leftChars="-202" w:hanging="363" w:hangingChars="173"/>
        <w:jc w:val="left"/>
        <w:rPr>
          <w:rFonts w:cs="宋体"/>
          <w:b/>
          <w:kern w:val="0"/>
        </w:rPr>
      </w:pPr>
    </w:p>
    <w:p w14:paraId="3630F93D">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5E83DEDF">
      <w:pPr>
        <w:pStyle w:val="60"/>
        <w:spacing w:line="288" w:lineRule="auto"/>
        <w:ind w:firstLine="0" w:firstLineChars="0"/>
        <w:rPr>
          <w:rFonts w:hint="eastAsia" w:cs="宋体"/>
          <w:b/>
          <w:kern w:val="0"/>
          <w:szCs w:val="21"/>
        </w:rPr>
      </w:pPr>
      <w:r>
        <w:rPr>
          <w:rFonts w:hint="eastAsia" w:cs="宋体"/>
          <w:b/>
          <w:kern w:val="0"/>
          <w:szCs w:val="21"/>
        </w:rPr>
        <w:t>提交材料及要求：</w:t>
      </w:r>
    </w:p>
    <w:p w14:paraId="3C68AB54">
      <w:pPr>
        <w:pStyle w:val="60"/>
        <w:spacing w:line="288" w:lineRule="auto"/>
        <w:ind w:firstLine="0" w:firstLineChars="0"/>
        <w:rPr>
          <w:rFonts w:hint="eastAsia" w:cs="宋体"/>
          <w:kern w:val="0"/>
          <w:szCs w:val="21"/>
        </w:rPr>
      </w:pPr>
      <w:r>
        <w:rPr>
          <w:rFonts w:hint="eastAsia" w:cs="宋体"/>
          <w:kern w:val="0"/>
          <w:szCs w:val="21"/>
        </w:rPr>
        <w:t>1 给排水设计说明：应明确各类节水器具的流量和用水量参数及用水效率等级；</w:t>
      </w:r>
    </w:p>
    <w:p w14:paraId="5B3B3DD1">
      <w:pPr>
        <w:pStyle w:val="60"/>
        <w:spacing w:line="288" w:lineRule="auto"/>
        <w:ind w:firstLine="0" w:firstLineChars="0"/>
        <w:rPr>
          <w:rFonts w:hint="eastAsia" w:cs="宋体"/>
          <w:kern w:val="0"/>
          <w:szCs w:val="21"/>
        </w:rPr>
      </w:pPr>
      <w:r>
        <w:rPr>
          <w:rFonts w:hint="eastAsia" w:cs="宋体"/>
          <w:kern w:val="0"/>
          <w:szCs w:val="21"/>
        </w:rPr>
        <w:t>2 节水器具产品说明书或检测报告：应体现流量和用水量参数、用水效率等级，并与设计说明一致；</w:t>
      </w:r>
    </w:p>
    <w:p w14:paraId="0F566920">
      <w:pPr>
        <w:pStyle w:val="60"/>
        <w:spacing w:line="288" w:lineRule="auto"/>
        <w:ind w:firstLine="0" w:firstLineChars="0"/>
        <w:rPr>
          <w:rFonts w:cs="宋体"/>
          <w:kern w:val="0"/>
          <w:szCs w:val="21"/>
        </w:rPr>
      </w:pPr>
      <w:r>
        <w:rPr>
          <w:rFonts w:hint="eastAsia" w:cs="宋体"/>
          <w:kern w:val="0"/>
          <w:szCs w:val="21"/>
        </w:rPr>
        <w:t>3 非土建装修一体化设计的项目应提交确保业主使用节水器具的承诺、约定、实施方案和保障措施。</w:t>
      </w:r>
    </w:p>
    <w:p w14:paraId="1FF3CA7D">
      <w:pPr>
        <w:adjustRightInd w:val="0"/>
        <w:snapToGrid w:val="0"/>
        <w:spacing w:line="288" w:lineRule="auto"/>
        <w:ind w:left="-110"/>
        <w:rPr>
          <w:rFonts w:cs="宋体"/>
          <w:kern w:val="0"/>
        </w:rPr>
      </w:pPr>
    </w:p>
    <w:p w14:paraId="4D094538">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523C6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1E35797A">
            <w:pPr>
              <w:rPr>
                <w:rFonts w:cs="宋体"/>
                <w:kern w:val="0"/>
                <w:sz w:val="24"/>
              </w:rPr>
            </w:pPr>
          </w:p>
          <w:p w14:paraId="7A55E6B4">
            <w:pPr>
              <w:rPr>
                <w:rFonts w:cs="宋体"/>
                <w:kern w:val="0"/>
                <w:sz w:val="24"/>
              </w:rPr>
            </w:pPr>
          </w:p>
          <w:p w14:paraId="4B614C66">
            <w:pPr>
              <w:rPr>
                <w:rFonts w:cs="宋体"/>
                <w:kern w:val="0"/>
                <w:sz w:val="24"/>
              </w:rPr>
            </w:pPr>
          </w:p>
          <w:p w14:paraId="0C638F82">
            <w:pPr>
              <w:rPr>
                <w:rFonts w:cs="宋体"/>
                <w:kern w:val="0"/>
                <w:sz w:val="24"/>
              </w:rPr>
            </w:pPr>
          </w:p>
          <w:p w14:paraId="277712F8">
            <w:pPr>
              <w:rPr>
                <w:rFonts w:cs="宋体"/>
                <w:kern w:val="0"/>
                <w:sz w:val="24"/>
              </w:rPr>
            </w:pPr>
          </w:p>
          <w:p w14:paraId="5FD4E517">
            <w:pPr>
              <w:rPr>
                <w:rFonts w:cs="宋体"/>
                <w:kern w:val="0"/>
                <w:sz w:val="24"/>
              </w:rPr>
            </w:pPr>
          </w:p>
        </w:tc>
      </w:tr>
    </w:tbl>
    <w:p w14:paraId="0F348A14">
      <w:pPr>
        <w:spacing w:line="288" w:lineRule="auto"/>
        <w:rPr>
          <w:b/>
        </w:rPr>
      </w:pPr>
      <w:r>
        <w:br w:type="page"/>
      </w:r>
      <w:r>
        <w:rPr>
          <w:b/>
        </w:rPr>
        <w:t>11.2.4</w:t>
      </w:r>
      <w:r>
        <w:rPr>
          <w:rFonts w:hint="eastAsia"/>
          <w:b/>
        </w:rPr>
        <w:t>在满足采光标准值要求的基础上，主要功能房间的采光质量均满足现行国家标准《建筑采光设计标准》GB 50033的有关要求，且采光效果改善后照明用电量减少20%以上。（总分</w:t>
      </w:r>
      <w:r>
        <w:rPr>
          <w:b/>
        </w:rPr>
        <w:t>1</w:t>
      </w:r>
      <w:r>
        <w:rPr>
          <w:rFonts w:hint="eastAsia"/>
          <w:b/>
        </w:rPr>
        <w:t>分）</w:t>
      </w:r>
    </w:p>
    <w:p w14:paraId="3CEB1067">
      <w:pPr>
        <w:autoSpaceDE w:val="0"/>
        <w:autoSpaceDN w:val="0"/>
        <w:adjustRightInd w:val="0"/>
        <w:spacing w:before="120" w:after="120" w:line="360" w:lineRule="auto"/>
        <w:rPr>
          <w:rFonts w:eastAsia="黑体" w:cs="黑体"/>
          <w:b/>
          <w:bCs/>
          <w:sz w:val="24"/>
          <w:szCs w:val="32"/>
        </w:rPr>
      </w:pPr>
    </w:p>
    <w:p w14:paraId="12E56101">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953"/>
        <w:gridCol w:w="817"/>
        <w:gridCol w:w="804"/>
      </w:tblGrid>
      <w:tr w14:paraId="46C42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20B84234">
            <w:pPr>
              <w:spacing w:line="288" w:lineRule="auto"/>
              <w:jc w:val="center"/>
              <w:rPr>
                <w:rFonts w:hint="eastAsia" w:cs="宋体"/>
                <w:b/>
                <w:kern w:val="0"/>
              </w:rPr>
            </w:pPr>
            <w:r>
              <w:rPr>
                <w:rFonts w:hint="eastAsia" w:cs="宋体"/>
                <w:b/>
                <w:kern w:val="0"/>
              </w:rPr>
              <w:t>序号</w:t>
            </w:r>
          </w:p>
        </w:tc>
        <w:tc>
          <w:tcPr>
            <w:tcW w:w="3598" w:type="pct"/>
            <w:noWrap w:val="0"/>
            <w:vAlign w:val="center"/>
          </w:tcPr>
          <w:p w14:paraId="25BB251A">
            <w:pPr>
              <w:spacing w:line="288" w:lineRule="auto"/>
              <w:jc w:val="center"/>
              <w:rPr>
                <w:rFonts w:cs="宋体"/>
                <w:b/>
                <w:kern w:val="0"/>
              </w:rPr>
            </w:pPr>
            <w:r>
              <w:rPr>
                <w:rFonts w:hint="eastAsia" w:cs="宋体"/>
                <w:b/>
                <w:kern w:val="0"/>
              </w:rPr>
              <w:t>评价内容</w:t>
            </w:r>
          </w:p>
        </w:tc>
        <w:tc>
          <w:tcPr>
            <w:tcW w:w="423" w:type="pct"/>
            <w:noWrap w:val="0"/>
            <w:vAlign w:val="center"/>
          </w:tcPr>
          <w:p w14:paraId="09E23A0F">
            <w:pPr>
              <w:spacing w:line="288" w:lineRule="auto"/>
              <w:jc w:val="center"/>
              <w:rPr>
                <w:rFonts w:cs="宋体"/>
                <w:b/>
                <w:kern w:val="0"/>
              </w:rPr>
            </w:pPr>
            <w:r>
              <w:rPr>
                <w:rFonts w:hint="eastAsia" w:cs="宋体"/>
                <w:b/>
                <w:kern w:val="0"/>
              </w:rPr>
              <w:t>评价分值</w:t>
            </w:r>
          </w:p>
        </w:tc>
        <w:tc>
          <w:tcPr>
            <w:tcW w:w="416" w:type="pct"/>
            <w:noWrap w:val="0"/>
            <w:vAlign w:val="center"/>
          </w:tcPr>
          <w:p w14:paraId="62A58BDF">
            <w:pPr>
              <w:spacing w:line="288" w:lineRule="auto"/>
              <w:jc w:val="center"/>
              <w:rPr>
                <w:rFonts w:cs="宋体"/>
                <w:b/>
                <w:kern w:val="0"/>
              </w:rPr>
            </w:pPr>
            <w:r>
              <w:rPr>
                <w:rFonts w:hint="eastAsia" w:cs="宋体"/>
                <w:b/>
                <w:kern w:val="0"/>
              </w:rPr>
              <w:t>自评分值</w:t>
            </w:r>
          </w:p>
        </w:tc>
      </w:tr>
      <w:tr w14:paraId="1E116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6642341A">
            <w:pPr>
              <w:spacing w:line="288" w:lineRule="auto"/>
              <w:jc w:val="center"/>
              <w:rPr>
                <w:rFonts w:hint="eastAsia" w:cs="宋体"/>
                <w:kern w:val="0"/>
              </w:rPr>
            </w:pPr>
            <w:r>
              <w:rPr>
                <w:rFonts w:hint="eastAsia" w:cs="宋体"/>
                <w:kern w:val="0"/>
              </w:rPr>
              <w:t>1</w:t>
            </w:r>
          </w:p>
        </w:tc>
        <w:tc>
          <w:tcPr>
            <w:tcW w:w="3598" w:type="pct"/>
            <w:noWrap w:val="0"/>
            <w:vAlign w:val="center"/>
          </w:tcPr>
          <w:p w14:paraId="08284741">
            <w:pPr>
              <w:spacing w:line="288" w:lineRule="auto"/>
              <w:rPr>
                <w:rFonts w:cs="宋体"/>
                <w:kern w:val="0"/>
              </w:rPr>
            </w:pPr>
            <w:r>
              <w:rPr>
                <w:rFonts w:hint="eastAsia" w:cs="宋体"/>
                <w:kern w:val="0"/>
              </w:rPr>
              <w:t>在满足采光标准值要求的基础上，主要功能房间的采光质量均满足现行国家标准《建筑采光设计标准》GB 50033的有关要求，且采光效果改善后照明用电量减少20%以上。</w:t>
            </w:r>
          </w:p>
        </w:tc>
        <w:tc>
          <w:tcPr>
            <w:tcW w:w="423" w:type="pct"/>
            <w:noWrap w:val="0"/>
            <w:vAlign w:val="center"/>
          </w:tcPr>
          <w:p w14:paraId="72FC6896">
            <w:pPr>
              <w:spacing w:line="288" w:lineRule="auto"/>
              <w:jc w:val="center"/>
              <w:rPr>
                <w:rFonts w:cs="宋体"/>
                <w:kern w:val="0"/>
              </w:rPr>
            </w:pPr>
            <w:r>
              <w:rPr>
                <w:rFonts w:cs="宋体"/>
                <w:kern w:val="0"/>
              </w:rPr>
              <w:t>1</w:t>
            </w:r>
          </w:p>
        </w:tc>
        <w:tc>
          <w:tcPr>
            <w:tcW w:w="416" w:type="pct"/>
            <w:noWrap w:val="0"/>
            <w:vAlign w:val="center"/>
          </w:tcPr>
          <w:p w14:paraId="3C781B3D">
            <w:pPr>
              <w:spacing w:line="288" w:lineRule="auto"/>
              <w:jc w:val="center"/>
              <w:rPr>
                <w:rFonts w:cs="宋体"/>
                <w:kern w:val="0"/>
              </w:rPr>
            </w:pPr>
          </w:p>
        </w:tc>
      </w:tr>
      <w:tr w14:paraId="46690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4161" w:type="pct"/>
            <w:gridSpan w:val="2"/>
            <w:noWrap w:val="0"/>
            <w:vAlign w:val="center"/>
          </w:tcPr>
          <w:p w14:paraId="5588665C">
            <w:pPr>
              <w:spacing w:line="288" w:lineRule="auto"/>
              <w:jc w:val="center"/>
              <w:rPr>
                <w:rFonts w:hint="eastAsia" w:cs="宋体"/>
                <w:kern w:val="0"/>
              </w:rPr>
            </w:pPr>
            <w:r>
              <w:rPr>
                <w:rFonts w:hint="eastAsia" w:cs="宋体"/>
                <w:kern w:val="0"/>
              </w:rPr>
              <w:t>合计</w:t>
            </w:r>
          </w:p>
        </w:tc>
        <w:tc>
          <w:tcPr>
            <w:tcW w:w="423" w:type="pct"/>
            <w:noWrap w:val="0"/>
            <w:vAlign w:val="center"/>
          </w:tcPr>
          <w:p w14:paraId="0E83695A">
            <w:pPr>
              <w:spacing w:line="288" w:lineRule="auto"/>
              <w:jc w:val="center"/>
              <w:rPr>
                <w:rFonts w:cs="宋体"/>
                <w:kern w:val="0"/>
              </w:rPr>
            </w:pPr>
            <w:r>
              <w:rPr>
                <w:rFonts w:cs="宋体"/>
                <w:kern w:val="0"/>
              </w:rPr>
              <w:t>1</w:t>
            </w:r>
          </w:p>
        </w:tc>
        <w:tc>
          <w:tcPr>
            <w:tcW w:w="416" w:type="pct"/>
            <w:noWrap w:val="0"/>
            <w:vAlign w:val="center"/>
          </w:tcPr>
          <w:p w14:paraId="20D346B6">
            <w:pPr>
              <w:spacing w:line="288" w:lineRule="auto"/>
              <w:jc w:val="center"/>
              <w:rPr>
                <w:rFonts w:cs="宋体"/>
                <w:kern w:val="0"/>
              </w:rPr>
            </w:pPr>
          </w:p>
        </w:tc>
      </w:tr>
    </w:tbl>
    <w:p w14:paraId="7C8F71FE">
      <w:pPr>
        <w:adjustRightInd w:val="0"/>
        <w:snapToGrid w:val="0"/>
        <w:spacing w:line="288" w:lineRule="auto"/>
        <w:ind w:left="-59" w:leftChars="-204" w:hanging="369" w:hangingChars="176"/>
        <w:rPr>
          <w:rFonts w:cs="宋体"/>
          <w:b/>
          <w:kern w:val="0"/>
        </w:rPr>
      </w:pPr>
    </w:p>
    <w:p w14:paraId="719183A4">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2E840CB6">
      <w:pPr>
        <w:pStyle w:val="60"/>
        <w:adjustRightInd w:val="0"/>
        <w:snapToGrid w:val="0"/>
        <w:spacing w:line="288" w:lineRule="auto"/>
        <w:ind w:left="991" w:hanging="991" w:hangingChars="413"/>
        <w:rPr>
          <w:rFonts w:cs="宋体"/>
          <w:sz w:val="24"/>
        </w:rPr>
      </w:pPr>
      <w:r>
        <w:rPr>
          <w:rFonts w:cs="宋体"/>
          <w:kern w:val="0"/>
          <w:sz w:val="24"/>
        </w:rPr>
        <w:t>第</w:t>
      </w:r>
      <w:r>
        <w:rPr>
          <w:rFonts w:hint="eastAsia" w:cs="宋体"/>
          <w:kern w:val="0"/>
          <w:sz w:val="24"/>
        </w:rPr>
        <w:t>4.2.16条是否得分：</w:t>
      </w:r>
      <w:r>
        <w:rPr>
          <w:rFonts w:hint="eastAsia" w:cs="宋体"/>
          <w:sz w:val="24"/>
        </w:rPr>
        <w:t>□是、□否</w:t>
      </w:r>
    </w:p>
    <w:p w14:paraId="15549D28">
      <w:pPr>
        <w:pStyle w:val="60"/>
        <w:adjustRightInd w:val="0"/>
        <w:snapToGrid w:val="0"/>
        <w:spacing w:line="288" w:lineRule="auto"/>
        <w:ind w:left="991" w:hanging="991" w:hangingChars="413"/>
        <w:rPr>
          <w:rFonts w:hint="eastAsia" w:cs="宋体"/>
          <w:kern w:val="0"/>
          <w:sz w:val="24"/>
        </w:rPr>
      </w:pPr>
      <w:r>
        <w:rPr>
          <w:rFonts w:hint="eastAsia" w:cs="宋体"/>
          <w:sz w:val="24"/>
        </w:rPr>
        <w:t>第8.2.12条是否得分：□是、□否</w:t>
      </w:r>
    </w:p>
    <w:p w14:paraId="6D6A939B">
      <w:pPr>
        <w:pStyle w:val="60"/>
        <w:adjustRightInd w:val="0"/>
        <w:snapToGrid w:val="0"/>
        <w:spacing w:line="288" w:lineRule="auto"/>
        <w:ind w:left="991" w:hanging="991" w:hangingChars="413"/>
        <w:rPr>
          <w:rFonts w:cs="宋体"/>
          <w:kern w:val="0"/>
          <w:sz w:val="24"/>
        </w:rPr>
      </w:pPr>
    </w:p>
    <w:p w14:paraId="157C2F37">
      <w:pPr>
        <w:pStyle w:val="60"/>
        <w:adjustRightInd w:val="0"/>
        <w:snapToGrid w:val="0"/>
        <w:spacing w:line="288" w:lineRule="auto"/>
        <w:ind w:left="991" w:hanging="991" w:hangingChars="413"/>
        <w:rPr>
          <w:rFonts w:cs="宋体"/>
          <w:sz w:val="24"/>
        </w:rPr>
      </w:pPr>
      <w:r>
        <w:rPr>
          <w:rFonts w:cs="宋体"/>
          <w:kern w:val="0"/>
          <w:sz w:val="24"/>
        </w:rPr>
        <w:t>建筑类型</w:t>
      </w:r>
      <w:r>
        <w:rPr>
          <w:rFonts w:hint="eastAsia" w:cs="宋体"/>
          <w:kern w:val="0"/>
          <w:sz w:val="24"/>
        </w:rPr>
        <w:t>：</w:t>
      </w:r>
      <w:r>
        <w:rPr>
          <w:rFonts w:hint="eastAsia" w:cs="宋体"/>
          <w:sz w:val="24"/>
        </w:rPr>
        <w:t>□住宅建筑、□教育建筑、□医疗建筑、□办公建筑、□图书馆建筑、</w:t>
      </w:r>
    </w:p>
    <w:p w14:paraId="1C333C6C">
      <w:pPr>
        <w:pStyle w:val="60"/>
        <w:adjustRightInd w:val="0"/>
        <w:snapToGrid w:val="0"/>
        <w:spacing w:line="288" w:lineRule="auto"/>
        <w:ind w:firstLine="1132" w:firstLineChars="472"/>
        <w:rPr>
          <w:rFonts w:hint="eastAsia" w:cs="宋体"/>
          <w:kern w:val="0"/>
          <w:sz w:val="24"/>
        </w:rPr>
      </w:pPr>
      <w:r>
        <w:rPr>
          <w:rFonts w:hint="eastAsia" w:cs="宋体"/>
          <w:sz w:val="24"/>
        </w:rPr>
        <w:t>□旅馆建筑、□博物馆建筑、□展览建筑、□交通建筑、□体育建筑</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418"/>
        <w:gridCol w:w="1276"/>
        <w:gridCol w:w="1275"/>
        <w:gridCol w:w="1134"/>
        <w:gridCol w:w="1134"/>
        <w:gridCol w:w="1610"/>
      </w:tblGrid>
      <w:tr w14:paraId="50E62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restart"/>
            <w:noWrap w:val="0"/>
            <w:vAlign w:val="center"/>
          </w:tcPr>
          <w:p w14:paraId="438B4919">
            <w:pPr>
              <w:spacing w:line="288" w:lineRule="auto"/>
            </w:pPr>
            <w:r>
              <w:t>场所</w:t>
            </w:r>
          </w:p>
          <w:p w14:paraId="03E5F527">
            <w:pPr>
              <w:spacing w:line="288" w:lineRule="auto"/>
            </w:pPr>
            <w:r>
              <w:t>名称</w:t>
            </w:r>
          </w:p>
        </w:tc>
        <w:tc>
          <w:tcPr>
            <w:tcW w:w="3969" w:type="dxa"/>
            <w:gridSpan w:val="3"/>
            <w:noWrap w:val="0"/>
            <w:vAlign w:val="center"/>
          </w:tcPr>
          <w:p w14:paraId="41BC9357">
            <w:pPr>
              <w:spacing w:line="288" w:lineRule="auto"/>
              <w:jc w:val="center"/>
            </w:pPr>
            <w:r>
              <w:t>标准要求值</w:t>
            </w:r>
          </w:p>
        </w:tc>
        <w:tc>
          <w:tcPr>
            <w:tcW w:w="2268" w:type="dxa"/>
            <w:gridSpan w:val="2"/>
            <w:noWrap w:val="0"/>
            <w:vAlign w:val="center"/>
          </w:tcPr>
          <w:p w14:paraId="53380C4C">
            <w:pPr>
              <w:spacing w:line="288" w:lineRule="auto"/>
              <w:jc w:val="center"/>
              <w:rPr>
                <w:rFonts w:hint="eastAsia"/>
              </w:rPr>
            </w:pPr>
            <w:r>
              <w:t>实际值</w:t>
            </w:r>
          </w:p>
        </w:tc>
        <w:tc>
          <w:tcPr>
            <w:tcW w:w="1610" w:type="dxa"/>
            <w:vMerge w:val="restart"/>
            <w:noWrap w:val="0"/>
            <w:vAlign w:val="center"/>
          </w:tcPr>
          <w:p w14:paraId="392BC0B3">
            <w:pPr>
              <w:spacing w:line="288" w:lineRule="auto"/>
            </w:pPr>
            <w:r>
              <w:t>是否满足要求</w:t>
            </w:r>
          </w:p>
        </w:tc>
      </w:tr>
      <w:tr w14:paraId="6E9E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continue"/>
            <w:noWrap w:val="0"/>
            <w:vAlign w:val="center"/>
          </w:tcPr>
          <w:p w14:paraId="767FFED1">
            <w:pPr>
              <w:spacing w:line="288" w:lineRule="auto"/>
            </w:pPr>
          </w:p>
        </w:tc>
        <w:tc>
          <w:tcPr>
            <w:tcW w:w="1418" w:type="dxa"/>
            <w:noWrap w:val="0"/>
            <w:vAlign w:val="center"/>
          </w:tcPr>
          <w:p w14:paraId="53D3B088">
            <w:pPr>
              <w:spacing w:line="288" w:lineRule="auto"/>
            </w:pPr>
            <w:r>
              <w:t>采光形式</w:t>
            </w:r>
          </w:p>
        </w:tc>
        <w:tc>
          <w:tcPr>
            <w:tcW w:w="1276" w:type="dxa"/>
            <w:noWrap w:val="0"/>
            <w:vAlign w:val="center"/>
          </w:tcPr>
          <w:p w14:paraId="5225FAF4">
            <w:pPr>
              <w:spacing w:line="288" w:lineRule="auto"/>
            </w:pPr>
            <w:r>
              <w:t>采光系数标准值</w:t>
            </w:r>
            <w:r>
              <w:rPr>
                <w:rFonts w:hint="eastAsia"/>
              </w:rPr>
              <w:t>（%）</w:t>
            </w:r>
          </w:p>
        </w:tc>
        <w:tc>
          <w:tcPr>
            <w:tcW w:w="1275" w:type="dxa"/>
            <w:noWrap w:val="0"/>
            <w:vAlign w:val="center"/>
          </w:tcPr>
          <w:p w14:paraId="6AB2BA19">
            <w:pPr>
              <w:spacing w:line="288" w:lineRule="auto"/>
            </w:pPr>
            <w:r>
              <w:t>天然光照度标准值</w:t>
            </w:r>
            <w:r>
              <w:rPr>
                <w:rFonts w:hint="eastAsia"/>
              </w:rPr>
              <w:t>（lx）</w:t>
            </w:r>
          </w:p>
        </w:tc>
        <w:tc>
          <w:tcPr>
            <w:tcW w:w="1134" w:type="dxa"/>
            <w:noWrap w:val="0"/>
            <w:vAlign w:val="center"/>
          </w:tcPr>
          <w:p w14:paraId="4B21A813">
            <w:pPr>
              <w:spacing w:line="288" w:lineRule="auto"/>
            </w:pPr>
            <w:r>
              <w:t>采光系数</w:t>
            </w:r>
            <w:r>
              <w:rPr>
                <w:rFonts w:hint="eastAsia"/>
              </w:rPr>
              <w:t>（%）</w:t>
            </w:r>
          </w:p>
        </w:tc>
        <w:tc>
          <w:tcPr>
            <w:tcW w:w="1134" w:type="dxa"/>
            <w:noWrap w:val="0"/>
            <w:vAlign w:val="center"/>
          </w:tcPr>
          <w:p w14:paraId="71F2C2C7">
            <w:pPr>
              <w:spacing w:line="288" w:lineRule="auto"/>
            </w:pPr>
            <w:r>
              <w:t>天然光照度</w:t>
            </w:r>
            <w:r>
              <w:rPr>
                <w:rFonts w:hint="eastAsia"/>
              </w:rPr>
              <w:t>（lx）</w:t>
            </w:r>
          </w:p>
        </w:tc>
        <w:tc>
          <w:tcPr>
            <w:tcW w:w="1610" w:type="dxa"/>
            <w:vMerge w:val="continue"/>
            <w:noWrap w:val="0"/>
            <w:vAlign w:val="center"/>
          </w:tcPr>
          <w:p w14:paraId="104693C9">
            <w:pPr>
              <w:spacing w:line="288" w:lineRule="auto"/>
            </w:pPr>
          </w:p>
        </w:tc>
      </w:tr>
      <w:tr w14:paraId="6E63B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restart"/>
            <w:noWrap w:val="0"/>
            <w:vAlign w:val="center"/>
          </w:tcPr>
          <w:p w14:paraId="4F23325C">
            <w:pPr>
              <w:spacing w:line="288" w:lineRule="auto"/>
            </w:pPr>
          </w:p>
        </w:tc>
        <w:tc>
          <w:tcPr>
            <w:tcW w:w="1418" w:type="dxa"/>
            <w:noWrap w:val="0"/>
            <w:vAlign w:val="center"/>
          </w:tcPr>
          <w:p w14:paraId="47F04D7C">
            <w:pPr>
              <w:spacing w:line="288" w:lineRule="auto"/>
              <w:rPr>
                <w:rFonts w:hint="eastAsia" w:cs="宋体"/>
              </w:rPr>
            </w:pPr>
            <w:r>
              <w:rPr>
                <w:rFonts w:hint="eastAsia" w:cs="宋体"/>
              </w:rPr>
              <w:t>□侧面采光</w:t>
            </w:r>
          </w:p>
        </w:tc>
        <w:tc>
          <w:tcPr>
            <w:tcW w:w="1276" w:type="dxa"/>
            <w:noWrap w:val="0"/>
            <w:vAlign w:val="center"/>
          </w:tcPr>
          <w:p w14:paraId="78058E8B">
            <w:pPr>
              <w:spacing w:line="288" w:lineRule="auto"/>
            </w:pPr>
          </w:p>
        </w:tc>
        <w:tc>
          <w:tcPr>
            <w:tcW w:w="1275" w:type="dxa"/>
            <w:noWrap w:val="0"/>
            <w:vAlign w:val="center"/>
          </w:tcPr>
          <w:p w14:paraId="20E2D6BA">
            <w:pPr>
              <w:spacing w:line="288" w:lineRule="auto"/>
            </w:pPr>
          </w:p>
        </w:tc>
        <w:tc>
          <w:tcPr>
            <w:tcW w:w="1134" w:type="dxa"/>
            <w:noWrap w:val="0"/>
            <w:vAlign w:val="center"/>
          </w:tcPr>
          <w:p w14:paraId="1E5BCB64">
            <w:pPr>
              <w:spacing w:line="288" w:lineRule="auto"/>
            </w:pPr>
          </w:p>
        </w:tc>
        <w:tc>
          <w:tcPr>
            <w:tcW w:w="1134" w:type="dxa"/>
            <w:noWrap w:val="0"/>
            <w:vAlign w:val="center"/>
          </w:tcPr>
          <w:p w14:paraId="0EF45129">
            <w:pPr>
              <w:spacing w:line="288" w:lineRule="auto"/>
            </w:pPr>
          </w:p>
        </w:tc>
        <w:tc>
          <w:tcPr>
            <w:tcW w:w="1610" w:type="dxa"/>
            <w:noWrap w:val="0"/>
            <w:vAlign w:val="center"/>
          </w:tcPr>
          <w:p w14:paraId="6E935B0B">
            <w:pPr>
              <w:spacing w:line="288" w:lineRule="auto"/>
            </w:pPr>
            <w:r>
              <w:rPr>
                <w:rFonts w:hint="eastAsia" w:cs="宋体"/>
              </w:rPr>
              <w:t>□是  □否</w:t>
            </w:r>
          </w:p>
        </w:tc>
      </w:tr>
      <w:tr w14:paraId="40564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continue"/>
            <w:noWrap w:val="0"/>
            <w:vAlign w:val="center"/>
          </w:tcPr>
          <w:p w14:paraId="7C40EC4A">
            <w:pPr>
              <w:spacing w:line="288" w:lineRule="auto"/>
            </w:pPr>
          </w:p>
        </w:tc>
        <w:tc>
          <w:tcPr>
            <w:tcW w:w="1418" w:type="dxa"/>
            <w:noWrap w:val="0"/>
            <w:vAlign w:val="center"/>
          </w:tcPr>
          <w:p w14:paraId="4D6A5B0E">
            <w:pPr>
              <w:spacing w:line="288" w:lineRule="auto"/>
            </w:pPr>
            <w:r>
              <w:rPr>
                <w:rFonts w:hint="eastAsia" w:cs="宋体"/>
              </w:rPr>
              <w:t>□顶部采光</w:t>
            </w:r>
          </w:p>
        </w:tc>
        <w:tc>
          <w:tcPr>
            <w:tcW w:w="1276" w:type="dxa"/>
            <w:noWrap w:val="0"/>
            <w:vAlign w:val="center"/>
          </w:tcPr>
          <w:p w14:paraId="56F82DB0">
            <w:pPr>
              <w:spacing w:line="288" w:lineRule="auto"/>
            </w:pPr>
          </w:p>
        </w:tc>
        <w:tc>
          <w:tcPr>
            <w:tcW w:w="1275" w:type="dxa"/>
            <w:noWrap w:val="0"/>
            <w:vAlign w:val="center"/>
          </w:tcPr>
          <w:p w14:paraId="146C7B06">
            <w:pPr>
              <w:spacing w:line="288" w:lineRule="auto"/>
            </w:pPr>
          </w:p>
        </w:tc>
        <w:tc>
          <w:tcPr>
            <w:tcW w:w="1134" w:type="dxa"/>
            <w:noWrap w:val="0"/>
            <w:vAlign w:val="center"/>
          </w:tcPr>
          <w:p w14:paraId="4F015A3B">
            <w:pPr>
              <w:spacing w:line="288" w:lineRule="auto"/>
            </w:pPr>
          </w:p>
        </w:tc>
        <w:tc>
          <w:tcPr>
            <w:tcW w:w="1134" w:type="dxa"/>
            <w:noWrap w:val="0"/>
            <w:vAlign w:val="center"/>
          </w:tcPr>
          <w:p w14:paraId="275A347B">
            <w:pPr>
              <w:spacing w:line="288" w:lineRule="auto"/>
            </w:pPr>
          </w:p>
        </w:tc>
        <w:tc>
          <w:tcPr>
            <w:tcW w:w="1610" w:type="dxa"/>
            <w:noWrap w:val="0"/>
            <w:vAlign w:val="center"/>
          </w:tcPr>
          <w:p w14:paraId="1FE0F225">
            <w:r>
              <w:rPr>
                <w:rFonts w:hint="eastAsia" w:cs="宋体"/>
              </w:rPr>
              <w:t>□是  □否</w:t>
            </w:r>
          </w:p>
        </w:tc>
      </w:tr>
      <w:tr w14:paraId="06714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restart"/>
            <w:noWrap w:val="0"/>
            <w:vAlign w:val="center"/>
          </w:tcPr>
          <w:p w14:paraId="7008BA50">
            <w:pPr>
              <w:spacing w:line="288" w:lineRule="auto"/>
            </w:pPr>
          </w:p>
        </w:tc>
        <w:tc>
          <w:tcPr>
            <w:tcW w:w="1418" w:type="dxa"/>
            <w:noWrap w:val="0"/>
            <w:vAlign w:val="center"/>
          </w:tcPr>
          <w:p w14:paraId="10A052DE">
            <w:pPr>
              <w:spacing w:line="288" w:lineRule="auto"/>
              <w:rPr>
                <w:rFonts w:hint="eastAsia" w:cs="宋体"/>
              </w:rPr>
            </w:pPr>
            <w:r>
              <w:rPr>
                <w:rFonts w:hint="eastAsia" w:cs="宋体"/>
              </w:rPr>
              <w:t>□侧面采光</w:t>
            </w:r>
          </w:p>
        </w:tc>
        <w:tc>
          <w:tcPr>
            <w:tcW w:w="1276" w:type="dxa"/>
            <w:noWrap w:val="0"/>
            <w:vAlign w:val="center"/>
          </w:tcPr>
          <w:p w14:paraId="6280B14D">
            <w:pPr>
              <w:spacing w:line="288" w:lineRule="auto"/>
            </w:pPr>
          </w:p>
        </w:tc>
        <w:tc>
          <w:tcPr>
            <w:tcW w:w="1275" w:type="dxa"/>
            <w:noWrap w:val="0"/>
            <w:vAlign w:val="center"/>
          </w:tcPr>
          <w:p w14:paraId="0FE20215">
            <w:pPr>
              <w:spacing w:line="288" w:lineRule="auto"/>
            </w:pPr>
          </w:p>
        </w:tc>
        <w:tc>
          <w:tcPr>
            <w:tcW w:w="1134" w:type="dxa"/>
            <w:noWrap w:val="0"/>
            <w:vAlign w:val="center"/>
          </w:tcPr>
          <w:p w14:paraId="44B8BD22">
            <w:pPr>
              <w:spacing w:line="288" w:lineRule="auto"/>
            </w:pPr>
          </w:p>
        </w:tc>
        <w:tc>
          <w:tcPr>
            <w:tcW w:w="1134" w:type="dxa"/>
            <w:noWrap w:val="0"/>
            <w:vAlign w:val="center"/>
          </w:tcPr>
          <w:p w14:paraId="51FC9887">
            <w:pPr>
              <w:spacing w:line="288" w:lineRule="auto"/>
            </w:pPr>
          </w:p>
        </w:tc>
        <w:tc>
          <w:tcPr>
            <w:tcW w:w="1610" w:type="dxa"/>
            <w:noWrap w:val="0"/>
            <w:vAlign w:val="center"/>
          </w:tcPr>
          <w:p w14:paraId="0C0F41E1">
            <w:r>
              <w:rPr>
                <w:rFonts w:hint="eastAsia" w:cs="宋体"/>
              </w:rPr>
              <w:t>□是  □否</w:t>
            </w:r>
          </w:p>
        </w:tc>
      </w:tr>
      <w:tr w14:paraId="25690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continue"/>
            <w:noWrap w:val="0"/>
            <w:vAlign w:val="center"/>
          </w:tcPr>
          <w:p w14:paraId="04FFE8DE">
            <w:pPr>
              <w:spacing w:line="288" w:lineRule="auto"/>
            </w:pPr>
          </w:p>
        </w:tc>
        <w:tc>
          <w:tcPr>
            <w:tcW w:w="1418" w:type="dxa"/>
            <w:noWrap w:val="0"/>
            <w:vAlign w:val="center"/>
          </w:tcPr>
          <w:p w14:paraId="0410FD83">
            <w:pPr>
              <w:spacing w:line="288" w:lineRule="auto"/>
            </w:pPr>
            <w:r>
              <w:rPr>
                <w:rFonts w:hint="eastAsia" w:cs="宋体"/>
              </w:rPr>
              <w:t>□顶部采光</w:t>
            </w:r>
          </w:p>
        </w:tc>
        <w:tc>
          <w:tcPr>
            <w:tcW w:w="1276" w:type="dxa"/>
            <w:noWrap w:val="0"/>
            <w:vAlign w:val="center"/>
          </w:tcPr>
          <w:p w14:paraId="240C98D0">
            <w:pPr>
              <w:spacing w:line="288" w:lineRule="auto"/>
            </w:pPr>
          </w:p>
        </w:tc>
        <w:tc>
          <w:tcPr>
            <w:tcW w:w="1275" w:type="dxa"/>
            <w:noWrap w:val="0"/>
            <w:vAlign w:val="center"/>
          </w:tcPr>
          <w:p w14:paraId="2EDB3F10">
            <w:pPr>
              <w:spacing w:line="288" w:lineRule="auto"/>
            </w:pPr>
          </w:p>
        </w:tc>
        <w:tc>
          <w:tcPr>
            <w:tcW w:w="1134" w:type="dxa"/>
            <w:noWrap w:val="0"/>
            <w:vAlign w:val="center"/>
          </w:tcPr>
          <w:p w14:paraId="38D80F53">
            <w:pPr>
              <w:spacing w:line="288" w:lineRule="auto"/>
            </w:pPr>
          </w:p>
        </w:tc>
        <w:tc>
          <w:tcPr>
            <w:tcW w:w="1134" w:type="dxa"/>
            <w:noWrap w:val="0"/>
            <w:vAlign w:val="center"/>
          </w:tcPr>
          <w:p w14:paraId="69A31CC5">
            <w:pPr>
              <w:spacing w:line="288" w:lineRule="auto"/>
            </w:pPr>
          </w:p>
        </w:tc>
        <w:tc>
          <w:tcPr>
            <w:tcW w:w="1610" w:type="dxa"/>
            <w:noWrap w:val="0"/>
            <w:vAlign w:val="center"/>
          </w:tcPr>
          <w:p w14:paraId="16066BBD">
            <w:r>
              <w:rPr>
                <w:rFonts w:hint="eastAsia" w:cs="宋体"/>
              </w:rPr>
              <w:t>□是  □否</w:t>
            </w:r>
          </w:p>
        </w:tc>
      </w:tr>
      <w:tr w14:paraId="13542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restart"/>
            <w:noWrap w:val="0"/>
            <w:vAlign w:val="center"/>
          </w:tcPr>
          <w:p w14:paraId="2DBB7583">
            <w:pPr>
              <w:spacing w:line="288" w:lineRule="auto"/>
            </w:pPr>
          </w:p>
        </w:tc>
        <w:tc>
          <w:tcPr>
            <w:tcW w:w="1418" w:type="dxa"/>
            <w:noWrap w:val="0"/>
            <w:vAlign w:val="center"/>
          </w:tcPr>
          <w:p w14:paraId="2E336AE7">
            <w:pPr>
              <w:spacing w:line="288" w:lineRule="auto"/>
              <w:rPr>
                <w:rFonts w:hint="eastAsia" w:cs="宋体"/>
              </w:rPr>
            </w:pPr>
            <w:r>
              <w:rPr>
                <w:rFonts w:hint="eastAsia" w:cs="宋体"/>
              </w:rPr>
              <w:t>□侧面采光</w:t>
            </w:r>
          </w:p>
        </w:tc>
        <w:tc>
          <w:tcPr>
            <w:tcW w:w="1276" w:type="dxa"/>
            <w:noWrap w:val="0"/>
            <w:vAlign w:val="center"/>
          </w:tcPr>
          <w:p w14:paraId="37FFBF46">
            <w:pPr>
              <w:spacing w:line="288" w:lineRule="auto"/>
            </w:pPr>
          </w:p>
        </w:tc>
        <w:tc>
          <w:tcPr>
            <w:tcW w:w="1275" w:type="dxa"/>
            <w:noWrap w:val="0"/>
            <w:vAlign w:val="center"/>
          </w:tcPr>
          <w:p w14:paraId="124C43B3">
            <w:pPr>
              <w:spacing w:line="288" w:lineRule="auto"/>
            </w:pPr>
          </w:p>
        </w:tc>
        <w:tc>
          <w:tcPr>
            <w:tcW w:w="1134" w:type="dxa"/>
            <w:noWrap w:val="0"/>
            <w:vAlign w:val="center"/>
          </w:tcPr>
          <w:p w14:paraId="3565F1FE">
            <w:pPr>
              <w:spacing w:line="288" w:lineRule="auto"/>
            </w:pPr>
          </w:p>
        </w:tc>
        <w:tc>
          <w:tcPr>
            <w:tcW w:w="1134" w:type="dxa"/>
            <w:noWrap w:val="0"/>
            <w:vAlign w:val="center"/>
          </w:tcPr>
          <w:p w14:paraId="00D51408">
            <w:pPr>
              <w:spacing w:line="288" w:lineRule="auto"/>
            </w:pPr>
          </w:p>
        </w:tc>
        <w:tc>
          <w:tcPr>
            <w:tcW w:w="1610" w:type="dxa"/>
            <w:noWrap w:val="0"/>
            <w:vAlign w:val="center"/>
          </w:tcPr>
          <w:p w14:paraId="5120494A">
            <w:r>
              <w:rPr>
                <w:rFonts w:hint="eastAsia" w:cs="宋体"/>
              </w:rPr>
              <w:t>□是  □否</w:t>
            </w:r>
          </w:p>
        </w:tc>
      </w:tr>
      <w:tr w14:paraId="1072D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continue"/>
            <w:noWrap w:val="0"/>
            <w:vAlign w:val="center"/>
          </w:tcPr>
          <w:p w14:paraId="15B02BAA">
            <w:pPr>
              <w:spacing w:line="288" w:lineRule="auto"/>
            </w:pPr>
          </w:p>
        </w:tc>
        <w:tc>
          <w:tcPr>
            <w:tcW w:w="1418" w:type="dxa"/>
            <w:noWrap w:val="0"/>
            <w:vAlign w:val="center"/>
          </w:tcPr>
          <w:p w14:paraId="702828F9">
            <w:pPr>
              <w:spacing w:line="288" w:lineRule="auto"/>
            </w:pPr>
            <w:r>
              <w:rPr>
                <w:rFonts w:hint="eastAsia" w:cs="宋体"/>
              </w:rPr>
              <w:t>□顶部采光</w:t>
            </w:r>
          </w:p>
        </w:tc>
        <w:tc>
          <w:tcPr>
            <w:tcW w:w="1276" w:type="dxa"/>
            <w:noWrap w:val="0"/>
            <w:vAlign w:val="center"/>
          </w:tcPr>
          <w:p w14:paraId="424B1888">
            <w:pPr>
              <w:spacing w:line="288" w:lineRule="auto"/>
            </w:pPr>
          </w:p>
        </w:tc>
        <w:tc>
          <w:tcPr>
            <w:tcW w:w="1275" w:type="dxa"/>
            <w:noWrap w:val="0"/>
            <w:vAlign w:val="center"/>
          </w:tcPr>
          <w:p w14:paraId="691AC237">
            <w:pPr>
              <w:spacing w:line="288" w:lineRule="auto"/>
            </w:pPr>
          </w:p>
        </w:tc>
        <w:tc>
          <w:tcPr>
            <w:tcW w:w="1134" w:type="dxa"/>
            <w:noWrap w:val="0"/>
            <w:vAlign w:val="center"/>
          </w:tcPr>
          <w:p w14:paraId="7FD952A9">
            <w:pPr>
              <w:spacing w:line="288" w:lineRule="auto"/>
            </w:pPr>
          </w:p>
        </w:tc>
        <w:tc>
          <w:tcPr>
            <w:tcW w:w="1134" w:type="dxa"/>
            <w:noWrap w:val="0"/>
            <w:vAlign w:val="center"/>
          </w:tcPr>
          <w:p w14:paraId="2A832B62">
            <w:pPr>
              <w:spacing w:line="288" w:lineRule="auto"/>
            </w:pPr>
          </w:p>
        </w:tc>
        <w:tc>
          <w:tcPr>
            <w:tcW w:w="1610" w:type="dxa"/>
            <w:noWrap w:val="0"/>
            <w:vAlign w:val="center"/>
          </w:tcPr>
          <w:p w14:paraId="4FF41C41">
            <w:r>
              <w:rPr>
                <w:rFonts w:hint="eastAsia" w:cs="宋体"/>
              </w:rPr>
              <w:t>□是  □否</w:t>
            </w:r>
          </w:p>
        </w:tc>
      </w:tr>
      <w:tr w14:paraId="2A6B7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restart"/>
            <w:noWrap w:val="0"/>
            <w:vAlign w:val="center"/>
          </w:tcPr>
          <w:p w14:paraId="0E73B17F">
            <w:pPr>
              <w:spacing w:line="288" w:lineRule="auto"/>
            </w:pPr>
          </w:p>
        </w:tc>
        <w:tc>
          <w:tcPr>
            <w:tcW w:w="1418" w:type="dxa"/>
            <w:noWrap w:val="0"/>
            <w:vAlign w:val="center"/>
          </w:tcPr>
          <w:p w14:paraId="424938BA">
            <w:pPr>
              <w:spacing w:line="288" w:lineRule="auto"/>
              <w:rPr>
                <w:rFonts w:hint="eastAsia" w:cs="宋体"/>
              </w:rPr>
            </w:pPr>
            <w:r>
              <w:rPr>
                <w:rFonts w:hint="eastAsia" w:cs="宋体"/>
              </w:rPr>
              <w:t>□侧面采光</w:t>
            </w:r>
          </w:p>
        </w:tc>
        <w:tc>
          <w:tcPr>
            <w:tcW w:w="1276" w:type="dxa"/>
            <w:noWrap w:val="0"/>
            <w:vAlign w:val="center"/>
          </w:tcPr>
          <w:p w14:paraId="747B0F0E">
            <w:pPr>
              <w:spacing w:line="288" w:lineRule="auto"/>
            </w:pPr>
          </w:p>
        </w:tc>
        <w:tc>
          <w:tcPr>
            <w:tcW w:w="1275" w:type="dxa"/>
            <w:noWrap w:val="0"/>
            <w:vAlign w:val="center"/>
          </w:tcPr>
          <w:p w14:paraId="42C146E0">
            <w:pPr>
              <w:spacing w:line="288" w:lineRule="auto"/>
            </w:pPr>
          </w:p>
        </w:tc>
        <w:tc>
          <w:tcPr>
            <w:tcW w:w="1134" w:type="dxa"/>
            <w:noWrap w:val="0"/>
            <w:vAlign w:val="center"/>
          </w:tcPr>
          <w:p w14:paraId="219C58A4">
            <w:pPr>
              <w:spacing w:line="288" w:lineRule="auto"/>
            </w:pPr>
          </w:p>
        </w:tc>
        <w:tc>
          <w:tcPr>
            <w:tcW w:w="1134" w:type="dxa"/>
            <w:noWrap w:val="0"/>
            <w:vAlign w:val="center"/>
          </w:tcPr>
          <w:p w14:paraId="57473AC7">
            <w:pPr>
              <w:spacing w:line="288" w:lineRule="auto"/>
            </w:pPr>
          </w:p>
        </w:tc>
        <w:tc>
          <w:tcPr>
            <w:tcW w:w="1610" w:type="dxa"/>
            <w:noWrap w:val="0"/>
            <w:vAlign w:val="center"/>
          </w:tcPr>
          <w:p w14:paraId="76C439D1">
            <w:r>
              <w:rPr>
                <w:rFonts w:hint="eastAsia" w:cs="宋体"/>
              </w:rPr>
              <w:t>□是  □否</w:t>
            </w:r>
          </w:p>
        </w:tc>
      </w:tr>
      <w:tr w14:paraId="32713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jc w:val="center"/>
        </w:trPr>
        <w:tc>
          <w:tcPr>
            <w:tcW w:w="675" w:type="dxa"/>
            <w:vMerge w:val="continue"/>
            <w:noWrap w:val="0"/>
            <w:vAlign w:val="center"/>
          </w:tcPr>
          <w:p w14:paraId="745B823B">
            <w:pPr>
              <w:spacing w:line="288" w:lineRule="auto"/>
            </w:pPr>
          </w:p>
        </w:tc>
        <w:tc>
          <w:tcPr>
            <w:tcW w:w="1418" w:type="dxa"/>
            <w:noWrap w:val="0"/>
            <w:vAlign w:val="center"/>
          </w:tcPr>
          <w:p w14:paraId="32494BFD">
            <w:pPr>
              <w:spacing w:line="288" w:lineRule="auto"/>
            </w:pPr>
            <w:r>
              <w:rPr>
                <w:rFonts w:hint="eastAsia" w:cs="宋体"/>
              </w:rPr>
              <w:t>□顶部采光</w:t>
            </w:r>
          </w:p>
        </w:tc>
        <w:tc>
          <w:tcPr>
            <w:tcW w:w="1276" w:type="dxa"/>
            <w:noWrap w:val="0"/>
            <w:vAlign w:val="center"/>
          </w:tcPr>
          <w:p w14:paraId="2AF8A1CE">
            <w:pPr>
              <w:spacing w:line="288" w:lineRule="auto"/>
            </w:pPr>
          </w:p>
        </w:tc>
        <w:tc>
          <w:tcPr>
            <w:tcW w:w="1275" w:type="dxa"/>
            <w:noWrap w:val="0"/>
            <w:vAlign w:val="center"/>
          </w:tcPr>
          <w:p w14:paraId="08A7ED6D">
            <w:pPr>
              <w:spacing w:line="288" w:lineRule="auto"/>
            </w:pPr>
          </w:p>
        </w:tc>
        <w:tc>
          <w:tcPr>
            <w:tcW w:w="1134" w:type="dxa"/>
            <w:noWrap w:val="0"/>
            <w:vAlign w:val="center"/>
          </w:tcPr>
          <w:p w14:paraId="5B762A2D">
            <w:pPr>
              <w:spacing w:line="288" w:lineRule="auto"/>
            </w:pPr>
          </w:p>
        </w:tc>
        <w:tc>
          <w:tcPr>
            <w:tcW w:w="1134" w:type="dxa"/>
            <w:noWrap w:val="0"/>
            <w:vAlign w:val="center"/>
          </w:tcPr>
          <w:p w14:paraId="0CFA4592">
            <w:pPr>
              <w:spacing w:line="288" w:lineRule="auto"/>
            </w:pPr>
          </w:p>
        </w:tc>
        <w:tc>
          <w:tcPr>
            <w:tcW w:w="1610" w:type="dxa"/>
            <w:noWrap w:val="0"/>
            <w:vAlign w:val="center"/>
          </w:tcPr>
          <w:p w14:paraId="61DEFAF1">
            <w:r>
              <w:rPr>
                <w:rFonts w:hint="eastAsia" w:cs="宋体"/>
              </w:rPr>
              <w:t>□是  □否</w:t>
            </w:r>
          </w:p>
        </w:tc>
      </w:tr>
    </w:tbl>
    <w:p w14:paraId="18BA0805">
      <w:pPr>
        <w:spacing w:line="288" w:lineRule="auto"/>
        <w:rPr>
          <w:sz w:val="24"/>
          <w:szCs w:val="24"/>
        </w:rPr>
      </w:pPr>
    </w:p>
    <w:p w14:paraId="50BDE191">
      <w:pPr>
        <w:spacing w:line="288" w:lineRule="auto"/>
        <w:rPr>
          <w:sz w:val="24"/>
          <w:szCs w:val="24"/>
        </w:rPr>
      </w:pPr>
      <w:r>
        <w:rPr>
          <w:sz w:val="24"/>
          <w:szCs w:val="24"/>
        </w:rPr>
        <w:t>改造前照明用电量</w:t>
      </w:r>
      <w:r>
        <w:rPr>
          <w:rFonts w:hint="eastAsia"/>
          <w:sz w:val="24"/>
          <w:szCs w:val="24"/>
        </w:rPr>
        <w:t>：</w:t>
      </w:r>
      <w:r>
        <w:rPr>
          <w:rFonts w:hint="eastAsia"/>
          <w:sz w:val="24"/>
          <w:szCs w:val="24"/>
          <w:u w:val="single"/>
        </w:rPr>
        <w:t xml:space="preserve">  </w:t>
      </w:r>
      <w:r>
        <w:rPr>
          <w:sz w:val="24"/>
          <w:szCs w:val="24"/>
          <w:u w:val="single"/>
        </w:rPr>
        <w:t xml:space="preserve">  </w:t>
      </w:r>
      <w:r>
        <w:rPr>
          <w:rFonts w:hint="eastAsia"/>
          <w:sz w:val="24"/>
          <w:szCs w:val="24"/>
          <w:u w:val="single"/>
        </w:rPr>
        <w:t xml:space="preserve">   </w:t>
      </w:r>
      <w:r>
        <w:rPr>
          <w:rFonts w:hint="eastAsia"/>
          <w:sz w:val="24"/>
          <w:szCs w:val="24"/>
        </w:rPr>
        <w:t>kWh/</w:t>
      </w:r>
      <w:r>
        <w:rPr>
          <w:sz w:val="24"/>
          <w:szCs w:val="24"/>
        </w:rPr>
        <w:t>(</w:t>
      </w:r>
      <w:r>
        <w:rPr>
          <w:rFonts w:hint="eastAsia"/>
          <w:sz w:val="24"/>
          <w:szCs w:val="24"/>
        </w:rPr>
        <w:t>m</w:t>
      </w:r>
      <w:r>
        <w:rPr>
          <w:rFonts w:hint="eastAsia"/>
          <w:sz w:val="24"/>
          <w:szCs w:val="24"/>
          <w:vertAlign w:val="superscript"/>
        </w:rPr>
        <w:t>2</w:t>
      </w:r>
      <w:r>
        <w:rPr>
          <w:sz w:val="24"/>
          <w:szCs w:val="24"/>
        </w:rPr>
        <w:t>·</w:t>
      </w:r>
      <w:r>
        <w:rPr>
          <w:rFonts w:hint="eastAsia"/>
          <w:sz w:val="24"/>
          <w:szCs w:val="24"/>
        </w:rPr>
        <w:t>a)，改造后</w:t>
      </w:r>
      <w:r>
        <w:rPr>
          <w:sz w:val="24"/>
          <w:szCs w:val="24"/>
        </w:rPr>
        <w:t>照明用电量</w:t>
      </w:r>
      <w:r>
        <w:rPr>
          <w:rFonts w:hint="eastAsia"/>
          <w:sz w:val="24"/>
          <w:szCs w:val="24"/>
        </w:rPr>
        <w:t>：</w:t>
      </w:r>
      <w:r>
        <w:rPr>
          <w:rFonts w:hint="eastAsia"/>
          <w:sz w:val="24"/>
          <w:szCs w:val="24"/>
          <w:u w:val="single"/>
        </w:rPr>
        <w:t xml:space="preserve">   </w:t>
      </w:r>
      <w:r>
        <w:rPr>
          <w:sz w:val="24"/>
          <w:szCs w:val="24"/>
          <w:u w:val="single"/>
        </w:rPr>
        <w:t xml:space="preserve">  </w:t>
      </w:r>
      <w:r>
        <w:rPr>
          <w:rFonts w:hint="eastAsia"/>
          <w:sz w:val="24"/>
          <w:szCs w:val="24"/>
          <w:u w:val="single"/>
        </w:rPr>
        <w:t xml:space="preserve">  </w:t>
      </w:r>
      <w:r>
        <w:rPr>
          <w:rFonts w:hint="eastAsia"/>
          <w:sz w:val="24"/>
          <w:szCs w:val="24"/>
        </w:rPr>
        <w:t>kWh/</w:t>
      </w:r>
      <w:r>
        <w:rPr>
          <w:sz w:val="24"/>
          <w:szCs w:val="24"/>
        </w:rPr>
        <w:t>(</w:t>
      </w:r>
      <w:r>
        <w:rPr>
          <w:rFonts w:hint="eastAsia"/>
          <w:sz w:val="24"/>
          <w:szCs w:val="24"/>
        </w:rPr>
        <w:t>m</w:t>
      </w:r>
      <w:r>
        <w:rPr>
          <w:rFonts w:hint="eastAsia"/>
          <w:sz w:val="24"/>
          <w:szCs w:val="24"/>
          <w:vertAlign w:val="superscript"/>
        </w:rPr>
        <w:t>2</w:t>
      </w:r>
      <w:r>
        <w:rPr>
          <w:sz w:val="24"/>
          <w:szCs w:val="24"/>
        </w:rPr>
        <w:t>·</w:t>
      </w:r>
      <w:r>
        <w:rPr>
          <w:rFonts w:hint="eastAsia"/>
          <w:sz w:val="24"/>
          <w:szCs w:val="24"/>
        </w:rPr>
        <w:t>a)，照明用电量减少百分比：</w:t>
      </w:r>
      <w:r>
        <w:rPr>
          <w:rFonts w:hint="eastAsia"/>
          <w:sz w:val="24"/>
          <w:szCs w:val="24"/>
          <w:u w:val="single"/>
        </w:rPr>
        <w:t xml:space="preserve">   </w:t>
      </w:r>
      <w:r>
        <w:rPr>
          <w:sz w:val="24"/>
          <w:szCs w:val="24"/>
          <w:u w:val="single"/>
        </w:rPr>
        <w:t xml:space="preserve">  </w:t>
      </w:r>
      <w:r>
        <w:rPr>
          <w:rFonts w:hint="eastAsia"/>
          <w:sz w:val="24"/>
          <w:szCs w:val="24"/>
          <w:u w:val="single"/>
        </w:rPr>
        <w:t xml:space="preserve">  </w:t>
      </w:r>
      <w:r>
        <w:rPr>
          <w:rFonts w:hint="eastAsia"/>
          <w:sz w:val="24"/>
          <w:szCs w:val="24"/>
        </w:rPr>
        <w:t>%。</w:t>
      </w:r>
    </w:p>
    <w:p w14:paraId="03206391">
      <w:pPr>
        <w:spacing w:line="288" w:lineRule="auto"/>
      </w:pPr>
    </w:p>
    <w:p w14:paraId="0E4CC12D">
      <w:pPr>
        <w:spacing w:line="288" w:lineRule="auto"/>
        <w:rPr>
          <w:lang w:val="zh-CN"/>
        </w:rPr>
      </w:pPr>
      <w:r>
        <w:rPr>
          <w:rFonts w:hint="eastAsia" w:cs="宋体"/>
          <w:lang w:val="zh-CN"/>
        </w:rPr>
        <w:t>简要说明改善采光的措施、效果和照明能耗减少情况（</w:t>
      </w:r>
      <w:r>
        <w:rPr>
          <w:lang w:val="zh-CN"/>
        </w:rPr>
        <w:t>200</w:t>
      </w:r>
      <w:r>
        <w:rPr>
          <w:rFonts w:hint="eastAsia" w:cs="宋体"/>
          <w:lang w:val="zh-CN"/>
        </w:rPr>
        <w:t>字以内）</w:t>
      </w:r>
    </w:p>
    <w:tbl>
      <w:tblPr>
        <w:tblStyle w:val="27"/>
        <w:tblW w:w="86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3"/>
      </w:tblGrid>
      <w:tr w14:paraId="3A3EB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Height w:val="2368" w:hRule="atLeast"/>
          <w:jc w:val="center"/>
        </w:trPr>
        <w:tc>
          <w:tcPr>
            <w:tcW w:w="5000" w:type="pct"/>
            <w:tcBorders>
              <w:top w:val="single" w:color="auto" w:sz="4" w:space="0"/>
              <w:left w:val="single" w:color="auto" w:sz="4" w:space="0"/>
              <w:bottom w:val="single" w:color="auto" w:sz="4" w:space="0"/>
              <w:right w:val="single" w:color="auto" w:sz="4" w:space="0"/>
            </w:tcBorders>
            <w:noWrap w:val="0"/>
            <w:vAlign w:val="top"/>
          </w:tcPr>
          <w:p w14:paraId="58D75B78">
            <w:pPr>
              <w:spacing w:line="288" w:lineRule="auto"/>
            </w:pPr>
          </w:p>
        </w:tc>
      </w:tr>
    </w:tbl>
    <w:p w14:paraId="20D524F3">
      <w:pPr>
        <w:spacing w:line="288" w:lineRule="auto"/>
        <w:rPr>
          <w:b/>
          <w:bCs/>
          <w:lang w:val="zh-CN"/>
        </w:rPr>
      </w:pPr>
    </w:p>
    <w:p w14:paraId="454446E6">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10E6A81A">
      <w:pPr>
        <w:adjustRightInd w:val="0"/>
        <w:snapToGrid w:val="0"/>
        <w:spacing w:line="288" w:lineRule="auto"/>
        <w:ind w:left="-110"/>
        <w:rPr>
          <w:rFonts w:cs="宋体"/>
          <w:b/>
          <w:kern w:val="0"/>
        </w:rPr>
      </w:pPr>
      <w:r>
        <w:rPr>
          <w:rFonts w:hint="eastAsia" w:cs="宋体"/>
          <w:b/>
          <w:kern w:val="0"/>
        </w:rPr>
        <w:t>提交材料及要求：</w:t>
      </w:r>
    </w:p>
    <w:p w14:paraId="69926502">
      <w:pPr>
        <w:adjustRightInd w:val="0"/>
        <w:snapToGrid w:val="0"/>
        <w:spacing w:line="288" w:lineRule="auto"/>
        <w:ind w:left="-55" w:leftChars="-52" w:hanging="54" w:hangingChars="26"/>
        <w:rPr>
          <w:rFonts w:cs="宋体"/>
          <w:kern w:val="0"/>
        </w:rPr>
      </w:pPr>
      <w:r>
        <w:rPr>
          <w:rFonts w:hint="eastAsia" w:cs="宋体"/>
          <w:kern w:val="0"/>
        </w:rPr>
        <w:t>1建筑专业图纸和设计说明：应提交平面图、剖面图及门窗表，体现不同户型或使用功能的房间布局、窗户位置及尺寸；说明采光的技术措施。</w:t>
      </w:r>
    </w:p>
    <w:p w14:paraId="7E04C0D8">
      <w:pPr>
        <w:adjustRightInd w:val="0"/>
        <w:snapToGrid w:val="0"/>
        <w:spacing w:line="288" w:lineRule="auto"/>
        <w:ind w:left="-55" w:leftChars="-52" w:hanging="54" w:hangingChars="26"/>
        <w:rPr>
          <w:rFonts w:cs="宋体"/>
          <w:kern w:val="0"/>
        </w:rPr>
      </w:pPr>
      <w:r>
        <w:rPr>
          <w:rFonts w:cs="宋体"/>
          <w:kern w:val="0"/>
        </w:rPr>
        <w:t>2</w:t>
      </w:r>
      <w:r>
        <w:rPr>
          <w:rFonts w:hint="eastAsia" w:cs="宋体"/>
          <w:kern w:val="0"/>
        </w:rPr>
        <w:t>采光计算报告：应包括各层主要功能房间采光计算说明；应说明模拟软件名称及版本、模拟边界条件设定、网格设计、工作面、材料的光学参数、模拟结果、室外建筑物或构筑物情况、室外地面反射率等。</w:t>
      </w:r>
    </w:p>
    <w:p w14:paraId="00C0BD32">
      <w:pPr>
        <w:adjustRightInd w:val="0"/>
        <w:snapToGrid w:val="0"/>
        <w:spacing w:line="288" w:lineRule="auto"/>
        <w:ind w:left="-55" w:leftChars="-52" w:hanging="54" w:hangingChars="26"/>
        <w:rPr>
          <w:rFonts w:hint="eastAsia" w:cs="宋体"/>
          <w:kern w:val="0"/>
        </w:rPr>
      </w:pPr>
      <w:r>
        <w:rPr>
          <w:rFonts w:hint="eastAsia" w:cs="宋体"/>
          <w:kern w:val="0"/>
        </w:rPr>
        <w:t>3照明电量计算书：应包括改造前、后照明用电量的计算，以及照明电量减少情况。</w:t>
      </w:r>
    </w:p>
    <w:p w14:paraId="269EB807">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4E2BB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116D17A3">
            <w:pPr>
              <w:rPr>
                <w:rFonts w:cs="宋体"/>
                <w:kern w:val="0"/>
                <w:sz w:val="24"/>
              </w:rPr>
            </w:pPr>
          </w:p>
          <w:p w14:paraId="59B7BD63">
            <w:pPr>
              <w:rPr>
                <w:rFonts w:cs="宋体"/>
                <w:kern w:val="0"/>
                <w:sz w:val="24"/>
              </w:rPr>
            </w:pPr>
          </w:p>
          <w:p w14:paraId="5AD64A68">
            <w:pPr>
              <w:rPr>
                <w:rFonts w:cs="宋体"/>
                <w:kern w:val="0"/>
                <w:sz w:val="24"/>
              </w:rPr>
            </w:pPr>
          </w:p>
          <w:p w14:paraId="28BF2382">
            <w:pPr>
              <w:rPr>
                <w:rFonts w:cs="宋体"/>
                <w:kern w:val="0"/>
                <w:sz w:val="24"/>
              </w:rPr>
            </w:pPr>
          </w:p>
        </w:tc>
      </w:tr>
    </w:tbl>
    <w:p w14:paraId="12AD2E76">
      <w:pPr>
        <w:rPr>
          <w:b/>
          <w:sz w:val="24"/>
          <w:szCs w:val="24"/>
        </w:rPr>
      </w:pPr>
    </w:p>
    <w:p w14:paraId="3FB05C3D">
      <w:pPr>
        <w:spacing w:line="288" w:lineRule="auto"/>
        <w:rPr>
          <w:b/>
          <w:sz w:val="24"/>
          <w:szCs w:val="24"/>
        </w:rPr>
      </w:pPr>
      <w:r>
        <w:rPr>
          <w:b/>
          <w:sz w:val="24"/>
          <w:szCs w:val="24"/>
        </w:rPr>
        <w:br w:type="page"/>
      </w:r>
      <w:r>
        <w:rPr>
          <w:b/>
        </w:rPr>
        <w:t>11.2.5</w:t>
      </w:r>
      <w:r>
        <w:rPr>
          <w:rFonts w:hint="eastAsia"/>
          <w:b/>
        </w:rPr>
        <w:t>室内空气中的总挥发性有机物、可吸入颗粒物等主要污染物浓度不高于现行国家标准《室内空气质量标准》GB/T 18883规定值的70%。（总分</w:t>
      </w:r>
      <w:r>
        <w:rPr>
          <w:b/>
        </w:rPr>
        <w:t>1</w:t>
      </w:r>
      <w:r>
        <w:rPr>
          <w:rFonts w:hint="eastAsia"/>
          <w:b/>
        </w:rPr>
        <w:t>分）</w:t>
      </w:r>
    </w:p>
    <w:p w14:paraId="375FDB42">
      <w:pPr>
        <w:autoSpaceDE w:val="0"/>
        <w:autoSpaceDN w:val="0"/>
        <w:adjustRightInd w:val="0"/>
        <w:spacing w:before="120" w:after="120" w:line="360" w:lineRule="auto"/>
        <w:rPr>
          <w:rFonts w:hint="eastAsia" w:ascii="宋体" w:hAnsi="宋体" w:cs="黑体"/>
          <w:bCs/>
          <w:sz w:val="24"/>
          <w:szCs w:val="32"/>
        </w:rPr>
      </w:pPr>
      <w:r>
        <w:rPr>
          <w:rFonts w:ascii="宋体" w:hAnsi="宋体" w:cs="黑体"/>
          <w:bCs/>
          <w:sz w:val="24"/>
          <w:szCs w:val="32"/>
        </w:rPr>
        <w:t>设计阶段不参评</w:t>
      </w:r>
    </w:p>
    <w:p w14:paraId="286BD60D">
      <w:pPr>
        <w:rPr>
          <w:rFonts w:hint="eastAsia"/>
          <w:b/>
          <w:sz w:val="24"/>
          <w:szCs w:val="24"/>
        </w:rPr>
      </w:pPr>
    </w:p>
    <w:p w14:paraId="67467FCF">
      <w:pPr>
        <w:rPr>
          <w:b/>
          <w:sz w:val="24"/>
          <w:szCs w:val="24"/>
        </w:rPr>
      </w:pPr>
    </w:p>
    <w:p w14:paraId="33B25869">
      <w:pPr>
        <w:spacing w:line="288" w:lineRule="auto"/>
        <w:rPr>
          <w:b/>
          <w:sz w:val="24"/>
          <w:szCs w:val="24"/>
        </w:rPr>
      </w:pPr>
      <w:r>
        <w:rPr>
          <w:b/>
          <w:sz w:val="24"/>
          <w:szCs w:val="24"/>
        </w:rPr>
        <w:br w:type="page"/>
      </w:r>
      <w:r>
        <w:rPr>
          <w:b/>
        </w:rPr>
        <w:t>11.2.6</w:t>
      </w:r>
      <w:r>
        <w:rPr>
          <w:rFonts w:hint="eastAsia"/>
          <w:b/>
        </w:rPr>
        <w:t>采用隔震和消能减震技术。（总分</w:t>
      </w:r>
      <w:r>
        <w:rPr>
          <w:b/>
        </w:rPr>
        <w:t>1</w:t>
      </w:r>
      <w:r>
        <w:rPr>
          <w:rFonts w:hint="eastAsia"/>
          <w:b/>
        </w:rPr>
        <w:t>分）</w:t>
      </w:r>
    </w:p>
    <w:p w14:paraId="0343A169">
      <w:pPr>
        <w:autoSpaceDE w:val="0"/>
        <w:autoSpaceDN w:val="0"/>
        <w:adjustRightInd w:val="0"/>
        <w:spacing w:before="120" w:after="120" w:line="360" w:lineRule="auto"/>
        <w:rPr>
          <w:rFonts w:eastAsia="黑体" w:cs="黑体"/>
          <w:b/>
          <w:bCs/>
          <w:sz w:val="24"/>
          <w:szCs w:val="32"/>
        </w:rPr>
      </w:pPr>
    </w:p>
    <w:p w14:paraId="067073EB">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748"/>
        <w:gridCol w:w="1022"/>
        <w:gridCol w:w="804"/>
      </w:tblGrid>
      <w:tr w14:paraId="06100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7C2325A4">
            <w:pPr>
              <w:spacing w:line="288" w:lineRule="auto"/>
              <w:jc w:val="center"/>
              <w:rPr>
                <w:rFonts w:hint="eastAsia" w:cs="宋体"/>
                <w:b/>
                <w:kern w:val="0"/>
              </w:rPr>
            </w:pPr>
            <w:r>
              <w:rPr>
                <w:rFonts w:hint="eastAsia" w:cs="宋体"/>
                <w:b/>
                <w:kern w:val="0"/>
              </w:rPr>
              <w:t>序号</w:t>
            </w:r>
          </w:p>
        </w:tc>
        <w:tc>
          <w:tcPr>
            <w:tcW w:w="3492" w:type="pct"/>
            <w:noWrap w:val="0"/>
            <w:vAlign w:val="center"/>
          </w:tcPr>
          <w:p w14:paraId="2AA4C629">
            <w:pPr>
              <w:spacing w:line="288" w:lineRule="auto"/>
              <w:jc w:val="center"/>
              <w:rPr>
                <w:rFonts w:cs="宋体"/>
                <w:b/>
                <w:kern w:val="0"/>
              </w:rPr>
            </w:pPr>
            <w:r>
              <w:rPr>
                <w:rFonts w:hint="eastAsia" w:cs="宋体"/>
                <w:b/>
                <w:kern w:val="0"/>
              </w:rPr>
              <w:t>评价内容</w:t>
            </w:r>
          </w:p>
        </w:tc>
        <w:tc>
          <w:tcPr>
            <w:tcW w:w="529" w:type="pct"/>
            <w:noWrap w:val="0"/>
            <w:vAlign w:val="center"/>
          </w:tcPr>
          <w:p w14:paraId="21E42F8E">
            <w:pPr>
              <w:spacing w:line="288" w:lineRule="auto"/>
              <w:jc w:val="center"/>
              <w:rPr>
                <w:rFonts w:cs="宋体"/>
                <w:b/>
                <w:kern w:val="0"/>
              </w:rPr>
            </w:pPr>
            <w:r>
              <w:rPr>
                <w:rFonts w:hint="eastAsia" w:cs="宋体"/>
                <w:b/>
                <w:kern w:val="0"/>
              </w:rPr>
              <w:t>评价分值</w:t>
            </w:r>
          </w:p>
        </w:tc>
        <w:tc>
          <w:tcPr>
            <w:tcW w:w="416" w:type="pct"/>
            <w:noWrap w:val="0"/>
            <w:vAlign w:val="center"/>
          </w:tcPr>
          <w:p w14:paraId="70DC570B">
            <w:pPr>
              <w:spacing w:line="288" w:lineRule="auto"/>
              <w:jc w:val="center"/>
              <w:rPr>
                <w:rFonts w:cs="宋体"/>
                <w:b/>
                <w:kern w:val="0"/>
              </w:rPr>
            </w:pPr>
            <w:r>
              <w:rPr>
                <w:rFonts w:hint="eastAsia" w:cs="宋体"/>
                <w:b/>
                <w:kern w:val="0"/>
              </w:rPr>
              <w:t>自评分值</w:t>
            </w:r>
          </w:p>
        </w:tc>
      </w:tr>
      <w:tr w14:paraId="606E8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375B4D7C">
            <w:pPr>
              <w:spacing w:line="288" w:lineRule="auto"/>
              <w:jc w:val="center"/>
              <w:rPr>
                <w:rFonts w:hint="eastAsia" w:cs="宋体"/>
                <w:kern w:val="0"/>
              </w:rPr>
            </w:pPr>
            <w:r>
              <w:rPr>
                <w:rFonts w:hint="eastAsia" w:cs="宋体"/>
                <w:kern w:val="0"/>
              </w:rPr>
              <w:t>1</w:t>
            </w:r>
          </w:p>
        </w:tc>
        <w:tc>
          <w:tcPr>
            <w:tcW w:w="3492" w:type="pct"/>
            <w:noWrap w:val="0"/>
            <w:vAlign w:val="center"/>
          </w:tcPr>
          <w:p w14:paraId="69854334">
            <w:pPr>
              <w:spacing w:line="288" w:lineRule="auto"/>
              <w:rPr>
                <w:rFonts w:cs="宋体"/>
                <w:kern w:val="0"/>
              </w:rPr>
            </w:pPr>
            <w:r>
              <w:rPr>
                <w:rFonts w:hint="eastAsia" w:cs="宋体"/>
                <w:kern w:val="0"/>
              </w:rPr>
              <w:t>采用隔震和消能减震技术。</w:t>
            </w:r>
          </w:p>
        </w:tc>
        <w:tc>
          <w:tcPr>
            <w:tcW w:w="529" w:type="pct"/>
            <w:noWrap w:val="0"/>
            <w:vAlign w:val="center"/>
          </w:tcPr>
          <w:p w14:paraId="57E6E625">
            <w:pPr>
              <w:spacing w:line="288" w:lineRule="auto"/>
              <w:jc w:val="center"/>
              <w:rPr>
                <w:rFonts w:cs="宋体"/>
                <w:kern w:val="0"/>
              </w:rPr>
            </w:pPr>
            <w:r>
              <w:rPr>
                <w:rFonts w:cs="宋体"/>
                <w:kern w:val="0"/>
              </w:rPr>
              <w:t>1</w:t>
            </w:r>
          </w:p>
        </w:tc>
        <w:tc>
          <w:tcPr>
            <w:tcW w:w="416" w:type="pct"/>
            <w:noWrap w:val="0"/>
            <w:vAlign w:val="center"/>
          </w:tcPr>
          <w:p w14:paraId="10974C37">
            <w:pPr>
              <w:spacing w:line="288" w:lineRule="auto"/>
              <w:jc w:val="center"/>
              <w:rPr>
                <w:rFonts w:cs="宋体"/>
                <w:kern w:val="0"/>
              </w:rPr>
            </w:pPr>
          </w:p>
        </w:tc>
      </w:tr>
      <w:tr w14:paraId="21A3B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5D3F2E0E">
            <w:pPr>
              <w:spacing w:line="288" w:lineRule="auto"/>
              <w:jc w:val="center"/>
              <w:rPr>
                <w:rFonts w:hint="eastAsia" w:cs="宋体"/>
                <w:kern w:val="0"/>
              </w:rPr>
            </w:pPr>
            <w:r>
              <w:rPr>
                <w:rFonts w:hint="eastAsia" w:cs="宋体"/>
                <w:kern w:val="0"/>
              </w:rPr>
              <w:t>2</w:t>
            </w:r>
          </w:p>
        </w:tc>
        <w:tc>
          <w:tcPr>
            <w:tcW w:w="3492" w:type="pct"/>
            <w:noWrap w:val="0"/>
            <w:vAlign w:val="center"/>
          </w:tcPr>
          <w:p w14:paraId="59FA48E5">
            <w:pPr>
              <w:spacing w:line="288" w:lineRule="auto"/>
              <w:rPr>
                <w:rFonts w:hint="eastAsia" w:cs="宋体"/>
                <w:kern w:val="0"/>
              </w:rPr>
            </w:pPr>
            <w:r>
              <w:rPr>
                <w:rFonts w:hint="eastAsia" w:cs="宋体"/>
                <w:kern w:val="0"/>
              </w:rPr>
              <w:t>抗震设防烈度低于6度地区</w:t>
            </w:r>
          </w:p>
        </w:tc>
        <w:tc>
          <w:tcPr>
            <w:tcW w:w="529" w:type="pct"/>
            <w:noWrap w:val="0"/>
            <w:vAlign w:val="center"/>
          </w:tcPr>
          <w:p w14:paraId="1BEB5F6F">
            <w:pPr>
              <w:spacing w:line="288" w:lineRule="auto"/>
              <w:jc w:val="center"/>
              <w:rPr>
                <w:rFonts w:cs="宋体"/>
                <w:kern w:val="0"/>
              </w:rPr>
            </w:pPr>
            <w:r>
              <w:rPr>
                <w:rFonts w:hint="eastAsia" w:cs="宋体"/>
                <w:kern w:val="0"/>
              </w:rPr>
              <w:t>0</w:t>
            </w:r>
          </w:p>
        </w:tc>
        <w:tc>
          <w:tcPr>
            <w:tcW w:w="416" w:type="pct"/>
            <w:noWrap w:val="0"/>
            <w:vAlign w:val="center"/>
          </w:tcPr>
          <w:p w14:paraId="293583C1">
            <w:pPr>
              <w:spacing w:line="288" w:lineRule="auto"/>
              <w:jc w:val="center"/>
              <w:rPr>
                <w:rFonts w:cs="宋体"/>
                <w:kern w:val="0"/>
              </w:rPr>
            </w:pPr>
          </w:p>
        </w:tc>
      </w:tr>
      <w:tr w14:paraId="13183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4055" w:type="pct"/>
            <w:gridSpan w:val="2"/>
            <w:noWrap w:val="0"/>
            <w:vAlign w:val="center"/>
          </w:tcPr>
          <w:p w14:paraId="4A2A083C">
            <w:pPr>
              <w:spacing w:line="288" w:lineRule="auto"/>
              <w:jc w:val="center"/>
              <w:rPr>
                <w:rFonts w:hint="eastAsia" w:cs="宋体"/>
                <w:kern w:val="0"/>
              </w:rPr>
            </w:pPr>
            <w:r>
              <w:rPr>
                <w:rFonts w:hint="eastAsia" w:cs="宋体"/>
                <w:kern w:val="0"/>
              </w:rPr>
              <w:t>合计</w:t>
            </w:r>
          </w:p>
        </w:tc>
        <w:tc>
          <w:tcPr>
            <w:tcW w:w="529" w:type="pct"/>
            <w:noWrap w:val="0"/>
            <w:vAlign w:val="center"/>
          </w:tcPr>
          <w:p w14:paraId="39EACDF4">
            <w:pPr>
              <w:spacing w:line="288" w:lineRule="auto"/>
              <w:jc w:val="center"/>
              <w:rPr>
                <w:rFonts w:cs="宋体"/>
                <w:kern w:val="0"/>
              </w:rPr>
            </w:pPr>
            <w:r>
              <w:rPr>
                <w:rFonts w:cs="宋体"/>
                <w:kern w:val="0"/>
              </w:rPr>
              <w:t>1</w:t>
            </w:r>
          </w:p>
        </w:tc>
        <w:tc>
          <w:tcPr>
            <w:tcW w:w="416" w:type="pct"/>
            <w:noWrap w:val="0"/>
            <w:vAlign w:val="center"/>
          </w:tcPr>
          <w:p w14:paraId="6300F817">
            <w:pPr>
              <w:spacing w:line="288" w:lineRule="auto"/>
              <w:jc w:val="center"/>
              <w:rPr>
                <w:rFonts w:cs="宋体"/>
                <w:kern w:val="0"/>
              </w:rPr>
            </w:pPr>
          </w:p>
        </w:tc>
      </w:tr>
    </w:tbl>
    <w:p w14:paraId="68FA7DE2">
      <w:pPr>
        <w:pStyle w:val="60"/>
        <w:adjustRightInd w:val="0"/>
        <w:snapToGrid w:val="0"/>
        <w:spacing w:line="288" w:lineRule="auto"/>
        <w:ind w:firstLine="0" w:firstLineChars="0"/>
        <w:rPr>
          <w:rFonts w:cs="宋体"/>
          <w:b/>
          <w:kern w:val="0"/>
          <w:szCs w:val="21"/>
        </w:rPr>
      </w:pPr>
    </w:p>
    <w:p w14:paraId="0634B6FB">
      <w:pPr>
        <w:pStyle w:val="60"/>
        <w:adjustRightInd w:val="0"/>
        <w:snapToGrid w:val="0"/>
        <w:spacing w:line="288" w:lineRule="auto"/>
        <w:ind w:firstLine="0" w:firstLineChars="0"/>
        <w:rPr>
          <w:rFonts w:hint="eastAsia" w:cs="宋体"/>
          <w:b/>
          <w:kern w:val="0"/>
          <w:szCs w:val="21"/>
        </w:rPr>
      </w:pPr>
    </w:p>
    <w:p w14:paraId="0155AF6D">
      <w:pPr>
        <w:adjustRightInd w:val="0"/>
        <w:snapToGrid w:val="0"/>
        <w:spacing w:line="288" w:lineRule="auto"/>
        <w:ind w:left="-59" w:leftChars="-204" w:hanging="369" w:hangingChars="176"/>
        <w:rPr>
          <w:rFonts w:cs="宋体"/>
          <w:b/>
          <w:kern w:val="0"/>
        </w:rPr>
      </w:pPr>
    </w:p>
    <w:p w14:paraId="08733AE9">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7F0DF67D">
      <w:pPr>
        <w:pStyle w:val="60"/>
        <w:adjustRightInd w:val="0"/>
        <w:snapToGrid w:val="0"/>
        <w:spacing w:line="288" w:lineRule="auto"/>
        <w:ind w:left="867" w:hanging="867" w:hangingChars="413"/>
        <w:rPr>
          <w:rFonts w:cs="宋体"/>
          <w:sz w:val="24"/>
        </w:rPr>
      </w:pPr>
      <w:r>
        <w:rPr>
          <w:rFonts w:hint="eastAsia" w:cs="宋体"/>
          <w:kern w:val="0"/>
        </w:rPr>
        <w:t>第5.2.11条是否得分：</w:t>
      </w:r>
      <w:r>
        <w:rPr>
          <w:rFonts w:hint="eastAsia" w:cs="宋体"/>
          <w:sz w:val="24"/>
        </w:rPr>
        <w:t>□是、□否</w:t>
      </w:r>
    </w:p>
    <w:p w14:paraId="48DDCA1C">
      <w:pPr>
        <w:adjustRightInd w:val="0"/>
        <w:snapToGrid w:val="0"/>
        <w:spacing w:line="288" w:lineRule="auto"/>
        <w:ind w:left="-59" w:leftChars="-54" w:hanging="54" w:hangingChars="26"/>
        <w:rPr>
          <w:rFonts w:ascii="宋体" w:hAnsi="宋体" w:cs="宋体"/>
          <w:kern w:val="0"/>
        </w:rPr>
      </w:pPr>
      <w:r>
        <w:rPr>
          <w:rFonts w:hint="eastAsia" w:cs="宋体"/>
          <w:kern w:val="0"/>
        </w:rPr>
        <w:t>简要说明隔震和消能减震的具体措施和效果（</w:t>
      </w:r>
      <w:r>
        <w:rPr>
          <w:rFonts w:cs="宋体"/>
          <w:kern w:val="0"/>
        </w:rPr>
        <w:t>300</w:t>
      </w:r>
      <w:r>
        <w:rPr>
          <w:rFonts w:hint="eastAsia" w:ascii="宋体" w:hAnsi="宋体" w:cs="宋体"/>
          <w:kern w:val="0"/>
          <w:sz w:val="24"/>
        </w:rPr>
        <w:t>字以内）。</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25298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0F43738A">
            <w:pPr>
              <w:adjustRightInd w:val="0"/>
              <w:snapToGrid w:val="0"/>
              <w:spacing w:line="288" w:lineRule="auto"/>
              <w:rPr>
                <w:rFonts w:cs="宋体"/>
                <w:b/>
                <w:kern w:val="0"/>
              </w:rPr>
            </w:pPr>
          </w:p>
          <w:p w14:paraId="044A10DD">
            <w:pPr>
              <w:adjustRightInd w:val="0"/>
              <w:snapToGrid w:val="0"/>
              <w:spacing w:line="288" w:lineRule="auto"/>
              <w:rPr>
                <w:rFonts w:cs="宋体"/>
                <w:b/>
                <w:kern w:val="0"/>
              </w:rPr>
            </w:pPr>
          </w:p>
          <w:p w14:paraId="34E76223">
            <w:pPr>
              <w:adjustRightInd w:val="0"/>
              <w:snapToGrid w:val="0"/>
              <w:spacing w:line="288" w:lineRule="auto"/>
              <w:rPr>
                <w:rFonts w:cs="宋体"/>
                <w:b/>
                <w:kern w:val="0"/>
              </w:rPr>
            </w:pPr>
          </w:p>
          <w:p w14:paraId="4F23337B">
            <w:pPr>
              <w:adjustRightInd w:val="0"/>
              <w:snapToGrid w:val="0"/>
              <w:spacing w:line="288" w:lineRule="auto"/>
              <w:rPr>
                <w:rFonts w:cs="宋体"/>
                <w:b/>
                <w:kern w:val="0"/>
              </w:rPr>
            </w:pPr>
          </w:p>
          <w:p w14:paraId="535FA23A">
            <w:pPr>
              <w:adjustRightInd w:val="0"/>
              <w:snapToGrid w:val="0"/>
              <w:spacing w:line="288" w:lineRule="auto"/>
              <w:rPr>
                <w:rFonts w:hint="eastAsia" w:cs="宋体"/>
                <w:b/>
                <w:kern w:val="0"/>
              </w:rPr>
            </w:pPr>
          </w:p>
          <w:p w14:paraId="18DBF17D">
            <w:pPr>
              <w:adjustRightInd w:val="0"/>
              <w:snapToGrid w:val="0"/>
              <w:spacing w:line="288" w:lineRule="auto"/>
              <w:rPr>
                <w:rFonts w:cs="宋体"/>
                <w:b/>
                <w:kern w:val="0"/>
              </w:rPr>
            </w:pPr>
          </w:p>
          <w:p w14:paraId="216E0B95">
            <w:pPr>
              <w:adjustRightInd w:val="0"/>
              <w:snapToGrid w:val="0"/>
              <w:spacing w:line="288" w:lineRule="auto"/>
              <w:rPr>
                <w:rFonts w:cs="宋体"/>
                <w:b/>
                <w:kern w:val="0"/>
              </w:rPr>
            </w:pPr>
          </w:p>
        </w:tc>
      </w:tr>
    </w:tbl>
    <w:p w14:paraId="5E42DE60">
      <w:pPr>
        <w:adjustRightInd w:val="0"/>
        <w:snapToGrid w:val="0"/>
        <w:spacing w:line="288" w:lineRule="auto"/>
        <w:ind w:left="-61" w:leftChars="-202" w:hanging="363" w:hangingChars="173"/>
        <w:jc w:val="left"/>
        <w:rPr>
          <w:rFonts w:cs="宋体"/>
          <w:b/>
          <w:kern w:val="0"/>
        </w:rPr>
      </w:pPr>
    </w:p>
    <w:p w14:paraId="1A24D547">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5C0D9317">
      <w:pPr>
        <w:adjustRightInd w:val="0"/>
        <w:snapToGrid w:val="0"/>
        <w:spacing w:line="288" w:lineRule="auto"/>
        <w:ind w:left="-110"/>
        <w:rPr>
          <w:rFonts w:cs="宋体"/>
          <w:b/>
          <w:kern w:val="0"/>
        </w:rPr>
      </w:pPr>
      <w:r>
        <w:rPr>
          <w:rFonts w:hint="eastAsia" w:cs="宋体"/>
          <w:b/>
          <w:kern w:val="0"/>
        </w:rPr>
        <w:t>提交清单及要求：</w:t>
      </w:r>
    </w:p>
    <w:p w14:paraId="29BB8A37">
      <w:pPr>
        <w:adjustRightInd w:val="0"/>
        <w:snapToGrid w:val="0"/>
        <w:spacing w:line="288" w:lineRule="auto"/>
        <w:ind w:left="-110"/>
        <w:rPr>
          <w:rFonts w:hint="eastAsia" w:cs="宋体"/>
          <w:kern w:val="0"/>
        </w:rPr>
      </w:pPr>
      <w:r>
        <w:rPr>
          <w:rFonts w:hint="eastAsia" w:cs="宋体"/>
          <w:kern w:val="0"/>
        </w:rPr>
        <w:t>1结构专业设计图纸及设计说明：应说明隔震和消能减震的技术方案和依据，并提供隔震和消能减震相关详图。</w:t>
      </w:r>
    </w:p>
    <w:p w14:paraId="1D02EB6F">
      <w:pPr>
        <w:adjustRightInd w:val="0"/>
        <w:snapToGrid w:val="0"/>
        <w:spacing w:line="288" w:lineRule="auto"/>
        <w:ind w:left="-55" w:leftChars="-52" w:hanging="54" w:hangingChars="26"/>
        <w:rPr>
          <w:rFonts w:cs="宋体"/>
          <w:kern w:val="0"/>
        </w:rPr>
      </w:pPr>
      <w:r>
        <w:rPr>
          <w:rFonts w:hint="eastAsia" w:cs="宋体"/>
          <w:kern w:val="0"/>
        </w:rPr>
        <w:t>2计算分析报告：应说明对既有建筑抗震性能的提升情况。</w:t>
      </w:r>
    </w:p>
    <w:p w14:paraId="1D899A08">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4E029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2C7AB1BC">
            <w:pPr>
              <w:rPr>
                <w:rFonts w:cs="宋体"/>
                <w:kern w:val="0"/>
                <w:sz w:val="24"/>
              </w:rPr>
            </w:pPr>
          </w:p>
          <w:p w14:paraId="3C0349D9">
            <w:pPr>
              <w:rPr>
                <w:rFonts w:cs="宋体"/>
                <w:kern w:val="0"/>
                <w:sz w:val="24"/>
              </w:rPr>
            </w:pPr>
          </w:p>
          <w:p w14:paraId="0898D013">
            <w:pPr>
              <w:rPr>
                <w:rFonts w:cs="宋体"/>
                <w:kern w:val="0"/>
                <w:sz w:val="24"/>
              </w:rPr>
            </w:pPr>
          </w:p>
          <w:p w14:paraId="530FDD9B">
            <w:pPr>
              <w:rPr>
                <w:rFonts w:cs="宋体"/>
                <w:kern w:val="0"/>
                <w:sz w:val="24"/>
              </w:rPr>
            </w:pPr>
          </w:p>
          <w:p w14:paraId="65839937">
            <w:pPr>
              <w:rPr>
                <w:rFonts w:cs="宋体"/>
                <w:kern w:val="0"/>
                <w:sz w:val="24"/>
              </w:rPr>
            </w:pPr>
          </w:p>
          <w:p w14:paraId="6A532B7A">
            <w:pPr>
              <w:rPr>
                <w:rFonts w:cs="宋体"/>
                <w:kern w:val="0"/>
                <w:sz w:val="24"/>
              </w:rPr>
            </w:pPr>
          </w:p>
        </w:tc>
      </w:tr>
    </w:tbl>
    <w:p w14:paraId="5F424B44">
      <w:pPr>
        <w:spacing w:line="288" w:lineRule="auto"/>
        <w:rPr>
          <w:b/>
        </w:rPr>
      </w:pPr>
      <w:r>
        <w:br w:type="page"/>
      </w:r>
      <w:r>
        <w:rPr>
          <w:b/>
        </w:rPr>
        <w:t>11.2.7</w:t>
      </w:r>
      <w:r>
        <w:rPr>
          <w:rFonts w:hint="eastAsia"/>
          <w:b/>
        </w:rPr>
        <w:t>建筑智能化集成系统的架构和通信标准满足现行国家标准《智能建筑设计标准》GB/T 50314的要求；住宅区和住宅建筑改造后实现光纤入户。（总分</w:t>
      </w:r>
      <w:r>
        <w:rPr>
          <w:b/>
        </w:rPr>
        <w:t>1</w:t>
      </w:r>
      <w:r>
        <w:rPr>
          <w:rFonts w:hint="eastAsia"/>
          <w:b/>
        </w:rPr>
        <w:t>分）</w:t>
      </w:r>
    </w:p>
    <w:p w14:paraId="176DE239">
      <w:pPr>
        <w:autoSpaceDE w:val="0"/>
        <w:autoSpaceDN w:val="0"/>
        <w:adjustRightInd w:val="0"/>
        <w:spacing w:before="120" w:after="120" w:line="360" w:lineRule="auto"/>
        <w:rPr>
          <w:rFonts w:eastAsia="黑体" w:cs="黑体"/>
          <w:b/>
          <w:bCs/>
          <w:sz w:val="24"/>
          <w:szCs w:val="32"/>
        </w:rPr>
      </w:pPr>
    </w:p>
    <w:p w14:paraId="5AFC259B">
      <w:pPr>
        <w:pStyle w:val="60"/>
        <w:numPr>
          <w:ilvl w:val="1"/>
          <w:numId w:val="72"/>
        </w:numPr>
        <w:adjustRightInd w:val="0"/>
        <w:snapToGrid w:val="0"/>
        <w:spacing w:line="288" w:lineRule="auto"/>
        <w:ind w:left="0" w:firstLine="0" w:firstLineChars="0"/>
        <w:rPr>
          <w:rFonts w:cs="宋体"/>
          <w:b/>
          <w:kern w:val="0"/>
          <w:szCs w:val="21"/>
        </w:rPr>
      </w:pP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748"/>
        <w:gridCol w:w="1022"/>
        <w:gridCol w:w="804"/>
      </w:tblGrid>
      <w:tr w14:paraId="0D09C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2162444B">
            <w:pPr>
              <w:spacing w:line="288" w:lineRule="auto"/>
              <w:jc w:val="center"/>
              <w:rPr>
                <w:rFonts w:hint="eastAsia" w:cs="宋体"/>
                <w:b/>
                <w:kern w:val="0"/>
              </w:rPr>
            </w:pPr>
            <w:r>
              <w:rPr>
                <w:rFonts w:hint="eastAsia" w:cs="宋体"/>
                <w:b/>
                <w:kern w:val="0"/>
              </w:rPr>
              <w:t>序号</w:t>
            </w:r>
          </w:p>
        </w:tc>
        <w:tc>
          <w:tcPr>
            <w:tcW w:w="3492" w:type="pct"/>
            <w:noWrap w:val="0"/>
            <w:vAlign w:val="center"/>
          </w:tcPr>
          <w:p w14:paraId="46229A1C">
            <w:pPr>
              <w:spacing w:line="288" w:lineRule="auto"/>
              <w:jc w:val="center"/>
              <w:rPr>
                <w:rFonts w:cs="宋体"/>
                <w:b/>
                <w:kern w:val="0"/>
              </w:rPr>
            </w:pPr>
            <w:r>
              <w:rPr>
                <w:rFonts w:hint="eastAsia" w:cs="宋体"/>
                <w:b/>
                <w:kern w:val="0"/>
              </w:rPr>
              <w:t>评价内容</w:t>
            </w:r>
          </w:p>
        </w:tc>
        <w:tc>
          <w:tcPr>
            <w:tcW w:w="529" w:type="pct"/>
            <w:noWrap w:val="0"/>
            <w:vAlign w:val="center"/>
          </w:tcPr>
          <w:p w14:paraId="70F1310B">
            <w:pPr>
              <w:spacing w:line="288" w:lineRule="auto"/>
              <w:jc w:val="center"/>
              <w:rPr>
                <w:rFonts w:cs="宋体"/>
                <w:b/>
                <w:kern w:val="0"/>
              </w:rPr>
            </w:pPr>
            <w:r>
              <w:rPr>
                <w:rFonts w:hint="eastAsia" w:cs="宋体"/>
                <w:b/>
                <w:kern w:val="0"/>
              </w:rPr>
              <w:t>评价分值</w:t>
            </w:r>
          </w:p>
        </w:tc>
        <w:tc>
          <w:tcPr>
            <w:tcW w:w="416" w:type="pct"/>
            <w:noWrap w:val="0"/>
            <w:vAlign w:val="center"/>
          </w:tcPr>
          <w:p w14:paraId="7D07141B">
            <w:pPr>
              <w:spacing w:line="288" w:lineRule="auto"/>
              <w:jc w:val="center"/>
              <w:rPr>
                <w:rFonts w:cs="宋体"/>
                <w:b/>
                <w:kern w:val="0"/>
              </w:rPr>
            </w:pPr>
            <w:r>
              <w:rPr>
                <w:rFonts w:hint="eastAsia" w:cs="宋体"/>
                <w:b/>
                <w:kern w:val="0"/>
              </w:rPr>
              <w:t>自评分值</w:t>
            </w:r>
          </w:p>
        </w:tc>
      </w:tr>
      <w:tr w14:paraId="4C6DA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57F49100">
            <w:pPr>
              <w:spacing w:line="288" w:lineRule="auto"/>
              <w:jc w:val="center"/>
              <w:rPr>
                <w:rFonts w:hint="eastAsia" w:cs="宋体"/>
                <w:kern w:val="0"/>
              </w:rPr>
            </w:pPr>
            <w:r>
              <w:rPr>
                <w:rFonts w:hint="eastAsia" w:cs="宋体"/>
                <w:kern w:val="0"/>
              </w:rPr>
              <w:t>1</w:t>
            </w:r>
          </w:p>
        </w:tc>
        <w:tc>
          <w:tcPr>
            <w:tcW w:w="3492" w:type="pct"/>
            <w:noWrap w:val="0"/>
            <w:vAlign w:val="center"/>
          </w:tcPr>
          <w:p w14:paraId="02827FE3">
            <w:pPr>
              <w:spacing w:line="288" w:lineRule="auto"/>
              <w:rPr>
                <w:rFonts w:cs="宋体"/>
                <w:kern w:val="0"/>
              </w:rPr>
            </w:pPr>
            <w:r>
              <w:rPr>
                <w:rFonts w:hint="eastAsia" w:cs="宋体"/>
                <w:kern w:val="0"/>
              </w:rPr>
              <w:t>建筑智能化集成系统的架构和通信标准满足现行国家标准《智能建筑设计标准》GB/T 50314的要求；住宅区和住宅建筑改造后实现光纤入户</w:t>
            </w:r>
          </w:p>
        </w:tc>
        <w:tc>
          <w:tcPr>
            <w:tcW w:w="529" w:type="pct"/>
            <w:noWrap w:val="0"/>
            <w:vAlign w:val="center"/>
          </w:tcPr>
          <w:p w14:paraId="6284B9F6">
            <w:pPr>
              <w:spacing w:line="288" w:lineRule="auto"/>
              <w:jc w:val="center"/>
              <w:rPr>
                <w:rFonts w:cs="宋体"/>
                <w:kern w:val="0"/>
              </w:rPr>
            </w:pPr>
            <w:r>
              <w:rPr>
                <w:rFonts w:cs="宋体"/>
                <w:kern w:val="0"/>
              </w:rPr>
              <w:t>1</w:t>
            </w:r>
          </w:p>
        </w:tc>
        <w:tc>
          <w:tcPr>
            <w:tcW w:w="416" w:type="pct"/>
            <w:noWrap w:val="0"/>
            <w:vAlign w:val="center"/>
          </w:tcPr>
          <w:p w14:paraId="67F9B7CF">
            <w:pPr>
              <w:spacing w:line="288" w:lineRule="auto"/>
              <w:jc w:val="center"/>
              <w:rPr>
                <w:rFonts w:cs="宋体"/>
                <w:kern w:val="0"/>
              </w:rPr>
            </w:pPr>
          </w:p>
        </w:tc>
      </w:tr>
      <w:tr w14:paraId="5E945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4055" w:type="pct"/>
            <w:gridSpan w:val="2"/>
            <w:noWrap w:val="0"/>
            <w:vAlign w:val="center"/>
          </w:tcPr>
          <w:p w14:paraId="7996CBAD">
            <w:pPr>
              <w:spacing w:line="288" w:lineRule="auto"/>
              <w:jc w:val="center"/>
              <w:rPr>
                <w:rFonts w:hint="eastAsia" w:cs="宋体"/>
                <w:kern w:val="0"/>
              </w:rPr>
            </w:pPr>
            <w:r>
              <w:rPr>
                <w:rFonts w:hint="eastAsia" w:cs="宋体"/>
                <w:kern w:val="0"/>
              </w:rPr>
              <w:t>合计</w:t>
            </w:r>
          </w:p>
        </w:tc>
        <w:tc>
          <w:tcPr>
            <w:tcW w:w="529" w:type="pct"/>
            <w:noWrap w:val="0"/>
            <w:vAlign w:val="center"/>
          </w:tcPr>
          <w:p w14:paraId="4327C0C4">
            <w:pPr>
              <w:spacing w:line="288" w:lineRule="auto"/>
              <w:jc w:val="center"/>
              <w:rPr>
                <w:rFonts w:cs="宋体"/>
                <w:kern w:val="0"/>
              </w:rPr>
            </w:pPr>
            <w:r>
              <w:rPr>
                <w:rFonts w:cs="宋体"/>
                <w:kern w:val="0"/>
              </w:rPr>
              <w:t>1</w:t>
            </w:r>
          </w:p>
        </w:tc>
        <w:tc>
          <w:tcPr>
            <w:tcW w:w="416" w:type="pct"/>
            <w:noWrap w:val="0"/>
            <w:vAlign w:val="center"/>
          </w:tcPr>
          <w:p w14:paraId="1DA63E11">
            <w:pPr>
              <w:spacing w:line="288" w:lineRule="auto"/>
              <w:jc w:val="center"/>
              <w:rPr>
                <w:rFonts w:cs="宋体"/>
                <w:kern w:val="0"/>
              </w:rPr>
            </w:pPr>
          </w:p>
        </w:tc>
      </w:tr>
    </w:tbl>
    <w:p w14:paraId="1AB6B869">
      <w:pPr>
        <w:adjustRightInd w:val="0"/>
        <w:snapToGrid w:val="0"/>
        <w:spacing w:line="288" w:lineRule="auto"/>
        <w:ind w:left="-59" w:leftChars="-204" w:hanging="369" w:hangingChars="176"/>
        <w:rPr>
          <w:rFonts w:cs="宋体"/>
          <w:b/>
          <w:kern w:val="0"/>
        </w:rPr>
      </w:pPr>
    </w:p>
    <w:p w14:paraId="2F8BEDF7">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16C6E29C">
      <w:pPr>
        <w:pStyle w:val="60"/>
        <w:adjustRightInd w:val="0"/>
        <w:snapToGrid w:val="0"/>
        <w:spacing w:line="288" w:lineRule="auto"/>
        <w:ind w:leftChars="-6" w:hanging="12" w:hangingChars="6"/>
        <w:jc w:val="left"/>
        <w:rPr>
          <w:rFonts w:cs="宋体"/>
          <w:kern w:val="0"/>
        </w:rPr>
      </w:pPr>
      <w:r>
        <w:rPr>
          <w:rFonts w:hint="eastAsia"/>
        </w:rPr>
        <w:t>第</w:t>
      </w:r>
      <w:r>
        <w:t>8.2.11</w:t>
      </w:r>
      <w:r>
        <w:rPr>
          <w:rFonts w:hint="eastAsia"/>
        </w:rPr>
        <w:t>条得分是否得分：</w:t>
      </w:r>
      <w:r>
        <w:rPr>
          <w:rFonts w:hint="eastAsia" w:cs="宋体"/>
          <w:sz w:val="24"/>
        </w:rPr>
        <w:t>□是、□否</w:t>
      </w:r>
    </w:p>
    <w:p w14:paraId="6A00F69A">
      <w:pPr>
        <w:pStyle w:val="60"/>
        <w:adjustRightInd w:val="0"/>
        <w:snapToGrid w:val="0"/>
        <w:spacing w:line="288" w:lineRule="auto"/>
        <w:ind w:leftChars="-6" w:hanging="12" w:hangingChars="6"/>
        <w:jc w:val="left"/>
        <w:rPr>
          <w:rFonts w:cs="宋体"/>
          <w:sz w:val="24"/>
        </w:rPr>
      </w:pPr>
      <w:r>
        <w:rPr>
          <w:rFonts w:hint="eastAsia" w:cs="宋体"/>
          <w:kern w:val="0"/>
        </w:rPr>
        <w:t>建筑智能化集成系统的架构和通信标准是否满足现行国家标准《智能建筑设计标准》GB/T 50314的要求：</w:t>
      </w:r>
      <w:r>
        <w:rPr>
          <w:rFonts w:hint="eastAsia" w:cs="宋体"/>
          <w:sz w:val="24"/>
        </w:rPr>
        <w:t>□是、□否</w:t>
      </w:r>
    </w:p>
    <w:p w14:paraId="7C71CA11">
      <w:pPr>
        <w:pStyle w:val="60"/>
        <w:adjustRightInd w:val="0"/>
        <w:snapToGrid w:val="0"/>
        <w:spacing w:line="288" w:lineRule="auto"/>
        <w:ind w:leftChars="-6" w:hanging="12" w:hangingChars="6"/>
        <w:jc w:val="left"/>
        <w:rPr>
          <w:rFonts w:cs="宋体"/>
          <w:sz w:val="24"/>
        </w:rPr>
      </w:pPr>
      <w:r>
        <w:rPr>
          <w:rFonts w:hint="eastAsia" w:cs="宋体"/>
          <w:kern w:val="0"/>
        </w:rPr>
        <w:t>住宅区和住宅建筑改造后是否实现光纤入户：</w:t>
      </w:r>
      <w:r>
        <w:rPr>
          <w:rFonts w:hint="eastAsia" w:cs="宋体"/>
          <w:sz w:val="24"/>
        </w:rPr>
        <w:t>□是、□否</w:t>
      </w:r>
    </w:p>
    <w:p w14:paraId="7B13A988">
      <w:pPr>
        <w:adjustRightInd w:val="0"/>
        <w:snapToGrid w:val="0"/>
        <w:spacing w:line="288" w:lineRule="auto"/>
        <w:rPr>
          <w:rFonts w:ascii="宋体" w:hAnsi="宋体" w:cs="宋体"/>
          <w:kern w:val="0"/>
        </w:rPr>
      </w:pPr>
      <w:r>
        <w:rPr>
          <w:rFonts w:hint="eastAsia" w:cs="宋体"/>
          <w:kern w:val="0"/>
        </w:rPr>
        <w:t>简要说明建筑智能化系统架构及功能、光纤入户情况（</w:t>
      </w:r>
      <w:r>
        <w:rPr>
          <w:rFonts w:cs="宋体"/>
          <w:kern w:val="0"/>
        </w:rPr>
        <w:t>200</w:t>
      </w:r>
      <w:r>
        <w:rPr>
          <w:rFonts w:hint="eastAsia" w:ascii="宋体" w:hAnsi="宋体" w:cs="宋体"/>
          <w:kern w:val="0"/>
          <w:sz w:val="24"/>
        </w:rPr>
        <w:t>字以内）。</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0F4AB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3950C875">
            <w:pPr>
              <w:adjustRightInd w:val="0"/>
              <w:snapToGrid w:val="0"/>
              <w:spacing w:line="288" w:lineRule="auto"/>
              <w:rPr>
                <w:rFonts w:cs="宋体"/>
                <w:b/>
                <w:kern w:val="0"/>
              </w:rPr>
            </w:pPr>
          </w:p>
          <w:p w14:paraId="48F03619">
            <w:pPr>
              <w:adjustRightInd w:val="0"/>
              <w:snapToGrid w:val="0"/>
              <w:spacing w:line="288" w:lineRule="auto"/>
              <w:rPr>
                <w:rFonts w:cs="宋体"/>
                <w:b/>
                <w:kern w:val="0"/>
              </w:rPr>
            </w:pPr>
          </w:p>
          <w:p w14:paraId="6BC3A787">
            <w:pPr>
              <w:adjustRightInd w:val="0"/>
              <w:snapToGrid w:val="0"/>
              <w:spacing w:line="288" w:lineRule="auto"/>
              <w:rPr>
                <w:rFonts w:hint="eastAsia" w:cs="宋体"/>
                <w:b/>
                <w:kern w:val="0"/>
              </w:rPr>
            </w:pPr>
          </w:p>
          <w:p w14:paraId="79E67658">
            <w:pPr>
              <w:adjustRightInd w:val="0"/>
              <w:snapToGrid w:val="0"/>
              <w:spacing w:line="288" w:lineRule="auto"/>
              <w:rPr>
                <w:rFonts w:cs="宋体"/>
                <w:b/>
                <w:kern w:val="0"/>
              </w:rPr>
            </w:pPr>
          </w:p>
          <w:p w14:paraId="5A14CFB7">
            <w:pPr>
              <w:adjustRightInd w:val="0"/>
              <w:snapToGrid w:val="0"/>
              <w:spacing w:line="288" w:lineRule="auto"/>
              <w:rPr>
                <w:rFonts w:cs="宋体"/>
                <w:b/>
                <w:kern w:val="0"/>
              </w:rPr>
            </w:pPr>
          </w:p>
        </w:tc>
      </w:tr>
    </w:tbl>
    <w:p w14:paraId="5CD87EAB">
      <w:pPr>
        <w:adjustRightInd w:val="0"/>
        <w:snapToGrid w:val="0"/>
        <w:spacing w:line="288" w:lineRule="auto"/>
        <w:ind w:left="-59" w:leftChars="-54" w:hanging="54" w:hangingChars="26"/>
        <w:rPr>
          <w:rFonts w:cs="宋体"/>
          <w:kern w:val="0"/>
        </w:rPr>
      </w:pPr>
    </w:p>
    <w:p w14:paraId="7FB63E9A">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73294FA6">
      <w:pPr>
        <w:adjustRightInd w:val="0"/>
        <w:snapToGrid w:val="0"/>
        <w:spacing w:line="288" w:lineRule="auto"/>
        <w:ind w:left="-110"/>
        <w:rPr>
          <w:rFonts w:cs="宋体"/>
          <w:b/>
          <w:kern w:val="0"/>
        </w:rPr>
      </w:pPr>
      <w:r>
        <w:rPr>
          <w:rFonts w:hint="eastAsia" w:cs="宋体"/>
          <w:b/>
          <w:kern w:val="0"/>
        </w:rPr>
        <w:t>提交材料及要求：</w:t>
      </w:r>
    </w:p>
    <w:p w14:paraId="1D6542EA">
      <w:pPr>
        <w:spacing w:line="288" w:lineRule="auto"/>
      </w:pPr>
      <w:r>
        <w:rPr>
          <w:rFonts w:hint="eastAsia" w:cs="宋体"/>
        </w:rPr>
        <w:t>提交清单及要求：</w:t>
      </w:r>
    </w:p>
    <w:p w14:paraId="6F06D3FB">
      <w:pPr>
        <w:spacing w:line="288" w:lineRule="auto"/>
      </w:pPr>
      <w:r>
        <w:rPr>
          <w:rFonts w:hint="eastAsia"/>
        </w:rPr>
        <w:t>1智能化系统的设计图纸及设计说明：应说明建筑智能化系统架构及功能和通信标准，说明管线入户情况，提供相关图纸。</w:t>
      </w:r>
    </w:p>
    <w:p w14:paraId="752B9FE0">
      <w:pPr>
        <w:spacing w:line="288" w:lineRule="auto"/>
        <w:rPr>
          <w:rFonts w:hint="eastAsia"/>
        </w:rPr>
      </w:pPr>
      <w:r>
        <w:rPr>
          <w:rFonts w:hint="eastAsia"/>
        </w:rPr>
        <w:t>2计算分析报告。</w:t>
      </w:r>
    </w:p>
    <w:p w14:paraId="27C9F4F6">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62E4E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22585C1B">
            <w:pPr>
              <w:rPr>
                <w:rFonts w:cs="宋体"/>
                <w:kern w:val="0"/>
                <w:sz w:val="24"/>
              </w:rPr>
            </w:pPr>
          </w:p>
          <w:p w14:paraId="370B1A04">
            <w:pPr>
              <w:rPr>
                <w:rFonts w:cs="宋体"/>
                <w:kern w:val="0"/>
                <w:sz w:val="24"/>
              </w:rPr>
            </w:pPr>
          </w:p>
          <w:p w14:paraId="33FA3B77">
            <w:pPr>
              <w:rPr>
                <w:rFonts w:cs="宋体"/>
                <w:kern w:val="0"/>
                <w:sz w:val="24"/>
              </w:rPr>
            </w:pPr>
          </w:p>
          <w:p w14:paraId="2C00EFA5">
            <w:pPr>
              <w:rPr>
                <w:rFonts w:cs="宋体"/>
                <w:kern w:val="0"/>
                <w:sz w:val="24"/>
              </w:rPr>
            </w:pPr>
          </w:p>
        </w:tc>
      </w:tr>
    </w:tbl>
    <w:p w14:paraId="2159B3B1">
      <w:pPr>
        <w:pStyle w:val="5"/>
        <w:jc w:val="center"/>
      </w:pPr>
      <w:r>
        <w:br w:type="page"/>
      </w:r>
      <w:r>
        <w:t xml:space="preserve">II  </w:t>
      </w:r>
      <w:r>
        <w:rPr>
          <w:rFonts w:hint="eastAsia"/>
        </w:rPr>
        <w:t>性能提高</w:t>
      </w:r>
    </w:p>
    <w:p w14:paraId="242685F8">
      <w:pPr>
        <w:rPr>
          <w:b/>
          <w:sz w:val="24"/>
          <w:szCs w:val="24"/>
        </w:rPr>
      </w:pPr>
    </w:p>
    <w:p w14:paraId="1FBCD9C8">
      <w:pPr>
        <w:spacing w:line="288" w:lineRule="auto"/>
        <w:rPr>
          <w:rFonts w:hint="eastAsia"/>
          <w:b/>
        </w:rPr>
      </w:pPr>
      <w:r>
        <w:rPr>
          <w:b/>
        </w:rPr>
        <w:t>11.2.8</w:t>
      </w:r>
      <w:r>
        <w:rPr>
          <w:rFonts w:hint="eastAsia"/>
          <w:b/>
        </w:rPr>
        <w:t>应用建筑信息模型（BIM）技术。（总分</w:t>
      </w:r>
      <w:r>
        <w:rPr>
          <w:b/>
        </w:rPr>
        <w:t>2</w:t>
      </w:r>
      <w:r>
        <w:rPr>
          <w:rFonts w:hint="eastAsia"/>
          <w:b/>
        </w:rPr>
        <w:t>分）</w:t>
      </w:r>
    </w:p>
    <w:p w14:paraId="03CB086C">
      <w:pPr>
        <w:autoSpaceDE w:val="0"/>
        <w:autoSpaceDN w:val="0"/>
        <w:adjustRightInd w:val="0"/>
        <w:spacing w:before="120" w:after="120" w:line="360" w:lineRule="auto"/>
        <w:rPr>
          <w:rFonts w:eastAsia="黑体" w:cs="黑体"/>
          <w:b/>
          <w:bCs/>
          <w:sz w:val="24"/>
          <w:szCs w:val="32"/>
        </w:rPr>
      </w:pPr>
    </w:p>
    <w:p w14:paraId="161D76D3">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748"/>
        <w:gridCol w:w="1022"/>
        <w:gridCol w:w="804"/>
      </w:tblGrid>
      <w:tr w14:paraId="095DF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221A579A">
            <w:pPr>
              <w:spacing w:line="288" w:lineRule="auto"/>
              <w:jc w:val="center"/>
              <w:rPr>
                <w:rFonts w:hint="eastAsia" w:cs="宋体"/>
                <w:b/>
                <w:kern w:val="0"/>
              </w:rPr>
            </w:pPr>
            <w:r>
              <w:rPr>
                <w:rFonts w:hint="eastAsia" w:cs="宋体"/>
                <w:b/>
                <w:kern w:val="0"/>
              </w:rPr>
              <w:t>序号</w:t>
            </w:r>
          </w:p>
        </w:tc>
        <w:tc>
          <w:tcPr>
            <w:tcW w:w="3492" w:type="pct"/>
            <w:noWrap w:val="0"/>
            <w:vAlign w:val="center"/>
          </w:tcPr>
          <w:p w14:paraId="6F8B6169">
            <w:pPr>
              <w:spacing w:line="288" w:lineRule="auto"/>
              <w:jc w:val="center"/>
              <w:rPr>
                <w:rFonts w:cs="宋体"/>
                <w:b/>
                <w:kern w:val="0"/>
              </w:rPr>
            </w:pPr>
            <w:r>
              <w:rPr>
                <w:rFonts w:hint="eastAsia" w:cs="宋体"/>
                <w:b/>
                <w:kern w:val="0"/>
              </w:rPr>
              <w:t>评价内容</w:t>
            </w:r>
          </w:p>
        </w:tc>
        <w:tc>
          <w:tcPr>
            <w:tcW w:w="529" w:type="pct"/>
            <w:noWrap w:val="0"/>
            <w:vAlign w:val="center"/>
          </w:tcPr>
          <w:p w14:paraId="7FC8F452">
            <w:pPr>
              <w:spacing w:line="288" w:lineRule="auto"/>
              <w:jc w:val="center"/>
              <w:rPr>
                <w:rFonts w:cs="宋体"/>
                <w:b/>
                <w:kern w:val="0"/>
              </w:rPr>
            </w:pPr>
            <w:r>
              <w:rPr>
                <w:rFonts w:hint="eastAsia" w:cs="宋体"/>
                <w:b/>
                <w:kern w:val="0"/>
              </w:rPr>
              <w:t>评价分值</w:t>
            </w:r>
          </w:p>
        </w:tc>
        <w:tc>
          <w:tcPr>
            <w:tcW w:w="416" w:type="pct"/>
            <w:noWrap w:val="0"/>
            <w:vAlign w:val="center"/>
          </w:tcPr>
          <w:p w14:paraId="7782A8BC">
            <w:pPr>
              <w:spacing w:line="288" w:lineRule="auto"/>
              <w:jc w:val="center"/>
              <w:rPr>
                <w:rFonts w:cs="宋体"/>
                <w:b/>
                <w:kern w:val="0"/>
              </w:rPr>
            </w:pPr>
            <w:r>
              <w:rPr>
                <w:rFonts w:hint="eastAsia" w:cs="宋体"/>
                <w:b/>
                <w:kern w:val="0"/>
              </w:rPr>
              <w:t>自评分值</w:t>
            </w:r>
          </w:p>
        </w:tc>
      </w:tr>
      <w:tr w14:paraId="418FF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5129C3FD">
            <w:pPr>
              <w:spacing w:line="288" w:lineRule="auto"/>
              <w:jc w:val="center"/>
              <w:rPr>
                <w:rFonts w:hint="eastAsia" w:cs="宋体"/>
                <w:kern w:val="0"/>
              </w:rPr>
            </w:pPr>
            <w:r>
              <w:rPr>
                <w:rFonts w:hint="eastAsia" w:cs="宋体"/>
                <w:kern w:val="0"/>
              </w:rPr>
              <w:t>1</w:t>
            </w:r>
          </w:p>
        </w:tc>
        <w:tc>
          <w:tcPr>
            <w:tcW w:w="3492" w:type="pct"/>
            <w:noWrap w:val="0"/>
            <w:vAlign w:val="center"/>
          </w:tcPr>
          <w:p w14:paraId="11441461">
            <w:pPr>
              <w:spacing w:line="288" w:lineRule="auto"/>
              <w:rPr>
                <w:rFonts w:cs="宋体"/>
                <w:kern w:val="0"/>
              </w:rPr>
            </w:pPr>
            <w:r>
              <w:rPr>
                <w:rFonts w:hint="eastAsia" w:cs="宋体"/>
                <w:kern w:val="0"/>
              </w:rPr>
              <w:t>在建筑改造的设计、施工和运行中的一个阶段应用BIM技术</w:t>
            </w:r>
          </w:p>
        </w:tc>
        <w:tc>
          <w:tcPr>
            <w:tcW w:w="529" w:type="pct"/>
            <w:noWrap w:val="0"/>
            <w:vAlign w:val="center"/>
          </w:tcPr>
          <w:p w14:paraId="1B509848">
            <w:pPr>
              <w:spacing w:line="288" w:lineRule="auto"/>
              <w:jc w:val="center"/>
              <w:rPr>
                <w:rFonts w:cs="宋体"/>
                <w:kern w:val="0"/>
              </w:rPr>
            </w:pPr>
            <w:r>
              <w:rPr>
                <w:rFonts w:cs="宋体"/>
                <w:kern w:val="0"/>
              </w:rPr>
              <w:t>1</w:t>
            </w:r>
          </w:p>
        </w:tc>
        <w:tc>
          <w:tcPr>
            <w:tcW w:w="416" w:type="pct"/>
            <w:vMerge w:val="restart"/>
            <w:noWrap w:val="0"/>
            <w:vAlign w:val="center"/>
          </w:tcPr>
          <w:p w14:paraId="39FE588E">
            <w:pPr>
              <w:spacing w:line="288" w:lineRule="auto"/>
              <w:jc w:val="center"/>
              <w:rPr>
                <w:rFonts w:cs="宋体"/>
                <w:kern w:val="0"/>
              </w:rPr>
            </w:pPr>
          </w:p>
        </w:tc>
      </w:tr>
      <w:tr w14:paraId="46E54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752B756A">
            <w:pPr>
              <w:spacing w:line="288" w:lineRule="auto"/>
              <w:jc w:val="center"/>
              <w:rPr>
                <w:rFonts w:hint="eastAsia" w:cs="宋体"/>
                <w:kern w:val="0"/>
              </w:rPr>
            </w:pPr>
            <w:r>
              <w:rPr>
                <w:rFonts w:hint="eastAsia" w:cs="宋体"/>
                <w:kern w:val="0"/>
              </w:rPr>
              <w:t>2</w:t>
            </w:r>
          </w:p>
        </w:tc>
        <w:tc>
          <w:tcPr>
            <w:tcW w:w="3492" w:type="pct"/>
            <w:noWrap w:val="0"/>
            <w:vAlign w:val="center"/>
          </w:tcPr>
          <w:p w14:paraId="2CA6EBF5">
            <w:pPr>
              <w:spacing w:line="288" w:lineRule="auto"/>
              <w:rPr>
                <w:rFonts w:cs="宋体"/>
                <w:kern w:val="0"/>
              </w:rPr>
            </w:pPr>
            <w:r>
              <w:rPr>
                <w:rFonts w:hint="eastAsia" w:cs="宋体"/>
                <w:kern w:val="0"/>
              </w:rPr>
              <w:t>在建筑改造的设计、施工和运行中的两个或两个以上阶段应用BIM技术</w:t>
            </w:r>
          </w:p>
        </w:tc>
        <w:tc>
          <w:tcPr>
            <w:tcW w:w="529" w:type="pct"/>
            <w:noWrap w:val="0"/>
            <w:vAlign w:val="center"/>
          </w:tcPr>
          <w:p w14:paraId="50A8527A">
            <w:pPr>
              <w:spacing w:line="288" w:lineRule="auto"/>
              <w:jc w:val="center"/>
              <w:rPr>
                <w:rFonts w:cs="宋体"/>
                <w:kern w:val="0"/>
              </w:rPr>
            </w:pPr>
            <w:r>
              <w:rPr>
                <w:rFonts w:hint="eastAsia" w:cs="宋体"/>
                <w:kern w:val="0"/>
              </w:rPr>
              <w:t>2</w:t>
            </w:r>
          </w:p>
        </w:tc>
        <w:tc>
          <w:tcPr>
            <w:tcW w:w="416" w:type="pct"/>
            <w:vMerge w:val="continue"/>
            <w:noWrap w:val="0"/>
            <w:vAlign w:val="center"/>
          </w:tcPr>
          <w:p w14:paraId="755C0820">
            <w:pPr>
              <w:spacing w:line="288" w:lineRule="auto"/>
              <w:jc w:val="center"/>
              <w:rPr>
                <w:rFonts w:cs="宋体"/>
                <w:kern w:val="0"/>
              </w:rPr>
            </w:pPr>
          </w:p>
        </w:tc>
      </w:tr>
      <w:tr w14:paraId="3D679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4055" w:type="pct"/>
            <w:gridSpan w:val="2"/>
            <w:noWrap w:val="0"/>
            <w:vAlign w:val="center"/>
          </w:tcPr>
          <w:p w14:paraId="4C603933">
            <w:pPr>
              <w:spacing w:line="288" w:lineRule="auto"/>
              <w:jc w:val="center"/>
              <w:rPr>
                <w:rFonts w:hint="eastAsia" w:cs="宋体"/>
                <w:kern w:val="0"/>
              </w:rPr>
            </w:pPr>
            <w:r>
              <w:rPr>
                <w:rFonts w:hint="eastAsia" w:cs="宋体"/>
                <w:kern w:val="0"/>
              </w:rPr>
              <w:t>合计</w:t>
            </w:r>
          </w:p>
        </w:tc>
        <w:tc>
          <w:tcPr>
            <w:tcW w:w="529" w:type="pct"/>
            <w:noWrap w:val="0"/>
            <w:vAlign w:val="center"/>
          </w:tcPr>
          <w:p w14:paraId="19B2FB41">
            <w:pPr>
              <w:spacing w:line="288" w:lineRule="auto"/>
              <w:jc w:val="center"/>
              <w:rPr>
                <w:rFonts w:cs="宋体"/>
                <w:kern w:val="0"/>
              </w:rPr>
            </w:pPr>
            <w:r>
              <w:rPr>
                <w:rFonts w:cs="宋体"/>
                <w:kern w:val="0"/>
              </w:rPr>
              <w:t>2</w:t>
            </w:r>
          </w:p>
        </w:tc>
        <w:tc>
          <w:tcPr>
            <w:tcW w:w="416" w:type="pct"/>
            <w:noWrap w:val="0"/>
            <w:vAlign w:val="center"/>
          </w:tcPr>
          <w:p w14:paraId="668390EB">
            <w:pPr>
              <w:spacing w:line="288" w:lineRule="auto"/>
              <w:jc w:val="center"/>
              <w:rPr>
                <w:rFonts w:cs="宋体"/>
                <w:kern w:val="0"/>
              </w:rPr>
            </w:pPr>
          </w:p>
        </w:tc>
      </w:tr>
    </w:tbl>
    <w:p w14:paraId="6CD06E42">
      <w:pPr>
        <w:adjustRightInd w:val="0"/>
        <w:snapToGrid w:val="0"/>
        <w:spacing w:line="288" w:lineRule="auto"/>
        <w:rPr>
          <w:rFonts w:hint="eastAsia" w:cs="宋体"/>
          <w:b/>
          <w:kern w:val="0"/>
        </w:rPr>
      </w:pPr>
    </w:p>
    <w:p w14:paraId="618C9131">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65093351">
      <w:pPr>
        <w:adjustRightInd w:val="0"/>
        <w:snapToGrid w:val="0"/>
        <w:spacing w:line="288" w:lineRule="auto"/>
        <w:ind w:left="-59" w:leftChars="-54" w:hanging="54" w:hangingChars="26"/>
        <w:rPr>
          <w:rFonts w:hint="eastAsia" w:cs="宋体"/>
          <w:kern w:val="0"/>
        </w:rPr>
      </w:pPr>
      <w:r>
        <w:t>BIM</w:t>
      </w:r>
      <w:r>
        <w:rPr>
          <w:rFonts w:hint="eastAsia"/>
        </w:rPr>
        <w:t>技术应用阶段：</w:t>
      </w:r>
      <w:r>
        <w:rPr>
          <w:rFonts w:hint="eastAsia" w:ascii="MS Gothic" w:eastAsia="MS Gothic" w:cs="MS Gothic"/>
        </w:rPr>
        <w:t>□</w:t>
      </w:r>
      <w:r>
        <w:rPr>
          <w:rFonts w:hint="eastAsia"/>
        </w:rPr>
        <w:t xml:space="preserve">设计 </w:t>
      </w:r>
      <w:r>
        <w:t xml:space="preserve"> </w:t>
      </w:r>
      <w:r>
        <w:rPr>
          <w:rFonts w:hint="eastAsia" w:ascii="MS Gothic" w:eastAsia="MS Gothic" w:cs="MS Gothic"/>
        </w:rPr>
        <w:t>□</w:t>
      </w:r>
      <w:r>
        <w:rPr>
          <w:rFonts w:hint="eastAsia"/>
        </w:rPr>
        <w:t xml:space="preserve">施工  </w:t>
      </w:r>
      <w:r>
        <w:t xml:space="preserve"> </w:t>
      </w:r>
      <w:r>
        <w:rPr>
          <w:rFonts w:hint="eastAsia" w:ascii="MS Gothic" w:eastAsia="MS Gothic" w:cs="MS Gothic"/>
        </w:rPr>
        <w:t>□</w:t>
      </w:r>
      <w:r>
        <w:rPr>
          <w:rFonts w:hint="eastAsia"/>
        </w:rPr>
        <w:t>运行</w:t>
      </w:r>
    </w:p>
    <w:p w14:paraId="58C8F8AD">
      <w:pPr>
        <w:adjustRightInd w:val="0"/>
        <w:snapToGrid w:val="0"/>
        <w:spacing w:line="288" w:lineRule="auto"/>
        <w:ind w:left="-59" w:leftChars="-54" w:hanging="54" w:hangingChars="26"/>
        <w:rPr>
          <w:rFonts w:cs="宋体"/>
          <w:kern w:val="0"/>
        </w:rPr>
      </w:pPr>
      <w:r>
        <w:rPr>
          <w:rFonts w:hint="eastAsia" w:cs="宋体"/>
          <w:kern w:val="0"/>
        </w:rPr>
        <w:t>简要说明</w:t>
      </w:r>
      <w:r>
        <w:rPr>
          <w:rFonts w:cs="宋体"/>
          <w:kern w:val="0"/>
        </w:rPr>
        <w:t>BIM</w:t>
      </w:r>
      <w:r>
        <w:rPr>
          <w:rFonts w:hint="eastAsia" w:cs="宋体"/>
          <w:kern w:val="0"/>
        </w:rPr>
        <w:t>在</w:t>
      </w:r>
      <w:r>
        <w:rPr>
          <w:rFonts w:cs="宋体"/>
          <w:kern w:val="0"/>
        </w:rPr>
        <w:t>各阶段的应用情况</w:t>
      </w:r>
      <w:r>
        <w:rPr>
          <w:rFonts w:hint="eastAsia" w:cs="宋体"/>
          <w:kern w:val="0"/>
        </w:rPr>
        <w:t>，</w:t>
      </w:r>
      <w:r>
        <w:rPr>
          <w:rFonts w:cs="宋体"/>
          <w:kern w:val="0"/>
        </w:rPr>
        <w:t>应用效果</w:t>
      </w:r>
      <w:r>
        <w:rPr>
          <w:rFonts w:hint="eastAsia" w:cs="宋体"/>
          <w:kern w:val="0"/>
        </w:rPr>
        <w:t>（</w:t>
      </w:r>
      <w:r>
        <w:rPr>
          <w:rFonts w:cs="宋体"/>
          <w:kern w:val="0"/>
        </w:rPr>
        <w:t>200</w:t>
      </w:r>
      <w:r>
        <w:rPr>
          <w:rFonts w:hint="eastAsia" w:cs="宋体"/>
          <w:kern w:val="0"/>
        </w:rPr>
        <w:t>字以内）。</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41E0F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16245599">
            <w:pPr>
              <w:adjustRightInd w:val="0"/>
              <w:snapToGrid w:val="0"/>
              <w:spacing w:line="288" w:lineRule="auto"/>
              <w:rPr>
                <w:rFonts w:cs="宋体"/>
                <w:b/>
                <w:kern w:val="0"/>
              </w:rPr>
            </w:pPr>
          </w:p>
          <w:p w14:paraId="53D29F25">
            <w:pPr>
              <w:adjustRightInd w:val="0"/>
              <w:snapToGrid w:val="0"/>
              <w:spacing w:line="288" w:lineRule="auto"/>
              <w:rPr>
                <w:rFonts w:cs="宋体"/>
                <w:b/>
                <w:kern w:val="0"/>
              </w:rPr>
            </w:pPr>
          </w:p>
          <w:p w14:paraId="712AE638">
            <w:pPr>
              <w:adjustRightInd w:val="0"/>
              <w:snapToGrid w:val="0"/>
              <w:spacing w:line="288" w:lineRule="auto"/>
              <w:rPr>
                <w:rFonts w:cs="宋体"/>
                <w:b/>
                <w:kern w:val="0"/>
              </w:rPr>
            </w:pPr>
          </w:p>
          <w:p w14:paraId="2A53729F">
            <w:pPr>
              <w:adjustRightInd w:val="0"/>
              <w:snapToGrid w:val="0"/>
              <w:spacing w:line="288" w:lineRule="auto"/>
              <w:rPr>
                <w:rFonts w:cs="宋体"/>
                <w:b/>
                <w:kern w:val="0"/>
              </w:rPr>
            </w:pPr>
          </w:p>
          <w:p w14:paraId="0EDD92B4">
            <w:pPr>
              <w:adjustRightInd w:val="0"/>
              <w:snapToGrid w:val="0"/>
              <w:spacing w:line="288" w:lineRule="auto"/>
              <w:rPr>
                <w:rFonts w:cs="宋体"/>
                <w:b/>
                <w:kern w:val="0"/>
              </w:rPr>
            </w:pPr>
          </w:p>
          <w:p w14:paraId="0EA814D3">
            <w:pPr>
              <w:adjustRightInd w:val="0"/>
              <w:snapToGrid w:val="0"/>
              <w:spacing w:line="288" w:lineRule="auto"/>
              <w:rPr>
                <w:rFonts w:cs="宋体"/>
                <w:b/>
                <w:kern w:val="0"/>
              </w:rPr>
            </w:pPr>
          </w:p>
          <w:p w14:paraId="3470E2EB">
            <w:pPr>
              <w:adjustRightInd w:val="0"/>
              <w:snapToGrid w:val="0"/>
              <w:spacing w:line="288" w:lineRule="auto"/>
              <w:rPr>
                <w:rFonts w:cs="宋体"/>
                <w:b/>
                <w:kern w:val="0"/>
              </w:rPr>
            </w:pPr>
          </w:p>
          <w:p w14:paraId="6F5A0048">
            <w:pPr>
              <w:adjustRightInd w:val="0"/>
              <w:snapToGrid w:val="0"/>
              <w:spacing w:line="288" w:lineRule="auto"/>
              <w:rPr>
                <w:rFonts w:cs="宋体"/>
                <w:b/>
                <w:kern w:val="0"/>
              </w:rPr>
            </w:pPr>
          </w:p>
        </w:tc>
      </w:tr>
    </w:tbl>
    <w:p w14:paraId="3283FA14">
      <w:pPr>
        <w:adjustRightInd w:val="0"/>
        <w:snapToGrid w:val="0"/>
        <w:spacing w:line="288" w:lineRule="auto"/>
        <w:ind w:left="-61" w:leftChars="-202" w:hanging="363" w:hangingChars="173"/>
        <w:jc w:val="left"/>
        <w:rPr>
          <w:rFonts w:cs="宋体"/>
          <w:b/>
          <w:kern w:val="0"/>
        </w:rPr>
      </w:pPr>
    </w:p>
    <w:p w14:paraId="7DC299F6">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4282EAC3">
      <w:pPr>
        <w:adjustRightInd w:val="0"/>
        <w:snapToGrid w:val="0"/>
        <w:spacing w:line="288" w:lineRule="auto"/>
        <w:ind w:left="-110"/>
        <w:rPr>
          <w:rFonts w:cs="宋体"/>
          <w:b/>
          <w:kern w:val="0"/>
        </w:rPr>
      </w:pPr>
      <w:r>
        <w:rPr>
          <w:rFonts w:hint="eastAsia" w:cs="宋体"/>
          <w:b/>
          <w:kern w:val="0"/>
        </w:rPr>
        <w:t>提交材料及要求：</w:t>
      </w:r>
    </w:p>
    <w:p w14:paraId="19D622E3">
      <w:pPr>
        <w:pStyle w:val="60"/>
        <w:adjustRightInd w:val="0"/>
        <w:snapToGrid w:val="0"/>
        <w:spacing w:line="288" w:lineRule="auto"/>
        <w:ind w:firstLine="0" w:firstLineChars="0"/>
        <w:rPr>
          <w:rFonts w:cs="宋体"/>
          <w:kern w:val="0"/>
          <w:szCs w:val="21"/>
        </w:rPr>
      </w:pPr>
      <w:r>
        <w:rPr>
          <w:rFonts w:cs="宋体"/>
          <w:kern w:val="0"/>
          <w:szCs w:val="21"/>
        </w:rPr>
        <w:t>1 BIM</w:t>
      </w:r>
      <w:r>
        <w:rPr>
          <w:rFonts w:hint="eastAsia" w:cs="宋体"/>
          <w:kern w:val="0"/>
          <w:szCs w:val="21"/>
        </w:rPr>
        <w:t>技术应用报告：应包括不同阶段不同专业</w:t>
      </w:r>
      <w:r>
        <w:rPr>
          <w:rFonts w:hint="eastAsia" w:cs="宋体"/>
          <w:kern w:val="0"/>
          <w:szCs w:val="21"/>
          <w:lang w:eastAsia="zh-CN"/>
        </w:rPr>
        <w:t>的</w:t>
      </w:r>
      <w:r>
        <w:rPr>
          <w:rFonts w:hint="eastAsia" w:cs="宋体"/>
          <w:kern w:val="0"/>
          <w:szCs w:val="21"/>
        </w:rPr>
        <w:t>协同工作内容、软件使用、模型的建立情况及截图、存储和读取模型的形式和方式、各方之间信息交付的形式格式和内容、应用范围、效果（效率和效益）提升等。</w:t>
      </w:r>
    </w:p>
    <w:p w14:paraId="678DF7A1">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3BA97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2759B586">
            <w:pPr>
              <w:rPr>
                <w:rFonts w:cs="宋体"/>
                <w:kern w:val="0"/>
                <w:sz w:val="24"/>
              </w:rPr>
            </w:pPr>
          </w:p>
          <w:p w14:paraId="696C3D02">
            <w:pPr>
              <w:rPr>
                <w:rFonts w:cs="宋体"/>
                <w:kern w:val="0"/>
                <w:sz w:val="24"/>
              </w:rPr>
            </w:pPr>
          </w:p>
          <w:p w14:paraId="4EFBD4C6">
            <w:pPr>
              <w:rPr>
                <w:rFonts w:cs="宋体"/>
                <w:kern w:val="0"/>
                <w:sz w:val="24"/>
              </w:rPr>
            </w:pPr>
          </w:p>
          <w:p w14:paraId="1A7159E3">
            <w:pPr>
              <w:rPr>
                <w:rFonts w:cs="宋体"/>
                <w:kern w:val="0"/>
                <w:sz w:val="24"/>
              </w:rPr>
            </w:pPr>
          </w:p>
          <w:p w14:paraId="13486C2E">
            <w:pPr>
              <w:rPr>
                <w:rFonts w:cs="宋体"/>
                <w:kern w:val="0"/>
                <w:sz w:val="24"/>
              </w:rPr>
            </w:pPr>
          </w:p>
          <w:p w14:paraId="760B54CB">
            <w:pPr>
              <w:rPr>
                <w:rFonts w:cs="宋体"/>
                <w:kern w:val="0"/>
                <w:sz w:val="24"/>
              </w:rPr>
            </w:pPr>
          </w:p>
        </w:tc>
      </w:tr>
    </w:tbl>
    <w:p w14:paraId="1F90ACCF">
      <w:pPr>
        <w:spacing w:line="288" w:lineRule="auto"/>
        <w:rPr>
          <w:b/>
        </w:rPr>
      </w:pPr>
      <w:r>
        <w:br w:type="page"/>
      </w:r>
      <w:r>
        <w:rPr>
          <w:b/>
        </w:rPr>
        <w:t>11.2.9</w:t>
      </w:r>
      <w:r>
        <w:rPr>
          <w:rFonts w:hint="eastAsia"/>
          <w:b/>
        </w:rPr>
        <w:t>对建筑改造前后的温室气体排放量和减排效果进行量化分析和优化。（总分</w:t>
      </w:r>
      <w:r>
        <w:rPr>
          <w:b/>
        </w:rPr>
        <w:t>1</w:t>
      </w:r>
      <w:r>
        <w:rPr>
          <w:rFonts w:hint="eastAsia"/>
          <w:b/>
        </w:rPr>
        <w:t>分）</w:t>
      </w:r>
    </w:p>
    <w:p w14:paraId="262DC071">
      <w:pPr>
        <w:autoSpaceDE w:val="0"/>
        <w:autoSpaceDN w:val="0"/>
        <w:adjustRightInd w:val="0"/>
        <w:spacing w:before="120" w:after="120" w:line="360" w:lineRule="auto"/>
        <w:rPr>
          <w:rFonts w:eastAsia="黑体" w:cs="黑体"/>
          <w:b/>
          <w:bCs/>
          <w:sz w:val="24"/>
          <w:szCs w:val="32"/>
        </w:rPr>
      </w:pPr>
    </w:p>
    <w:p w14:paraId="4DA4842D">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429"/>
        <w:gridCol w:w="1343"/>
        <w:gridCol w:w="802"/>
      </w:tblGrid>
      <w:tr w14:paraId="6BF3D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6AC00D43">
            <w:pPr>
              <w:spacing w:line="288" w:lineRule="auto"/>
              <w:rPr>
                <w:rFonts w:hint="eastAsia" w:cs="宋体"/>
                <w:b/>
                <w:kern w:val="0"/>
              </w:rPr>
            </w:pPr>
            <w:r>
              <w:rPr>
                <w:rFonts w:hint="eastAsia" w:cs="宋体"/>
                <w:b/>
                <w:kern w:val="0"/>
              </w:rPr>
              <w:t>序号</w:t>
            </w:r>
          </w:p>
        </w:tc>
        <w:tc>
          <w:tcPr>
            <w:tcW w:w="3327" w:type="pct"/>
            <w:noWrap w:val="0"/>
            <w:vAlign w:val="center"/>
          </w:tcPr>
          <w:p w14:paraId="06BE11F1">
            <w:pPr>
              <w:spacing w:line="288" w:lineRule="auto"/>
              <w:ind w:firstLine="422"/>
              <w:jc w:val="center"/>
              <w:rPr>
                <w:rFonts w:cs="宋体"/>
                <w:b/>
                <w:kern w:val="0"/>
              </w:rPr>
            </w:pPr>
            <w:r>
              <w:rPr>
                <w:rFonts w:hint="eastAsia" w:cs="宋体"/>
                <w:b/>
                <w:kern w:val="0"/>
              </w:rPr>
              <w:t>评价内容</w:t>
            </w:r>
          </w:p>
        </w:tc>
        <w:tc>
          <w:tcPr>
            <w:tcW w:w="695" w:type="pct"/>
            <w:noWrap w:val="0"/>
            <w:vAlign w:val="center"/>
          </w:tcPr>
          <w:p w14:paraId="1404EF56">
            <w:pPr>
              <w:spacing w:line="288" w:lineRule="auto"/>
              <w:rPr>
                <w:rFonts w:cs="宋体"/>
                <w:b/>
                <w:kern w:val="0"/>
              </w:rPr>
            </w:pPr>
            <w:r>
              <w:rPr>
                <w:rFonts w:hint="eastAsia" w:cs="宋体"/>
                <w:b/>
                <w:kern w:val="0"/>
              </w:rPr>
              <w:t>评价分值</w:t>
            </w:r>
          </w:p>
        </w:tc>
        <w:tc>
          <w:tcPr>
            <w:tcW w:w="416" w:type="pct"/>
            <w:noWrap w:val="0"/>
            <w:vAlign w:val="center"/>
          </w:tcPr>
          <w:p w14:paraId="4713A8ED">
            <w:pPr>
              <w:spacing w:line="288" w:lineRule="auto"/>
              <w:rPr>
                <w:rFonts w:cs="宋体"/>
                <w:b/>
                <w:kern w:val="0"/>
              </w:rPr>
            </w:pPr>
            <w:r>
              <w:rPr>
                <w:rFonts w:hint="eastAsia" w:cs="宋体"/>
                <w:b/>
                <w:kern w:val="0"/>
              </w:rPr>
              <w:t>自评分值</w:t>
            </w:r>
          </w:p>
        </w:tc>
      </w:tr>
      <w:tr w14:paraId="18ACD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418906CE">
            <w:pPr>
              <w:spacing w:line="288" w:lineRule="auto"/>
              <w:rPr>
                <w:rFonts w:hint="eastAsia" w:cs="宋体"/>
                <w:kern w:val="0"/>
              </w:rPr>
            </w:pPr>
            <w:r>
              <w:rPr>
                <w:rFonts w:hint="eastAsia" w:cs="宋体"/>
                <w:kern w:val="0"/>
              </w:rPr>
              <w:t>1</w:t>
            </w:r>
          </w:p>
        </w:tc>
        <w:tc>
          <w:tcPr>
            <w:tcW w:w="3327" w:type="pct"/>
            <w:noWrap w:val="0"/>
            <w:vAlign w:val="center"/>
          </w:tcPr>
          <w:p w14:paraId="238EEB28">
            <w:pPr>
              <w:spacing w:line="288" w:lineRule="auto"/>
              <w:rPr>
                <w:rFonts w:cs="宋体"/>
                <w:kern w:val="0"/>
              </w:rPr>
            </w:pPr>
            <w:r>
              <w:rPr>
                <w:rFonts w:hint="eastAsia" w:cs="宋体"/>
                <w:kern w:val="0"/>
              </w:rPr>
              <w:t>对建筑改造前后的温室气体排放量和减排效果进行量化分析和优化</w:t>
            </w:r>
          </w:p>
        </w:tc>
        <w:tc>
          <w:tcPr>
            <w:tcW w:w="695" w:type="pct"/>
            <w:noWrap w:val="0"/>
            <w:vAlign w:val="center"/>
          </w:tcPr>
          <w:p w14:paraId="420885C9">
            <w:pPr>
              <w:spacing w:line="288" w:lineRule="auto"/>
              <w:jc w:val="center"/>
              <w:rPr>
                <w:rFonts w:cs="宋体"/>
                <w:kern w:val="0"/>
              </w:rPr>
            </w:pPr>
            <w:r>
              <w:rPr>
                <w:rFonts w:cs="宋体"/>
                <w:kern w:val="0"/>
              </w:rPr>
              <w:t>1</w:t>
            </w:r>
          </w:p>
        </w:tc>
        <w:tc>
          <w:tcPr>
            <w:tcW w:w="416" w:type="pct"/>
            <w:noWrap w:val="0"/>
            <w:vAlign w:val="center"/>
          </w:tcPr>
          <w:p w14:paraId="1AE59C91">
            <w:pPr>
              <w:spacing w:line="288" w:lineRule="auto"/>
              <w:ind w:firstLine="420"/>
              <w:jc w:val="center"/>
              <w:rPr>
                <w:rFonts w:cs="宋体"/>
                <w:kern w:val="0"/>
              </w:rPr>
            </w:pPr>
          </w:p>
        </w:tc>
      </w:tr>
      <w:tr w14:paraId="24C56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889" w:type="pct"/>
            <w:gridSpan w:val="2"/>
            <w:noWrap w:val="0"/>
            <w:vAlign w:val="center"/>
          </w:tcPr>
          <w:p w14:paraId="6F3B06BD">
            <w:pPr>
              <w:spacing w:line="288" w:lineRule="auto"/>
              <w:ind w:firstLine="420"/>
              <w:jc w:val="center"/>
              <w:rPr>
                <w:rFonts w:hint="eastAsia" w:cs="宋体"/>
                <w:kern w:val="0"/>
              </w:rPr>
            </w:pPr>
            <w:r>
              <w:rPr>
                <w:rFonts w:hint="eastAsia" w:cs="宋体"/>
                <w:kern w:val="0"/>
              </w:rPr>
              <w:t>合计</w:t>
            </w:r>
          </w:p>
        </w:tc>
        <w:tc>
          <w:tcPr>
            <w:tcW w:w="695" w:type="pct"/>
            <w:noWrap w:val="0"/>
            <w:vAlign w:val="center"/>
          </w:tcPr>
          <w:p w14:paraId="5486F41D">
            <w:pPr>
              <w:spacing w:line="288" w:lineRule="auto"/>
              <w:jc w:val="center"/>
              <w:rPr>
                <w:rFonts w:cs="宋体"/>
                <w:kern w:val="0"/>
              </w:rPr>
            </w:pPr>
            <w:r>
              <w:rPr>
                <w:rFonts w:cs="宋体"/>
                <w:kern w:val="0"/>
              </w:rPr>
              <w:t>1</w:t>
            </w:r>
          </w:p>
        </w:tc>
        <w:tc>
          <w:tcPr>
            <w:tcW w:w="416" w:type="pct"/>
            <w:noWrap w:val="0"/>
            <w:vAlign w:val="center"/>
          </w:tcPr>
          <w:p w14:paraId="209E5D97">
            <w:pPr>
              <w:spacing w:line="288" w:lineRule="auto"/>
              <w:ind w:firstLine="420"/>
              <w:jc w:val="center"/>
              <w:rPr>
                <w:rFonts w:cs="宋体"/>
                <w:kern w:val="0"/>
              </w:rPr>
            </w:pPr>
          </w:p>
        </w:tc>
      </w:tr>
    </w:tbl>
    <w:p w14:paraId="6FDCAB33">
      <w:pPr>
        <w:adjustRightInd w:val="0"/>
        <w:snapToGrid w:val="0"/>
        <w:spacing w:line="288" w:lineRule="auto"/>
        <w:ind w:left="-59" w:leftChars="-204" w:hanging="369" w:hangingChars="176"/>
        <w:rPr>
          <w:rFonts w:cs="宋体"/>
          <w:b/>
          <w:kern w:val="0"/>
        </w:rPr>
      </w:pPr>
    </w:p>
    <w:p w14:paraId="01790D27">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2A0321C9">
      <w:pPr>
        <w:adjustRightInd w:val="0"/>
        <w:snapToGrid w:val="0"/>
        <w:spacing w:line="288" w:lineRule="auto"/>
        <w:ind w:left="-59" w:leftChars="-54" w:hanging="54" w:hangingChars="26"/>
        <w:rPr>
          <w:rFonts w:cs="宋体"/>
          <w:kern w:val="0"/>
          <w:u w:val="single"/>
        </w:rPr>
      </w:pPr>
      <w:r>
        <w:rPr>
          <w:rFonts w:hint="eastAsia" w:cs="宋体"/>
          <w:kern w:val="0"/>
        </w:rPr>
        <w:t>建筑</w:t>
      </w:r>
      <w:r>
        <w:rPr>
          <w:rFonts w:cs="宋体"/>
          <w:kern w:val="0"/>
        </w:rPr>
        <w:t>固有的碳排放量</w:t>
      </w:r>
      <w:r>
        <w:rPr>
          <w:rFonts w:hint="eastAsia" w:cs="宋体"/>
          <w:kern w:val="0"/>
        </w:rPr>
        <w:t>（</w:t>
      </w:r>
      <w:r>
        <w:rPr>
          <w:rFonts w:cs="宋体"/>
          <w:kern w:val="0"/>
        </w:rPr>
        <w:t>建材生产及运输）：</w:t>
      </w:r>
      <w:r>
        <w:rPr>
          <w:rFonts w:cs="宋体"/>
          <w:kern w:val="0"/>
          <w:u w:val="single"/>
        </w:rPr>
        <w:t xml:space="preserve">                                 </w:t>
      </w:r>
    </w:p>
    <w:p w14:paraId="73627B47">
      <w:pPr>
        <w:adjustRightInd w:val="0"/>
        <w:snapToGrid w:val="0"/>
        <w:spacing w:line="288" w:lineRule="auto"/>
        <w:ind w:left="-59" w:leftChars="-54" w:hanging="54" w:hangingChars="26"/>
        <w:rPr>
          <w:rFonts w:cs="宋体"/>
          <w:kern w:val="0"/>
        </w:rPr>
      </w:pPr>
      <w:r>
        <w:rPr>
          <w:rFonts w:hint="eastAsia" w:cs="宋体"/>
          <w:kern w:val="0"/>
        </w:rPr>
        <w:t>简要说明建筑固有的</w:t>
      </w:r>
      <w:r>
        <w:rPr>
          <w:rFonts w:cs="宋体"/>
          <w:kern w:val="0"/>
        </w:rPr>
        <w:t>碳排放量计算过程</w:t>
      </w:r>
      <w:r>
        <w:rPr>
          <w:rFonts w:hint="eastAsia" w:cs="宋体"/>
          <w:kern w:val="0"/>
        </w:rPr>
        <w:t>及</w:t>
      </w:r>
      <w:r>
        <w:rPr>
          <w:rFonts w:cs="宋体"/>
          <w:kern w:val="0"/>
        </w:rPr>
        <w:t>采取的降低碳排放量的措施</w:t>
      </w:r>
      <w:r>
        <w:rPr>
          <w:rFonts w:hint="eastAsia" w:cs="宋体"/>
          <w:kern w:val="0"/>
        </w:rPr>
        <w:t>（</w:t>
      </w:r>
      <w:r>
        <w:rPr>
          <w:rFonts w:cs="宋体"/>
          <w:kern w:val="0"/>
        </w:rPr>
        <w:t>300</w:t>
      </w:r>
      <w:r>
        <w:rPr>
          <w:rFonts w:hint="eastAsia" w:cs="宋体"/>
          <w:kern w:val="0"/>
        </w:rPr>
        <w:t>字以内）。</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3E568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59DCA90F">
            <w:pPr>
              <w:adjustRightInd w:val="0"/>
              <w:snapToGrid w:val="0"/>
              <w:spacing w:line="288" w:lineRule="auto"/>
              <w:rPr>
                <w:rFonts w:cs="宋体"/>
                <w:b/>
                <w:kern w:val="0"/>
              </w:rPr>
            </w:pPr>
          </w:p>
          <w:p w14:paraId="63C32452">
            <w:pPr>
              <w:adjustRightInd w:val="0"/>
              <w:snapToGrid w:val="0"/>
              <w:spacing w:line="288" w:lineRule="auto"/>
              <w:rPr>
                <w:rFonts w:cs="宋体"/>
                <w:b/>
                <w:kern w:val="0"/>
              </w:rPr>
            </w:pPr>
          </w:p>
          <w:p w14:paraId="5D7B032B">
            <w:pPr>
              <w:adjustRightInd w:val="0"/>
              <w:snapToGrid w:val="0"/>
              <w:spacing w:line="288" w:lineRule="auto"/>
              <w:rPr>
                <w:rFonts w:cs="宋体"/>
                <w:b/>
                <w:kern w:val="0"/>
              </w:rPr>
            </w:pPr>
          </w:p>
          <w:p w14:paraId="503489B6">
            <w:pPr>
              <w:adjustRightInd w:val="0"/>
              <w:snapToGrid w:val="0"/>
              <w:spacing w:line="288" w:lineRule="auto"/>
              <w:rPr>
                <w:rFonts w:cs="宋体"/>
                <w:b/>
                <w:kern w:val="0"/>
              </w:rPr>
            </w:pPr>
          </w:p>
          <w:p w14:paraId="7B1882BD">
            <w:pPr>
              <w:adjustRightInd w:val="0"/>
              <w:snapToGrid w:val="0"/>
              <w:spacing w:line="288" w:lineRule="auto"/>
              <w:rPr>
                <w:rFonts w:cs="宋体"/>
                <w:b/>
                <w:kern w:val="0"/>
              </w:rPr>
            </w:pPr>
          </w:p>
          <w:p w14:paraId="5DEF8105">
            <w:pPr>
              <w:adjustRightInd w:val="0"/>
              <w:snapToGrid w:val="0"/>
              <w:spacing w:line="288" w:lineRule="auto"/>
              <w:rPr>
                <w:rFonts w:cs="宋体"/>
                <w:b/>
                <w:kern w:val="0"/>
              </w:rPr>
            </w:pPr>
          </w:p>
          <w:p w14:paraId="3F81F984">
            <w:pPr>
              <w:adjustRightInd w:val="0"/>
              <w:snapToGrid w:val="0"/>
              <w:spacing w:line="288" w:lineRule="auto"/>
              <w:rPr>
                <w:rFonts w:cs="宋体"/>
                <w:b/>
                <w:kern w:val="0"/>
              </w:rPr>
            </w:pPr>
          </w:p>
          <w:p w14:paraId="3EC65186">
            <w:pPr>
              <w:adjustRightInd w:val="0"/>
              <w:snapToGrid w:val="0"/>
              <w:spacing w:line="288" w:lineRule="auto"/>
              <w:rPr>
                <w:rFonts w:cs="宋体"/>
                <w:b/>
                <w:kern w:val="0"/>
              </w:rPr>
            </w:pPr>
          </w:p>
        </w:tc>
      </w:tr>
    </w:tbl>
    <w:p w14:paraId="2D7B13AC">
      <w:pPr>
        <w:adjustRightInd w:val="0"/>
        <w:snapToGrid w:val="0"/>
        <w:spacing w:line="288" w:lineRule="auto"/>
        <w:ind w:left="-61" w:leftChars="-202" w:hanging="363" w:hangingChars="173"/>
        <w:jc w:val="left"/>
        <w:rPr>
          <w:rFonts w:cs="宋体"/>
          <w:b/>
          <w:kern w:val="0"/>
        </w:rPr>
      </w:pPr>
    </w:p>
    <w:p w14:paraId="0669FCA6">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2B960BA7">
      <w:pPr>
        <w:adjustRightInd w:val="0"/>
        <w:snapToGrid w:val="0"/>
        <w:spacing w:line="288" w:lineRule="auto"/>
        <w:ind w:left="-110"/>
        <w:rPr>
          <w:rFonts w:cs="宋体"/>
          <w:b/>
          <w:kern w:val="0"/>
        </w:rPr>
      </w:pPr>
      <w:r>
        <w:rPr>
          <w:rFonts w:hint="eastAsia" w:cs="宋体"/>
          <w:b/>
          <w:kern w:val="0"/>
        </w:rPr>
        <w:t>提交材料及要求：</w:t>
      </w:r>
    </w:p>
    <w:p w14:paraId="2CF2D44D">
      <w:pPr>
        <w:pStyle w:val="60"/>
        <w:numPr>
          <w:ilvl w:val="0"/>
          <w:numId w:val="73"/>
        </w:numPr>
        <w:adjustRightInd w:val="0"/>
        <w:snapToGrid w:val="0"/>
        <w:spacing w:line="288" w:lineRule="auto"/>
        <w:ind w:firstLineChars="0"/>
        <w:rPr>
          <w:rFonts w:cs="宋体"/>
          <w:kern w:val="0"/>
          <w:szCs w:val="21"/>
        </w:rPr>
      </w:pPr>
      <w:r>
        <w:rPr>
          <w:rFonts w:hint="eastAsia" w:cs="宋体"/>
          <w:kern w:val="0"/>
          <w:szCs w:val="21"/>
        </w:rPr>
        <w:t>温室气体排放计算</w:t>
      </w:r>
      <w:r>
        <w:rPr>
          <w:rFonts w:cs="宋体"/>
          <w:kern w:val="0"/>
          <w:szCs w:val="21"/>
        </w:rPr>
        <w:t>分析报告</w:t>
      </w:r>
      <w:r>
        <w:rPr>
          <w:rFonts w:hint="eastAsia" w:cs="宋体"/>
          <w:kern w:val="0"/>
          <w:szCs w:val="21"/>
        </w:rPr>
        <w:t>：应说明采用的标准、计算方法和依据、采取的具体减排措施；</w:t>
      </w:r>
    </w:p>
    <w:p w14:paraId="4CE2DEF5">
      <w:pPr>
        <w:pStyle w:val="60"/>
        <w:numPr>
          <w:ilvl w:val="0"/>
          <w:numId w:val="73"/>
        </w:numPr>
        <w:adjustRightInd w:val="0"/>
        <w:snapToGrid w:val="0"/>
        <w:spacing w:line="288" w:lineRule="auto"/>
        <w:ind w:firstLineChars="0"/>
        <w:rPr>
          <w:rFonts w:cs="宋体"/>
          <w:kern w:val="0"/>
          <w:szCs w:val="21"/>
        </w:rPr>
      </w:pPr>
      <w:r>
        <w:rPr>
          <w:rFonts w:hint="eastAsia" w:cs="宋体"/>
          <w:kern w:val="0"/>
          <w:szCs w:val="21"/>
        </w:rPr>
        <w:t>温室气体减排报告：应说明温室气体减排</w:t>
      </w:r>
      <w:r>
        <w:rPr>
          <w:rFonts w:cs="宋体"/>
          <w:kern w:val="0"/>
          <w:szCs w:val="21"/>
        </w:rPr>
        <w:t>实际效果</w:t>
      </w:r>
      <w:r>
        <w:rPr>
          <w:rFonts w:hint="eastAsia" w:cs="宋体"/>
          <w:kern w:val="0"/>
          <w:szCs w:val="21"/>
        </w:rPr>
        <w:t>。</w:t>
      </w:r>
    </w:p>
    <w:p w14:paraId="2F70A9EE">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6728C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14E4FD2F">
            <w:pPr>
              <w:rPr>
                <w:rFonts w:cs="宋体"/>
                <w:kern w:val="0"/>
                <w:sz w:val="24"/>
              </w:rPr>
            </w:pPr>
          </w:p>
          <w:p w14:paraId="61362128">
            <w:pPr>
              <w:rPr>
                <w:rFonts w:cs="宋体"/>
                <w:kern w:val="0"/>
                <w:sz w:val="24"/>
              </w:rPr>
            </w:pPr>
          </w:p>
          <w:p w14:paraId="7E0256F1">
            <w:pPr>
              <w:rPr>
                <w:rFonts w:cs="宋体"/>
                <w:kern w:val="0"/>
                <w:sz w:val="24"/>
              </w:rPr>
            </w:pPr>
          </w:p>
          <w:p w14:paraId="3A7F2F05">
            <w:pPr>
              <w:rPr>
                <w:rFonts w:cs="宋体"/>
                <w:kern w:val="0"/>
                <w:sz w:val="24"/>
              </w:rPr>
            </w:pPr>
          </w:p>
          <w:p w14:paraId="031C6A40">
            <w:pPr>
              <w:rPr>
                <w:rFonts w:cs="宋体"/>
                <w:kern w:val="0"/>
                <w:sz w:val="24"/>
              </w:rPr>
            </w:pPr>
          </w:p>
          <w:p w14:paraId="3F5F865C">
            <w:pPr>
              <w:rPr>
                <w:rFonts w:cs="宋体"/>
                <w:kern w:val="0"/>
                <w:sz w:val="24"/>
              </w:rPr>
            </w:pPr>
          </w:p>
        </w:tc>
      </w:tr>
    </w:tbl>
    <w:p w14:paraId="6F444BFF">
      <w:pPr>
        <w:pStyle w:val="60"/>
        <w:adjustRightInd w:val="0"/>
        <w:snapToGrid w:val="0"/>
        <w:spacing w:line="288" w:lineRule="auto"/>
        <w:ind w:firstLine="0" w:firstLineChars="0"/>
        <w:rPr>
          <w:rFonts w:hint="eastAsia" w:cs="宋体"/>
          <w:b/>
          <w:kern w:val="0"/>
          <w:szCs w:val="21"/>
        </w:rPr>
      </w:pPr>
    </w:p>
    <w:p w14:paraId="01F7A4D8">
      <w:pPr>
        <w:spacing w:line="288" w:lineRule="auto"/>
        <w:rPr>
          <w:b/>
        </w:rPr>
      </w:pPr>
      <w:r>
        <w:br w:type="page"/>
      </w:r>
      <w:r>
        <w:rPr>
          <w:b/>
        </w:rPr>
        <w:t>11.2.10</w:t>
      </w:r>
      <w:r>
        <w:rPr>
          <w:rFonts w:hint="eastAsia"/>
          <w:b/>
        </w:rPr>
        <w:t>采用合同能源管理等模式进行既有建筑改造和运行管理。（总分</w:t>
      </w:r>
      <w:r>
        <w:rPr>
          <w:b/>
        </w:rPr>
        <w:t>2</w:t>
      </w:r>
      <w:r>
        <w:rPr>
          <w:rFonts w:hint="eastAsia"/>
          <w:b/>
        </w:rPr>
        <w:t>分）</w:t>
      </w:r>
    </w:p>
    <w:p w14:paraId="46D15319">
      <w:pPr>
        <w:autoSpaceDE w:val="0"/>
        <w:autoSpaceDN w:val="0"/>
        <w:adjustRightInd w:val="0"/>
        <w:spacing w:before="120" w:after="120" w:line="360" w:lineRule="auto"/>
        <w:rPr>
          <w:rFonts w:eastAsia="黑体" w:cs="黑体"/>
          <w:b/>
          <w:bCs/>
          <w:sz w:val="24"/>
          <w:szCs w:val="32"/>
        </w:rPr>
      </w:pPr>
    </w:p>
    <w:p w14:paraId="637E4766">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429"/>
        <w:gridCol w:w="1343"/>
        <w:gridCol w:w="802"/>
      </w:tblGrid>
      <w:tr w14:paraId="7802A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380AEC68">
            <w:pPr>
              <w:spacing w:line="288" w:lineRule="auto"/>
              <w:rPr>
                <w:rFonts w:hint="eastAsia" w:cs="宋体"/>
                <w:b/>
                <w:kern w:val="0"/>
              </w:rPr>
            </w:pPr>
            <w:r>
              <w:rPr>
                <w:rFonts w:hint="eastAsia" w:cs="宋体"/>
                <w:b/>
                <w:kern w:val="0"/>
              </w:rPr>
              <w:t>序号</w:t>
            </w:r>
          </w:p>
        </w:tc>
        <w:tc>
          <w:tcPr>
            <w:tcW w:w="3327" w:type="pct"/>
            <w:noWrap w:val="0"/>
            <w:vAlign w:val="center"/>
          </w:tcPr>
          <w:p w14:paraId="28C9256E">
            <w:pPr>
              <w:spacing w:line="288" w:lineRule="auto"/>
              <w:ind w:firstLine="422"/>
              <w:jc w:val="center"/>
              <w:rPr>
                <w:rFonts w:cs="宋体"/>
                <w:b/>
                <w:kern w:val="0"/>
              </w:rPr>
            </w:pPr>
            <w:r>
              <w:rPr>
                <w:rFonts w:hint="eastAsia" w:cs="宋体"/>
                <w:b/>
                <w:kern w:val="0"/>
              </w:rPr>
              <w:t>评价内容</w:t>
            </w:r>
          </w:p>
        </w:tc>
        <w:tc>
          <w:tcPr>
            <w:tcW w:w="695" w:type="pct"/>
            <w:noWrap w:val="0"/>
            <w:vAlign w:val="center"/>
          </w:tcPr>
          <w:p w14:paraId="09CECD2B">
            <w:pPr>
              <w:spacing w:line="288" w:lineRule="auto"/>
              <w:rPr>
                <w:rFonts w:cs="宋体"/>
                <w:b/>
                <w:kern w:val="0"/>
              </w:rPr>
            </w:pPr>
            <w:r>
              <w:rPr>
                <w:rFonts w:hint="eastAsia" w:cs="宋体"/>
                <w:b/>
                <w:kern w:val="0"/>
              </w:rPr>
              <w:t>评价分值</w:t>
            </w:r>
          </w:p>
        </w:tc>
        <w:tc>
          <w:tcPr>
            <w:tcW w:w="416" w:type="pct"/>
            <w:noWrap w:val="0"/>
            <w:vAlign w:val="center"/>
          </w:tcPr>
          <w:p w14:paraId="30BCBDDC">
            <w:pPr>
              <w:spacing w:line="288" w:lineRule="auto"/>
              <w:rPr>
                <w:rFonts w:cs="宋体"/>
                <w:b/>
                <w:kern w:val="0"/>
              </w:rPr>
            </w:pPr>
            <w:r>
              <w:rPr>
                <w:rFonts w:hint="eastAsia" w:cs="宋体"/>
                <w:b/>
                <w:kern w:val="0"/>
              </w:rPr>
              <w:t>自评分值</w:t>
            </w:r>
          </w:p>
        </w:tc>
      </w:tr>
      <w:tr w14:paraId="1ECA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361C7B7A">
            <w:pPr>
              <w:spacing w:line="288" w:lineRule="auto"/>
              <w:rPr>
                <w:rFonts w:hint="eastAsia" w:cs="宋体"/>
                <w:kern w:val="0"/>
              </w:rPr>
            </w:pPr>
            <w:r>
              <w:rPr>
                <w:rFonts w:hint="eastAsia" w:cs="宋体"/>
                <w:kern w:val="0"/>
              </w:rPr>
              <w:t>1</w:t>
            </w:r>
          </w:p>
        </w:tc>
        <w:tc>
          <w:tcPr>
            <w:tcW w:w="3327" w:type="pct"/>
            <w:noWrap w:val="0"/>
            <w:vAlign w:val="center"/>
          </w:tcPr>
          <w:p w14:paraId="18158847">
            <w:pPr>
              <w:spacing w:line="288" w:lineRule="auto"/>
              <w:rPr>
                <w:rFonts w:cs="宋体"/>
                <w:kern w:val="0"/>
              </w:rPr>
            </w:pPr>
            <w:r>
              <w:rPr>
                <w:rFonts w:hint="eastAsia" w:cs="宋体"/>
                <w:kern w:val="0"/>
              </w:rPr>
              <w:t>采用合同能源管理等模式进行既有建筑改造和运行管理</w:t>
            </w:r>
          </w:p>
        </w:tc>
        <w:tc>
          <w:tcPr>
            <w:tcW w:w="695" w:type="pct"/>
            <w:noWrap w:val="0"/>
            <w:vAlign w:val="center"/>
          </w:tcPr>
          <w:p w14:paraId="24D118C9">
            <w:pPr>
              <w:spacing w:line="288" w:lineRule="auto"/>
              <w:jc w:val="center"/>
              <w:rPr>
                <w:rFonts w:cs="宋体"/>
                <w:kern w:val="0"/>
              </w:rPr>
            </w:pPr>
            <w:r>
              <w:rPr>
                <w:rFonts w:cs="宋体"/>
                <w:kern w:val="0"/>
              </w:rPr>
              <w:t>1</w:t>
            </w:r>
          </w:p>
        </w:tc>
        <w:tc>
          <w:tcPr>
            <w:tcW w:w="416" w:type="pct"/>
            <w:noWrap w:val="0"/>
            <w:vAlign w:val="center"/>
          </w:tcPr>
          <w:p w14:paraId="422F1FD4">
            <w:pPr>
              <w:spacing w:line="288" w:lineRule="auto"/>
              <w:ind w:firstLine="420"/>
              <w:jc w:val="center"/>
              <w:rPr>
                <w:rFonts w:cs="宋体"/>
                <w:kern w:val="0"/>
              </w:rPr>
            </w:pPr>
          </w:p>
        </w:tc>
      </w:tr>
      <w:tr w14:paraId="411F4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889" w:type="pct"/>
            <w:gridSpan w:val="2"/>
            <w:noWrap w:val="0"/>
            <w:vAlign w:val="center"/>
          </w:tcPr>
          <w:p w14:paraId="33346BE2">
            <w:pPr>
              <w:spacing w:line="288" w:lineRule="auto"/>
              <w:ind w:firstLine="420"/>
              <w:jc w:val="center"/>
              <w:rPr>
                <w:rFonts w:hint="eastAsia" w:cs="宋体"/>
                <w:kern w:val="0"/>
              </w:rPr>
            </w:pPr>
            <w:r>
              <w:rPr>
                <w:rFonts w:hint="eastAsia" w:cs="宋体"/>
                <w:kern w:val="0"/>
              </w:rPr>
              <w:t>合计</w:t>
            </w:r>
          </w:p>
        </w:tc>
        <w:tc>
          <w:tcPr>
            <w:tcW w:w="695" w:type="pct"/>
            <w:noWrap w:val="0"/>
            <w:vAlign w:val="center"/>
          </w:tcPr>
          <w:p w14:paraId="3A80A490">
            <w:pPr>
              <w:spacing w:line="288" w:lineRule="auto"/>
              <w:jc w:val="center"/>
              <w:rPr>
                <w:rFonts w:cs="宋体"/>
                <w:kern w:val="0"/>
              </w:rPr>
            </w:pPr>
            <w:r>
              <w:rPr>
                <w:rFonts w:cs="宋体"/>
                <w:kern w:val="0"/>
              </w:rPr>
              <w:t>1</w:t>
            </w:r>
          </w:p>
        </w:tc>
        <w:tc>
          <w:tcPr>
            <w:tcW w:w="416" w:type="pct"/>
            <w:noWrap w:val="0"/>
            <w:vAlign w:val="center"/>
          </w:tcPr>
          <w:p w14:paraId="78EAF0CA">
            <w:pPr>
              <w:spacing w:line="288" w:lineRule="auto"/>
              <w:ind w:firstLine="420"/>
              <w:jc w:val="center"/>
              <w:rPr>
                <w:rFonts w:cs="宋体"/>
                <w:kern w:val="0"/>
              </w:rPr>
            </w:pPr>
          </w:p>
        </w:tc>
      </w:tr>
    </w:tbl>
    <w:p w14:paraId="5DD61C8B">
      <w:pPr>
        <w:adjustRightInd w:val="0"/>
        <w:snapToGrid w:val="0"/>
        <w:spacing w:line="288" w:lineRule="auto"/>
        <w:rPr>
          <w:rFonts w:hint="eastAsia" w:cs="宋体"/>
          <w:b/>
          <w:kern w:val="0"/>
        </w:rPr>
      </w:pPr>
    </w:p>
    <w:p w14:paraId="38EFD12B">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459C541A">
      <w:pPr>
        <w:adjustRightInd w:val="0"/>
        <w:snapToGrid w:val="0"/>
        <w:spacing w:line="288" w:lineRule="auto"/>
        <w:ind w:left="-59" w:leftChars="-54" w:hanging="54" w:hangingChars="26"/>
        <w:rPr>
          <w:rFonts w:cs="宋体"/>
          <w:kern w:val="0"/>
        </w:rPr>
      </w:pPr>
      <w:r>
        <w:rPr>
          <w:rFonts w:hint="eastAsia" w:cs="宋体"/>
          <w:kern w:val="0"/>
        </w:rPr>
        <w:t>简要说明合同能源</w:t>
      </w:r>
      <w:r>
        <w:rPr>
          <w:rFonts w:cs="宋体"/>
          <w:kern w:val="0"/>
        </w:rPr>
        <w:t>管理等模式在</w:t>
      </w:r>
      <w:r>
        <w:rPr>
          <w:rFonts w:hint="eastAsia" w:cs="宋体"/>
          <w:kern w:val="0"/>
        </w:rPr>
        <w:t>既有建筑改造和运行管理中的采用情况（</w:t>
      </w:r>
      <w:r>
        <w:rPr>
          <w:rFonts w:cs="宋体"/>
          <w:kern w:val="0"/>
        </w:rPr>
        <w:t>200</w:t>
      </w:r>
      <w:r>
        <w:rPr>
          <w:rFonts w:hint="eastAsia" w:cs="宋体"/>
          <w:kern w:val="0"/>
        </w:rPr>
        <w:t>字以内）。</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40394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74FA55AA">
            <w:pPr>
              <w:adjustRightInd w:val="0"/>
              <w:snapToGrid w:val="0"/>
              <w:spacing w:line="288" w:lineRule="auto"/>
              <w:rPr>
                <w:rFonts w:cs="宋体"/>
                <w:b/>
                <w:kern w:val="0"/>
              </w:rPr>
            </w:pPr>
          </w:p>
          <w:p w14:paraId="35018319">
            <w:pPr>
              <w:adjustRightInd w:val="0"/>
              <w:snapToGrid w:val="0"/>
              <w:spacing w:line="288" w:lineRule="auto"/>
              <w:rPr>
                <w:rFonts w:cs="宋体"/>
                <w:b/>
                <w:kern w:val="0"/>
              </w:rPr>
            </w:pPr>
          </w:p>
          <w:p w14:paraId="109AA717">
            <w:pPr>
              <w:adjustRightInd w:val="0"/>
              <w:snapToGrid w:val="0"/>
              <w:spacing w:line="288" w:lineRule="auto"/>
              <w:rPr>
                <w:rFonts w:cs="宋体"/>
                <w:b/>
                <w:kern w:val="0"/>
              </w:rPr>
            </w:pPr>
          </w:p>
          <w:p w14:paraId="081B0632">
            <w:pPr>
              <w:adjustRightInd w:val="0"/>
              <w:snapToGrid w:val="0"/>
              <w:spacing w:line="288" w:lineRule="auto"/>
              <w:rPr>
                <w:rFonts w:cs="宋体"/>
                <w:b/>
                <w:kern w:val="0"/>
              </w:rPr>
            </w:pPr>
          </w:p>
          <w:p w14:paraId="108DF78F">
            <w:pPr>
              <w:adjustRightInd w:val="0"/>
              <w:snapToGrid w:val="0"/>
              <w:spacing w:line="288" w:lineRule="auto"/>
              <w:rPr>
                <w:rFonts w:cs="宋体"/>
                <w:b/>
                <w:kern w:val="0"/>
              </w:rPr>
            </w:pPr>
          </w:p>
          <w:p w14:paraId="68B4EF74">
            <w:pPr>
              <w:adjustRightInd w:val="0"/>
              <w:snapToGrid w:val="0"/>
              <w:spacing w:line="288" w:lineRule="auto"/>
              <w:rPr>
                <w:rFonts w:cs="宋体"/>
                <w:b/>
                <w:kern w:val="0"/>
              </w:rPr>
            </w:pPr>
          </w:p>
          <w:p w14:paraId="31E02E68">
            <w:pPr>
              <w:adjustRightInd w:val="0"/>
              <w:snapToGrid w:val="0"/>
              <w:spacing w:line="288" w:lineRule="auto"/>
              <w:rPr>
                <w:rFonts w:cs="宋体"/>
                <w:b/>
                <w:kern w:val="0"/>
              </w:rPr>
            </w:pPr>
          </w:p>
          <w:p w14:paraId="12B785DB">
            <w:pPr>
              <w:adjustRightInd w:val="0"/>
              <w:snapToGrid w:val="0"/>
              <w:spacing w:line="288" w:lineRule="auto"/>
              <w:rPr>
                <w:rFonts w:cs="宋体"/>
                <w:b/>
                <w:kern w:val="0"/>
              </w:rPr>
            </w:pPr>
          </w:p>
        </w:tc>
      </w:tr>
    </w:tbl>
    <w:p w14:paraId="64F4C8FD">
      <w:pPr>
        <w:adjustRightInd w:val="0"/>
        <w:snapToGrid w:val="0"/>
        <w:spacing w:line="288" w:lineRule="auto"/>
        <w:ind w:left="-61" w:leftChars="-202" w:hanging="363" w:hangingChars="173"/>
        <w:jc w:val="left"/>
        <w:rPr>
          <w:rFonts w:cs="宋体"/>
          <w:b/>
          <w:kern w:val="0"/>
        </w:rPr>
      </w:pPr>
    </w:p>
    <w:p w14:paraId="446988C0">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129AB93B">
      <w:pPr>
        <w:adjustRightInd w:val="0"/>
        <w:snapToGrid w:val="0"/>
        <w:spacing w:line="288" w:lineRule="auto"/>
        <w:ind w:left="-110"/>
        <w:rPr>
          <w:rFonts w:cs="宋体"/>
          <w:b/>
          <w:kern w:val="0"/>
        </w:rPr>
      </w:pPr>
      <w:r>
        <w:rPr>
          <w:rFonts w:hint="eastAsia" w:cs="宋体"/>
          <w:b/>
          <w:kern w:val="0"/>
        </w:rPr>
        <w:t>提交清单及要求：</w:t>
      </w:r>
    </w:p>
    <w:p w14:paraId="47FCAA97">
      <w:pPr>
        <w:adjustRightInd w:val="0"/>
        <w:snapToGrid w:val="0"/>
        <w:spacing w:line="288" w:lineRule="auto"/>
        <w:ind w:left="-55" w:leftChars="-52" w:hanging="54" w:hangingChars="26"/>
        <w:rPr>
          <w:rFonts w:hint="eastAsia" w:cs="宋体"/>
          <w:kern w:val="0"/>
        </w:rPr>
      </w:pPr>
      <w:r>
        <w:rPr>
          <w:rFonts w:hint="eastAsia" w:cs="宋体"/>
          <w:kern w:val="0"/>
        </w:rPr>
        <w:t>1签订的</w:t>
      </w:r>
      <w:r>
        <w:rPr>
          <w:rFonts w:hint="eastAsia"/>
        </w:rPr>
        <w:t>合同能源管理等的合同。</w:t>
      </w:r>
    </w:p>
    <w:p w14:paraId="056B6E70">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62BFC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4AF762F7">
            <w:pPr>
              <w:rPr>
                <w:rFonts w:cs="宋体"/>
                <w:kern w:val="0"/>
                <w:sz w:val="24"/>
              </w:rPr>
            </w:pPr>
          </w:p>
          <w:p w14:paraId="1E044719">
            <w:pPr>
              <w:rPr>
                <w:rFonts w:cs="宋体"/>
                <w:kern w:val="0"/>
                <w:sz w:val="24"/>
              </w:rPr>
            </w:pPr>
          </w:p>
          <w:p w14:paraId="246C37F2">
            <w:pPr>
              <w:rPr>
                <w:rFonts w:cs="宋体"/>
                <w:kern w:val="0"/>
                <w:sz w:val="24"/>
              </w:rPr>
            </w:pPr>
          </w:p>
          <w:p w14:paraId="33B80C6C">
            <w:pPr>
              <w:rPr>
                <w:rFonts w:cs="宋体"/>
                <w:kern w:val="0"/>
                <w:sz w:val="24"/>
              </w:rPr>
            </w:pPr>
          </w:p>
          <w:p w14:paraId="78143A35">
            <w:pPr>
              <w:rPr>
                <w:rFonts w:cs="宋体"/>
                <w:kern w:val="0"/>
                <w:sz w:val="24"/>
              </w:rPr>
            </w:pPr>
          </w:p>
          <w:p w14:paraId="327B7FEF">
            <w:pPr>
              <w:rPr>
                <w:rFonts w:cs="宋体"/>
                <w:kern w:val="0"/>
                <w:sz w:val="24"/>
              </w:rPr>
            </w:pPr>
          </w:p>
        </w:tc>
      </w:tr>
    </w:tbl>
    <w:p w14:paraId="404B45C1">
      <w:pPr>
        <w:spacing w:line="288" w:lineRule="auto"/>
        <w:rPr>
          <w:b/>
        </w:rPr>
      </w:pPr>
      <w:r>
        <w:br w:type="page"/>
      </w:r>
      <w:r>
        <w:rPr>
          <w:b/>
        </w:rPr>
        <w:t>11.2.11</w:t>
      </w:r>
      <w:r>
        <w:rPr>
          <w:rFonts w:hint="eastAsia"/>
          <w:b/>
        </w:rPr>
        <w:t>在既有建筑现有场地条件下，合理增加地下空间。（总分</w:t>
      </w:r>
      <w:r>
        <w:rPr>
          <w:b/>
        </w:rPr>
        <w:t>1</w:t>
      </w:r>
      <w:r>
        <w:rPr>
          <w:rFonts w:hint="eastAsia"/>
          <w:b/>
        </w:rPr>
        <w:t>分）</w:t>
      </w:r>
    </w:p>
    <w:p w14:paraId="54CC06D0">
      <w:pPr>
        <w:autoSpaceDE w:val="0"/>
        <w:autoSpaceDN w:val="0"/>
        <w:adjustRightInd w:val="0"/>
        <w:spacing w:before="120" w:after="120" w:line="360" w:lineRule="auto"/>
        <w:rPr>
          <w:rFonts w:eastAsia="黑体" w:cs="黑体"/>
          <w:b/>
          <w:bCs/>
          <w:sz w:val="24"/>
          <w:szCs w:val="32"/>
        </w:rPr>
      </w:pPr>
    </w:p>
    <w:p w14:paraId="7D126C18">
      <w:pPr>
        <w:pStyle w:val="60"/>
        <w:adjustRightInd w:val="0"/>
        <w:snapToGrid w:val="0"/>
        <w:spacing w:line="288" w:lineRule="auto"/>
        <w:ind w:firstLine="0" w:firstLineChars="0"/>
        <w:rPr>
          <w:rFonts w:hint="eastAsia" w:cs="宋体"/>
          <w:b/>
          <w:kern w:val="0"/>
          <w:szCs w:val="21"/>
        </w:rPr>
      </w:pPr>
      <w:r>
        <w:rPr>
          <w:rFonts w:cs="宋体"/>
          <w:b/>
          <w:kern w:val="0"/>
          <w:szCs w:val="21"/>
        </w:rPr>
        <w:t>1</w:t>
      </w:r>
      <w:r>
        <w:rPr>
          <w:rFonts w:hint="eastAsia" w:cs="宋体"/>
          <w:b/>
          <w:kern w:val="0"/>
          <w:szCs w:val="21"/>
        </w:rPr>
        <w:t>）自评得分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429"/>
        <w:gridCol w:w="1343"/>
        <w:gridCol w:w="802"/>
      </w:tblGrid>
      <w:tr w14:paraId="25B67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43408FEB">
            <w:pPr>
              <w:spacing w:line="288" w:lineRule="auto"/>
              <w:rPr>
                <w:rFonts w:hint="eastAsia" w:cs="宋体"/>
                <w:b/>
                <w:kern w:val="0"/>
              </w:rPr>
            </w:pPr>
            <w:r>
              <w:rPr>
                <w:rFonts w:hint="eastAsia" w:cs="宋体"/>
                <w:b/>
                <w:kern w:val="0"/>
              </w:rPr>
              <w:t>序号</w:t>
            </w:r>
          </w:p>
        </w:tc>
        <w:tc>
          <w:tcPr>
            <w:tcW w:w="3327" w:type="pct"/>
            <w:noWrap w:val="0"/>
            <w:vAlign w:val="center"/>
          </w:tcPr>
          <w:p w14:paraId="511EC5D5">
            <w:pPr>
              <w:spacing w:line="288" w:lineRule="auto"/>
              <w:ind w:firstLine="422"/>
              <w:jc w:val="center"/>
              <w:rPr>
                <w:rFonts w:cs="宋体"/>
                <w:b/>
                <w:kern w:val="0"/>
              </w:rPr>
            </w:pPr>
            <w:r>
              <w:rPr>
                <w:rFonts w:hint="eastAsia" w:cs="宋体"/>
                <w:b/>
                <w:kern w:val="0"/>
              </w:rPr>
              <w:t>评价内容</w:t>
            </w:r>
          </w:p>
        </w:tc>
        <w:tc>
          <w:tcPr>
            <w:tcW w:w="695" w:type="pct"/>
            <w:noWrap w:val="0"/>
            <w:vAlign w:val="center"/>
          </w:tcPr>
          <w:p w14:paraId="7C82B8CB">
            <w:pPr>
              <w:spacing w:line="288" w:lineRule="auto"/>
              <w:rPr>
                <w:rFonts w:cs="宋体"/>
                <w:b/>
                <w:kern w:val="0"/>
              </w:rPr>
            </w:pPr>
            <w:r>
              <w:rPr>
                <w:rFonts w:hint="eastAsia" w:cs="宋体"/>
                <w:b/>
                <w:kern w:val="0"/>
              </w:rPr>
              <w:t>评价分值</w:t>
            </w:r>
          </w:p>
        </w:tc>
        <w:tc>
          <w:tcPr>
            <w:tcW w:w="416" w:type="pct"/>
            <w:noWrap w:val="0"/>
            <w:vAlign w:val="center"/>
          </w:tcPr>
          <w:p w14:paraId="4EAFFC14">
            <w:pPr>
              <w:spacing w:line="288" w:lineRule="auto"/>
              <w:rPr>
                <w:rFonts w:cs="宋体"/>
                <w:b/>
                <w:kern w:val="0"/>
              </w:rPr>
            </w:pPr>
            <w:r>
              <w:rPr>
                <w:rFonts w:hint="eastAsia" w:cs="宋体"/>
                <w:b/>
                <w:kern w:val="0"/>
              </w:rPr>
              <w:t>自评分值</w:t>
            </w:r>
          </w:p>
        </w:tc>
      </w:tr>
      <w:tr w14:paraId="01C43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63" w:type="pct"/>
            <w:noWrap w:val="0"/>
            <w:vAlign w:val="center"/>
          </w:tcPr>
          <w:p w14:paraId="525FEC43">
            <w:pPr>
              <w:spacing w:line="288" w:lineRule="auto"/>
              <w:rPr>
                <w:rFonts w:hint="eastAsia" w:cs="宋体"/>
                <w:kern w:val="0"/>
              </w:rPr>
            </w:pPr>
            <w:r>
              <w:rPr>
                <w:rFonts w:hint="eastAsia" w:cs="宋体"/>
                <w:kern w:val="0"/>
              </w:rPr>
              <w:t>1</w:t>
            </w:r>
          </w:p>
        </w:tc>
        <w:tc>
          <w:tcPr>
            <w:tcW w:w="3327" w:type="pct"/>
            <w:noWrap w:val="0"/>
            <w:vAlign w:val="center"/>
          </w:tcPr>
          <w:p w14:paraId="43B6D749">
            <w:pPr>
              <w:spacing w:line="288" w:lineRule="auto"/>
              <w:rPr>
                <w:rFonts w:cs="宋体"/>
                <w:kern w:val="0"/>
              </w:rPr>
            </w:pPr>
            <w:r>
              <w:rPr>
                <w:rFonts w:hint="eastAsia" w:cs="宋体"/>
                <w:kern w:val="0"/>
              </w:rPr>
              <w:t>在既有建筑现有场地条件下，合理增加地下空间</w:t>
            </w:r>
          </w:p>
        </w:tc>
        <w:tc>
          <w:tcPr>
            <w:tcW w:w="695" w:type="pct"/>
            <w:noWrap w:val="0"/>
            <w:vAlign w:val="center"/>
          </w:tcPr>
          <w:p w14:paraId="3D7ED49E">
            <w:pPr>
              <w:spacing w:line="288" w:lineRule="auto"/>
              <w:jc w:val="center"/>
              <w:rPr>
                <w:rFonts w:cs="宋体"/>
                <w:kern w:val="0"/>
              </w:rPr>
            </w:pPr>
            <w:r>
              <w:rPr>
                <w:rFonts w:cs="宋体"/>
                <w:kern w:val="0"/>
              </w:rPr>
              <w:t>1</w:t>
            </w:r>
          </w:p>
        </w:tc>
        <w:tc>
          <w:tcPr>
            <w:tcW w:w="416" w:type="pct"/>
            <w:noWrap w:val="0"/>
            <w:vAlign w:val="center"/>
          </w:tcPr>
          <w:p w14:paraId="54EA077A">
            <w:pPr>
              <w:spacing w:line="288" w:lineRule="auto"/>
              <w:ind w:firstLine="420"/>
              <w:jc w:val="center"/>
              <w:rPr>
                <w:rFonts w:cs="宋体"/>
                <w:kern w:val="0"/>
              </w:rPr>
            </w:pPr>
          </w:p>
        </w:tc>
      </w:tr>
      <w:tr w14:paraId="43EED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889" w:type="pct"/>
            <w:gridSpan w:val="2"/>
            <w:noWrap w:val="0"/>
            <w:vAlign w:val="center"/>
          </w:tcPr>
          <w:p w14:paraId="361944D6">
            <w:pPr>
              <w:spacing w:line="288" w:lineRule="auto"/>
              <w:ind w:firstLine="420"/>
              <w:jc w:val="center"/>
              <w:rPr>
                <w:rFonts w:hint="eastAsia" w:cs="宋体"/>
                <w:kern w:val="0"/>
              </w:rPr>
            </w:pPr>
            <w:r>
              <w:rPr>
                <w:rFonts w:hint="eastAsia" w:cs="宋体"/>
                <w:kern w:val="0"/>
              </w:rPr>
              <w:t>合计</w:t>
            </w:r>
          </w:p>
        </w:tc>
        <w:tc>
          <w:tcPr>
            <w:tcW w:w="695" w:type="pct"/>
            <w:noWrap w:val="0"/>
            <w:vAlign w:val="center"/>
          </w:tcPr>
          <w:p w14:paraId="2E4FAE73">
            <w:pPr>
              <w:spacing w:line="288" w:lineRule="auto"/>
              <w:jc w:val="center"/>
              <w:rPr>
                <w:rFonts w:cs="宋体"/>
                <w:kern w:val="0"/>
              </w:rPr>
            </w:pPr>
            <w:r>
              <w:rPr>
                <w:rFonts w:cs="宋体"/>
                <w:kern w:val="0"/>
              </w:rPr>
              <w:t>1</w:t>
            </w:r>
          </w:p>
        </w:tc>
        <w:tc>
          <w:tcPr>
            <w:tcW w:w="416" w:type="pct"/>
            <w:noWrap w:val="0"/>
            <w:vAlign w:val="center"/>
          </w:tcPr>
          <w:p w14:paraId="75579754">
            <w:pPr>
              <w:spacing w:line="288" w:lineRule="auto"/>
              <w:ind w:firstLine="420"/>
              <w:jc w:val="center"/>
              <w:rPr>
                <w:rFonts w:cs="宋体"/>
                <w:kern w:val="0"/>
              </w:rPr>
            </w:pPr>
          </w:p>
        </w:tc>
      </w:tr>
    </w:tbl>
    <w:p w14:paraId="24A112A8">
      <w:pPr>
        <w:adjustRightInd w:val="0"/>
        <w:snapToGrid w:val="0"/>
        <w:spacing w:line="288" w:lineRule="auto"/>
        <w:ind w:left="-59" w:leftChars="-204" w:hanging="369" w:hangingChars="176"/>
        <w:rPr>
          <w:rFonts w:cs="宋体"/>
          <w:b/>
          <w:color w:val="FF0000"/>
          <w:kern w:val="0"/>
        </w:rPr>
      </w:pPr>
    </w:p>
    <w:p w14:paraId="558BEE8C">
      <w:pPr>
        <w:adjustRightInd w:val="0"/>
        <w:snapToGrid w:val="0"/>
        <w:spacing w:line="288" w:lineRule="auto"/>
        <w:ind w:left="-59" w:leftChars="-204" w:hanging="369" w:hangingChars="176"/>
        <w:rPr>
          <w:rFonts w:hint="eastAsia" w:cs="宋体"/>
          <w:b/>
          <w:color w:val="FF0000"/>
          <w:kern w:val="0"/>
        </w:rPr>
      </w:pPr>
    </w:p>
    <w:p w14:paraId="3DE37A00">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0357A9A1">
      <w:pPr>
        <w:adjustRightInd w:val="0"/>
        <w:snapToGrid w:val="0"/>
        <w:spacing w:line="288" w:lineRule="auto"/>
        <w:ind w:left="-59" w:leftChars="-54" w:hanging="54" w:hangingChars="26"/>
        <w:rPr>
          <w:rFonts w:cs="宋体"/>
          <w:kern w:val="0"/>
        </w:rPr>
      </w:pPr>
      <w:r>
        <w:rPr>
          <w:rFonts w:hint="eastAsia" w:cs="宋体"/>
          <w:kern w:val="0"/>
        </w:rPr>
        <w:t>简要说明既有建筑增加地下空间的合理性、规模及用途。（</w:t>
      </w:r>
      <w:r>
        <w:rPr>
          <w:rFonts w:cs="宋体"/>
          <w:kern w:val="0"/>
        </w:rPr>
        <w:t>300</w:t>
      </w:r>
      <w:r>
        <w:rPr>
          <w:rFonts w:hint="eastAsia" w:cs="宋体"/>
          <w:kern w:val="0"/>
        </w:rPr>
        <w:t>字以内）。</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27E6B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7135EDF6">
            <w:pPr>
              <w:adjustRightInd w:val="0"/>
              <w:snapToGrid w:val="0"/>
              <w:spacing w:line="288" w:lineRule="auto"/>
              <w:rPr>
                <w:rFonts w:cs="宋体"/>
                <w:b/>
                <w:kern w:val="0"/>
              </w:rPr>
            </w:pPr>
          </w:p>
          <w:p w14:paraId="5C107F13">
            <w:pPr>
              <w:adjustRightInd w:val="0"/>
              <w:snapToGrid w:val="0"/>
              <w:spacing w:line="288" w:lineRule="auto"/>
              <w:rPr>
                <w:rFonts w:cs="宋体"/>
                <w:b/>
                <w:kern w:val="0"/>
              </w:rPr>
            </w:pPr>
          </w:p>
          <w:p w14:paraId="12C5F3E7">
            <w:pPr>
              <w:adjustRightInd w:val="0"/>
              <w:snapToGrid w:val="0"/>
              <w:spacing w:line="288" w:lineRule="auto"/>
              <w:rPr>
                <w:rFonts w:cs="宋体"/>
                <w:b/>
                <w:kern w:val="0"/>
              </w:rPr>
            </w:pPr>
          </w:p>
          <w:p w14:paraId="464A624E">
            <w:pPr>
              <w:adjustRightInd w:val="0"/>
              <w:snapToGrid w:val="0"/>
              <w:spacing w:line="288" w:lineRule="auto"/>
              <w:rPr>
                <w:rFonts w:cs="宋体"/>
                <w:b/>
                <w:kern w:val="0"/>
              </w:rPr>
            </w:pPr>
          </w:p>
          <w:p w14:paraId="26C8843E">
            <w:pPr>
              <w:adjustRightInd w:val="0"/>
              <w:snapToGrid w:val="0"/>
              <w:spacing w:line="288" w:lineRule="auto"/>
              <w:rPr>
                <w:rFonts w:cs="宋体"/>
                <w:b/>
                <w:kern w:val="0"/>
              </w:rPr>
            </w:pPr>
          </w:p>
          <w:p w14:paraId="01FAF2AA">
            <w:pPr>
              <w:adjustRightInd w:val="0"/>
              <w:snapToGrid w:val="0"/>
              <w:spacing w:line="288" w:lineRule="auto"/>
              <w:rPr>
                <w:rFonts w:cs="宋体"/>
                <w:b/>
                <w:kern w:val="0"/>
              </w:rPr>
            </w:pPr>
          </w:p>
          <w:p w14:paraId="32D22F1A">
            <w:pPr>
              <w:adjustRightInd w:val="0"/>
              <w:snapToGrid w:val="0"/>
              <w:spacing w:line="288" w:lineRule="auto"/>
              <w:rPr>
                <w:rFonts w:cs="宋体"/>
                <w:b/>
                <w:kern w:val="0"/>
              </w:rPr>
            </w:pPr>
          </w:p>
          <w:p w14:paraId="36EEE99A">
            <w:pPr>
              <w:adjustRightInd w:val="0"/>
              <w:snapToGrid w:val="0"/>
              <w:spacing w:line="288" w:lineRule="auto"/>
              <w:rPr>
                <w:rFonts w:cs="宋体"/>
                <w:b/>
                <w:kern w:val="0"/>
              </w:rPr>
            </w:pPr>
          </w:p>
        </w:tc>
      </w:tr>
    </w:tbl>
    <w:p w14:paraId="10FAE241">
      <w:pPr>
        <w:adjustRightInd w:val="0"/>
        <w:snapToGrid w:val="0"/>
        <w:spacing w:line="288" w:lineRule="auto"/>
        <w:ind w:left="-61" w:leftChars="-202" w:hanging="363" w:hangingChars="173"/>
        <w:jc w:val="left"/>
        <w:rPr>
          <w:rFonts w:cs="宋体"/>
          <w:b/>
          <w:kern w:val="0"/>
        </w:rPr>
      </w:pPr>
    </w:p>
    <w:p w14:paraId="3B0C9588">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1B84B414">
      <w:pPr>
        <w:adjustRightInd w:val="0"/>
        <w:snapToGrid w:val="0"/>
        <w:spacing w:line="288" w:lineRule="auto"/>
        <w:ind w:left="-110"/>
        <w:rPr>
          <w:rFonts w:cs="宋体"/>
          <w:b/>
          <w:kern w:val="0"/>
        </w:rPr>
      </w:pPr>
      <w:r>
        <w:rPr>
          <w:rFonts w:hint="eastAsia" w:cs="宋体"/>
          <w:b/>
          <w:kern w:val="0"/>
        </w:rPr>
        <w:t>提交清单及要求：</w:t>
      </w:r>
    </w:p>
    <w:p w14:paraId="0CFD7921">
      <w:pPr>
        <w:pStyle w:val="60"/>
        <w:adjustRightInd w:val="0"/>
        <w:snapToGrid w:val="0"/>
        <w:spacing w:line="288" w:lineRule="auto"/>
        <w:ind w:firstLine="0" w:firstLineChars="0"/>
        <w:rPr>
          <w:rFonts w:hint="eastAsia" w:cs="宋体"/>
          <w:kern w:val="0"/>
          <w:szCs w:val="21"/>
        </w:rPr>
      </w:pPr>
      <w:r>
        <w:rPr>
          <w:rFonts w:hint="eastAsia" w:cs="宋体"/>
          <w:kern w:val="0"/>
          <w:szCs w:val="21"/>
        </w:rPr>
        <w:t>1地下</w:t>
      </w:r>
      <w:r>
        <w:rPr>
          <w:rFonts w:cs="宋体"/>
          <w:kern w:val="0"/>
          <w:szCs w:val="21"/>
        </w:rPr>
        <w:t>空</w:t>
      </w:r>
      <w:r>
        <w:rPr>
          <w:rFonts w:hint="eastAsia" w:cs="宋体"/>
          <w:kern w:val="0"/>
          <w:szCs w:val="21"/>
        </w:rPr>
        <w:t>间</w:t>
      </w:r>
      <w:r>
        <w:rPr>
          <w:rFonts w:cs="宋体"/>
          <w:kern w:val="0"/>
          <w:szCs w:val="21"/>
        </w:rPr>
        <w:t>设计</w:t>
      </w:r>
      <w:r>
        <w:rPr>
          <w:rFonts w:hint="eastAsia" w:cs="宋体"/>
          <w:kern w:val="0"/>
          <w:szCs w:val="21"/>
        </w:rPr>
        <w:t>图纸</w:t>
      </w:r>
      <w:r>
        <w:rPr>
          <w:rFonts w:cs="宋体"/>
          <w:kern w:val="0"/>
          <w:szCs w:val="21"/>
        </w:rPr>
        <w:t>及说明文件</w:t>
      </w:r>
      <w:r>
        <w:rPr>
          <w:rFonts w:hint="eastAsia" w:cs="宋体"/>
          <w:kern w:val="0"/>
          <w:szCs w:val="21"/>
        </w:rPr>
        <w:t>：应说明地下空间的合理性、安全措施及雨水渗透及地下水补给（减少径流外排）等措施。</w:t>
      </w:r>
    </w:p>
    <w:p w14:paraId="471A493C">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11870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22836718">
            <w:pPr>
              <w:rPr>
                <w:rFonts w:cs="宋体"/>
                <w:kern w:val="0"/>
                <w:sz w:val="24"/>
              </w:rPr>
            </w:pPr>
          </w:p>
          <w:p w14:paraId="26E42C94">
            <w:pPr>
              <w:rPr>
                <w:rFonts w:cs="宋体"/>
                <w:kern w:val="0"/>
                <w:sz w:val="24"/>
              </w:rPr>
            </w:pPr>
          </w:p>
          <w:p w14:paraId="3197CAFA">
            <w:pPr>
              <w:rPr>
                <w:rFonts w:cs="宋体"/>
                <w:kern w:val="0"/>
                <w:sz w:val="24"/>
              </w:rPr>
            </w:pPr>
          </w:p>
          <w:p w14:paraId="1A111109">
            <w:pPr>
              <w:rPr>
                <w:rFonts w:cs="宋体"/>
                <w:kern w:val="0"/>
                <w:sz w:val="24"/>
              </w:rPr>
            </w:pPr>
          </w:p>
          <w:p w14:paraId="449DED39">
            <w:pPr>
              <w:rPr>
                <w:rFonts w:cs="宋体"/>
                <w:kern w:val="0"/>
                <w:sz w:val="24"/>
              </w:rPr>
            </w:pPr>
          </w:p>
          <w:p w14:paraId="5FCC537F">
            <w:pPr>
              <w:rPr>
                <w:rFonts w:cs="宋体"/>
                <w:kern w:val="0"/>
                <w:sz w:val="24"/>
              </w:rPr>
            </w:pPr>
          </w:p>
        </w:tc>
      </w:tr>
    </w:tbl>
    <w:p w14:paraId="1A4A8A4F"/>
    <w:p w14:paraId="6019131C">
      <w:pPr>
        <w:spacing w:line="288" w:lineRule="auto"/>
        <w:rPr>
          <w:b/>
          <w:sz w:val="24"/>
          <w:szCs w:val="24"/>
        </w:rPr>
      </w:pPr>
      <w:r>
        <w:br w:type="page"/>
      </w:r>
      <w:r>
        <w:rPr>
          <w:b/>
        </w:rPr>
        <w:t>11.2.12</w:t>
      </w:r>
      <w:r>
        <w:rPr>
          <w:rFonts w:hint="eastAsia"/>
          <w:b/>
        </w:rPr>
        <w:t>根据所在地域的气候条件以及建筑使用特点的不同，在利用既有建筑及其设备系统基础上对供暖空调冷热源、空气处理或气流组织等进行创新性设计。（总分</w:t>
      </w:r>
      <w:r>
        <w:rPr>
          <w:b/>
        </w:rPr>
        <w:t>1</w:t>
      </w:r>
      <w:r>
        <w:rPr>
          <w:rFonts w:hint="eastAsia"/>
          <w:b/>
        </w:rPr>
        <w:t>分）</w:t>
      </w:r>
    </w:p>
    <w:p w14:paraId="43F0FC21">
      <w:pPr>
        <w:autoSpaceDE w:val="0"/>
        <w:autoSpaceDN w:val="0"/>
        <w:adjustRightInd w:val="0"/>
        <w:spacing w:before="120" w:after="120" w:line="360" w:lineRule="auto"/>
        <w:rPr>
          <w:rFonts w:eastAsia="黑体" w:cs="黑体"/>
          <w:b/>
          <w:bCs/>
          <w:sz w:val="24"/>
          <w:szCs w:val="32"/>
        </w:rPr>
      </w:pPr>
    </w:p>
    <w:p w14:paraId="65A5FD45">
      <w:pPr>
        <w:pStyle w:val="60"/>
        <w:adjustRightInd w:val="0"/>
        <w:snapToGrid w:val="0"/>
        <w:spacing w:line="288" w:lineRule="auto"/>
        <w:ind w:firstLine="0" w:firstLineChars="0"/>
        <w:rPr>
          <w:rFonts w:hint="eastAsia" w:cs="宋体"/>
          <w:b/>
          <w:kern w:val="0"/>
          <w:szCs w:val="21"/>
        </w:rPr>
      </w:pPr>
      <w:r>
        <w:rPr>
          <w:rFonts w:cs="宋体"/>
          <w:b/>
          <w:kern w:val="0"/>
          <w:szCs w:val="21"/>
        </w:rPr>
        <w:t>1</w:t>
      </w:r>
      <w:r>
        <w:rPr>
          <w:rFonts w:hint="eastAsia" w:cs="宋体"/>
          <w:b/>
          <w:kern w:val="0"/>
          <w:szCs w:val="21"/>
        </w:rPr>
        <w:t>）自评得分</w:t>
      </w:r>
    </w:p>
    <w:tbl>
      <w:tblPr>
        <w:tblStyle w:val="27"/>
        <w:tblW w:w="48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109"/>
        <w:gridCol w:w="1177"/>
        <w:gridCol w:w="1091"/>
      </w:tblGrid>
      <w:tr w14:paraId="3197A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75" w:type="pct"/>
            <w:noWrap w:val="0"/>
            <w:vAlign w:val="center"/>
          </w:tcPr>
          <w:p w14:paraId="7F9623C5">
            <w:pPr>
              <w:spacing w:line="288" w:lineRule="auto"/>
              <w:rPr>
                <w:rFonts w:hint="eastAsia" w:cs="宋体"/>
                <w:b/>
                <w:kern w:val="0"/>
              </w:rPr>
            </w:pPr>
            <w:r>
              <w:rPr>
                <w:rFonts w:hint="eastAsia" w:cs="宋体"/>
                <w:b/>
                <w:kern w:val="0"/>
              </w:rPr>
              <w:t>序号</w:t>
            </w:r>
          </w:p>
        </w:tc>
        <w:tc>
          <w:tcPr>
            <w:tcW w:w="3227" w:type="pct"/>
            <w:noWrap w:val="0"/>
            <w:vAlign w:val="center"/>
          </w:tcPr>
          <w:p w14:paraId="273D66A0">
            <w:pPr>
              <w:spacing w:line="288" w:lineRule="auto"/>
              <w:ind w:firstLine="422"/>
              <w:jc w:val="center"/>
              <w:rPr>
                <w:rFonts w:cs="宋体"/>
                <w:b/>
                <w:kern w:val="0"/>
              </w:rPr>
            </w:pPr>
            <w:r>
              <w:rPr>
                <w:rFonts w:hint="eastAsia" w:cs="宋体"/>
                <w:b/>
                <w:kern w:val="0"/>
              </w:rPr>
              <w:t>评价内容</w:t>
            </w:r>
          </w:p>
        </w:tc>
        <w:tc>
          <w:tcPr>
            <w:tcW w:w="622" w:type="pct"/>
            <w:noWrap w:val="0"/>
            <w:vAlign w:val="center"/>
          </w:tcPr>
          <w:p w14:paraId="7ED5A051">
            <w:pPr>
              <w:spacing w:line="288" w:lineRule="auto"/>
              <w:rPr>
                <w:rFonts w:cs="宋体"/>
                <w:b/>
                <w:kern w:val="0"/>
              </w:rPr>
            </w:pPr>
            <w:r>
              <w:rPr>
                <w:rFonts w:hint="eastAsia" w:cs="宋体"/>
                <w:b/>
                <w:kern w:val="0"/>
              </w:rPr>
              <w:t>评价分值</w:t>
            </w:r>
          </w:p>
        </w:tc>
        <w:tc>
          <w:tcPr>
            <w:tcW w:w="576" w:type="pct"/>
            <w:noWrap w:val="0"/>
            <w:vAlign w:val="center"/>
          </w:tcPr>
          <w:p w14:paraId="7F744371">
            <w:pPr>
              <w:spacing w:line="288" w:lineRule="auto"/>
              <w:rPr>
                <w:rFonts w:cs="宋体"/>
                <w:b/>
                <w:kern w:val="0"/>
              </w:rPr>
            </w:pPr>
            <w:r>
              <w:rPr>
                <w:rFonts w:hint="eastAsia" w:cs="宋体"/>
                <w:b/>
                <w:kern w:val="0"/>
              </w:rPr>
              <w:t>自评分值</w:t>
            </w:r>
          </w:p>
        </w:tc>
      </w:tr>
      <w:tr w14:paraId="53AA0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75" w:type="pct"/>
            <w:noWrap w:val="0"/>
            <w:vAlign w:val="center"/>
          </w:tcPr>
          <w:p w14:paraId="03C97294">
            <w:pPr>
              <w:spacing w:line="288" w:lineRule="auto"/>
              <w:rPr>
                <w:rFonts w:hint="eastAsia" w:cs="宋体"/>
                <w:kern w:val="0"/>
              </w:rPr>
            </w:pPr>
            <w:r>
              <w:rPr>
                <w:rFonts w:hint="eastAsia" w:cs="宋体"/>
                <w:kern w:val="0"/>
              </w:rPr>
              <w:t>1</w:t>
            </w:r>
          </w:p>
        </w:tc>
        <w:tc>
          <w:tcPr>
            <w:tcW w:w="3227" w:type="pct"/>
            <w:noWrap w:val="0"/>
            <w:vAlign w:val="center"/>
          </w:tcPr>
          <w:p w14:paraId="4485F9CD">
            <w:pPr>
              <w:spacing w:line="288" w:lineRule="auto"/>
              <w:rPr>
                <w:rFonts w:cs="宋体"/>
                <w:kern w:val="0"/>
              </w:rPr>
            </w:pPr>
            <w:r>
              <w:rPr>
                <w:rFonts w:hint="eastAsia" w:cs="宋体"/>
                <w:kern w:val="0"/>
              </w:rPr>
              <w:t>根据所在地域的气候条件以及建筑使用特点的不同，在利用既有建筑及其设备系统基础上对供暖空调冷热源、空气处理或气流组织等进行创新性设计</w:t>
            </w:r>
          </w:p>
        </w:tc>
        <w:tc>
          <w:tcPr>
            <w:tcW w:w="622" w:type="pct"/>
            <w:noWrap w:val="0"/>
            <w:vAlign w:val="center"/>
          </w:tcPr>
          <w:p w14:paraId="07FAA793">
            <w:pPr>
              <w:spacing w:line="288" w:lineRule="auto"/>
              <w:jc w:val="center"/>
              <w:rPr>
                <w:rFonts w:cs="宋体"/>
                <w:kern w:val="0"/>
              </w:rPr>
            </w:pPr>
            <w:r>
              <w:rPr>
                <w:rFonts w:cs="宋体"/>
                <w:kern w:val="0"/>
              </w:rPr>
              <w:t>1</w:t>
            </w:r>
          </w:p>
        </w:tc>
        <w:tc>
          <w:tcPr>
            <w:tcW w:w="576" w:type="pct"/>
            <w:noWrap w:val="0"/>
            <w:vAlign w:val="center"/>
          </w:tcPr>
          <w:p w14:paraId="6789BE74">
            <w:pPr>
              <w:spacing w:line="288" w:lineRule="auto"/>
              <w:ind w:firstLine="420"/>
              <w:jc w:val="center"/>
              <w:rPr>
                <w:rFonts w:cs="宋体"/>
                <w:kern w:val="0"/>
              </w:rPr>
            </w:pPr>
          </w:p>
        </w:tc>
      </w:tr>
      <w:tr w14:paraId="54C12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802" w:type="pct"/>
            <w:gridSpan w:val="2"/>
            <w:noWrap w:val="0"/>
            <w:vAlign w:val="center"/>
          </w:tcPr>
          <w:p w14:paraId="2C779689">
            <w:pPr>
              <w:spacing w:line="288" w:lineRule="auto"/>
              <w:ind w:firstLine="420"/>
              <w:jc w:val="center"/>
              <w:rPr>
                <w:rFonts w:hint="eastAsia" w:cs="宋体"/>
                <w:kern w:val="0"/>
              </w:rPr>
            </w:pPr>
            <w:r>
              <w:rPr>
                <w:rFonts w:hint="eastAsia" w:cs="宋体"/>
                <w:kern w:val="0"/>
              </w:rPr>
              <w:t>合计</w:t>
            </w:r>
          </w:p>
        </w:tc>
        <w:tc>
          <w:tcPr>
            <w:tcW w:w="622" w:type="pct"/>
            <w:noWrap w:val="0"/>
            <w:vAlign w:val="center"/>
          </w:tcPr>
          <w:p w14:paraId="15AB44AE">
            <w:pPr>
              <w:spacing w:line="288" w:lineRule="auto"/>
              <w:jc w:val="center"/>
              <w:rPr>
                <w:rFonts w:cs="宋体"/>
                <w:kern w:val="0"/>
              </w:rPr>
            </w:pPr>
            <w:r>
              <w:rPr>
                <w:rFonts w:cs="宋体"/>
                <w:kern w:val="0"/>
              </w:rPr>
              <w:t>1</w:t>
            </w:r>
          </w:p>
        </w:tc>
        <w:tc>
          <w:tcPr>
            <w:tcW w:w="576" w:type="pct"/>
            <w:noWrap w:val="0"/>
            <w:vAlign w:val="center"/>
          </w:tcPr>
          <w:p w14:paraId="1D944391">
            <w:pPr>
              <w:spacing w:line="288" w:lineRule="auto"/>
              <w:ind w:firstLine="420"/>
              <w:jc w:val="center"/>
              <w:rPr>
                <w:rFonts w:cs="宋体"/>
                <w:kern w:val="0"/>
              </w:rPr>
            </w:pPr>
          </w:p>
        </w:tc>
      </w:tr>
    </w:tbl>
    <w:p w14:paraId="3FE88C80">
      <w:pPr>
        <w:adjustRightInd w:val="0"/>
        <w:snapToGrid w:val="0"/>
        <w:spacing w:line="288" w:lineRule="auto"/>
        <w:ind w:left="-59" w:leftChars="-204" w:hanging="369" w:hangingChars="176"/>
        <w:rPr>
          <w:rFonts w:cs="宋体"/>
          <w:b/>
          <w:color w:val="FF0000"/>
          <w:kern w:val="0"/>
        </w:rPr>
      </w:pPr>
    </w:p>
    <w:p w14:paraId="2C0BD59E">
      <w:pPr>
        <w:adjustRightInd w:val="0"/>
        <w:snapToGrid w:val="0"/>
        <w:spacing w:line="288" w:lineRule="auto"/>
        <w:ind w:left="-59" w:leftChars="-204" w:hanging="369" w:hangingChars="176"/>
        <w:rPr>
          <w:rFonts w:hint="eastAsia" w:cs="宋体"/>
          <w:b/>
          <w:color w:val="FF0000"/>
          <w:kern w:val="0"/>
        </w:rPr>
      </w:pPr>
    </w:p>
    <w:p w14:paraId="7E2370E7">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109FCB45">
      <w:pPr>
        <w:adjustRightInd w:val="0"/>
        <w:snapToGrid w:val="0"/>
        <w:spacing w:line="288" w:lineRule="auto"/>
        <w:ind w:left="-59" w:leftChars="-54" w:hanging="54" w:hangingChars="26"/>
        <w:rPr>
          <w:rFonts w:hint="eastAsia" w:cs="宋体"/>
          <w:kern w:val="0"/>
        </w:rPr>
      </w:pPr>
      <w:r>
        <w:rPr>
          <w:rFonts w:cs="宋体"/>
          <w:kern w:val="0"/>
        </w:rPr>
        <w:t>创新性设计内容</w:t>
      </w:r>
      <w:r>
        <w:rPr>
          <w:rFonts w:hint="eastAsia" w:cs="宋体"/>
          <w:kern w:val="0"/>
        </w:rPr>
        <w:t>：</w:t>
      </w:r>
      <w:r>
        <w:rPr>
          <w:rFonts w:hint="eastAsia" w:ascii="MS Gothic" w:eastAsia="MS Gothic" w:cs="MS Gothic"/>
        </w:rPr>
        <w:t>□</w:t>
      </w:r>
      <w:r>
        <w:rPr>
          <w:rFonts w:hint="eastAsia" w:cs="宋体"/>
          <w:kern w:val="0"/>
        </w:rPr>
        <w:t>供暖空调冷热源</w:t>
      </w:r>
      <w:r>
        <w:rPr>
          <w:rFonts w:hint="eastAsia"/>
        </w:rPr>
        <w:t xml:space="preserve"> </w:t>
      </w:r>
      <w:r>
        <w:t xml:space="preserve"> </w:t>
      </w:r>
      <w:r>
        <w:rPr>
          <w:rFonts w:hint="eastAsia" w:ascii="MS Gothic" w:eastAsia="MS Gothic" w:cs="MS Gothic"/>
        </w:rPr>
        <w:t>□</w:t>
      </w:r>
      <w:r>
        <w:rPr>
          <w:rFonts w:hint="eastAsia" w:cs="宋体"/>
          <w:kern w:val="0"/>
        </w:rPr>
        <w:t>空气处理</w:t>
      </w:r>
      <w:r>
        <w:rPr>
          <w:rFonts w:hint="eastAsia"/>
        </w:rPr>
        <w:t xml:space="preserve">  </w:t>
      </w:r>
      <w:r>
        <w:t xml:space="preserve"> </w:t>
      </w:r>
      <w:r>
        <w:rPr>
          <w:rFonts w:hint="eastAsia" w:ascii="MS Gothic" w:eastAsia="MS Gothic" w:cs="MS Gothic"/>
        </w:rPr>
        <w:t>□</w:t>
      </w:r>
      <w:r>
        <w:rPr>
          <w:rFonts w:hint="eastAsia" w:cs="宋体"/>
          <w:kern w:val="0"/>
        </w:rPr>
        <w:t xml:space="preserve">气流组织  </w:t>
      </w:r>
      <w:r>
        <w:rPr>
          <w:rFonts w:hint="eastAsia" w:ascii="MS Gothic" w:eastAsia="MS Gothic" w:cs="MS Gothic"/>
        </w:rPr>
        <w:t>□</w:t>
      </w:r>
      <w:r>
        <w:rPr>
          <w:rFonts w:hint="eastAsia"/>
        </w:rPr>
        <w:t xml:space="preserve">被动式太阳房  </w:t>
      </w:r>
      <w:r>
        <w:rPr>
          <w:rFonts w:hint="eastAsia" w:ascii="MS Gothic" w:eastAsia="MS Gothic" w:cs="MS Gothic"/>
        </w:rPr>
        <w:t>□</w:t>
      </w:r>
      <w:r>
        <w:rPr>
          <w:rFonts w:hint="eastAsia"/>
        </w:rPr>
        <w:t xml:space="preserve">太阳能供暖供冷  </w:t>
      </w:r>
      <w:r>
        <w:rPr>
          <w:rFonts w:hint="eastAsia" w:ascii="MS Gothic" w:eastAsia="MS Gothic" w:cs="MS Gothic"/>
        </w:rPr>
        <w:t>□</w:t>
      </w:r>
      <w:r>
        <w:rPr>
          <w:rFonts w:hint="eastAsia"/>
        </w:rPr>
        <w:t xml:space="preserve">温湿度独立空调  </w:t>
      </w:r>
      <w:r>
        <w:rPr>
          <w:rFonts w:hint="eastAsia" w:ascii="MS Gothic" w:eastAsia="MS Gothic" w:cs="MS Gothic"/>
        </w:rPr>
        <w:t>□</w:t>
      </w:r>
      <w:r>
        <w:rPr>
          <w:rFonts w:hint="eastAsia" w:cs="宋体"/>
          <w:kern w:val="0"/>
        </w:rPr>
        <w:t>其它：</w:t>
      </w:r>
      <w:r>
        <w:rPr>
          <w:rFonts w:hint="eastAsia" w:cs="宋体"/>
          <w:kern w:val="0"/>
          <w:u w:val="single"/>
        </w:rPr>
        <w:t xml:space="preserve">          </w:t>
      </w:r>
    </w:p>
    <w:p w14:paraId="59621745">
      <w:pPr>
        <w:adjustRightInd w:val="0"/>
        <w:snapToGrid w:val="0"/>
        <w:spacing w:line="288" w:lineRule="auto"/>
        <w:ind w:left="-59" w:leftChars="-54" w:hanging="54" w:hangingChars="26"/>
        <w:rPr>
          <w:rFonts w:hint="eastAsia" w:cs="宋体"/>
          <w:kern w:val="0"/>
        </w:rPr>
      </w:pPr>
    </w:p>
    <w:p w14:paraId="0047A43C">
      <w:pPr>
        <w:adjustRightInd w:val="0"/>
        <w:snapToGrid w:val="0"/>
        <w:spacing w:line="288" w:lineRule="auto"/>
        <w:ind w:left="-59" w:leftChars="-54" w:hanging="54" w:hangingChars="26"/>
        <w:rPr>
          <w:rFonts w:cs="宋体"/>
          <w:kern w:val="0"/>
        </w:rPr>
      </w:pPr>
      <w:r>
        <w:rPr>
          <w:rFonts w:hint="eastAsia" w:cs="宋体"/>
          <w:kern w:val="0"/>
        </w:rPr>
        <w:t>简要说明</w:t>
      </w:r>
      <w:r>
        <w:rPr>
          <w:rFonts w:cs="宋体"/>
          <w:kern w:val="0"/>
        </w:rPr>
        <w:t>创新性设计内容及效果</w:t>
      </w:r>
      <w:r>
        <w:rPr>
          <w:rFonts w:hint="eastAsia" w:cs="宋体"/>
          <w:kern w:val="0"/>
        </w:rPr>
        <w:t>（效益）。（</w:t>
      </w:r>
      <w:r>
        <w:rPr>
          <w:rFonts w:cs="宋体"/>
          <w:kern w:val="0"/>
        </w:rPr>
        <w:t>300</w:t>
      </w:r>
      <w:r>
        <w:rPr>
          <w:rFonts w:hint="eastAsia" w:cs="宋体"/>
          <w:kern w:val="0"/>
        </w:rPr>
        <w:t>字以内）。</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72991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3D10B971">
            <w:pPr>
              <w:adjustRightInd w:val="0"/>
              <w:snapToGrid w:val="0"/>
              <w:spacing w:line="288" w:lineRule="auto"/>
              <w:rPr>
                <w:rFonts w:cs="宋体"/>
                <w:b/>
                <w:kern w:val="0"/>
              </w:rPr>
            </w:pPr>
          </w:p>
          <w:p w14:paraId="26595CE1">
            <w:pPr>
              <w:adjustRightInd w:val="0"/>
              <w:snapToGrid w:val="0"/>
              <w:spacing w:line="288" w:lineRule="auto"/>
              <w:rPr>
                <w:rFonts w:cs="宋体"/>
                <w:b/>
                <w:kern w:val="0"/>
              </w:rPr>
            </w:pPr>
          </w:p>
          <w:p w14:paraId="11D63219">
            <w:pPr>
              <w:adjustRightInd w:val="0"/>
              <w:snapToGrid w:val="0"/>
              <w:spacing w:line="288" w:lineRule="auto"/>
              <w:rPr>
                <w:rFonts w:cs="宋体"/>
                <w:b/>
                <w:kern w:val="0"/>
              </w:rPr>
            </w:pPr>
          </w:p>
          <w:p w14:paraId="2C5EDB8A">
            <w:pPr>
              <w:adjustRightInd w:val="0"/>
              <w:snapToGrid w:val="0"/>
              <w:spacing w:line="288" w:lineRule="auto"/>
              <w:rPr>
                <w:rFonts w:cs="宋体"/>
                <w:b/>
                <w:kern w:val="0"/>
              </w:rPr>
            </w:pPr>
          </w:p>
          <w:p w14:paraId="61F616B0">
            <w:pPr>
              <w:adjustRightInd w:val="0"/>
              <w:snapToGrid w:val="0"/>
              <w:spacing w:line="288" w:lineRule="auto"/>
              <w:rPr>
                <w:rFonts w:cs="宋体"/>
                <w:b/>
                <w:kern w:val="0"/>
              </w:rPr>
            </w:pPr>
          </w:p>
          <w:p w14:paraId="30699A0E">
            <w:pPr>
              <w:adjustRightInd w:val="0"/>
              <w:snapToGrid w:val="0"/>
              <w:spacing w:line="288" w:lineRule="auto"/>
              <w:rPr>
                <w:rFonts w:cs="宋体"/>
                <w:b/>
                <w:kern w:val="0"/>
              </w:rPr>
            </w:pPr>
          </w:p>
          <w:p w14:paraId="365DCD4A">
            <w:pPr>
              <w:adjustRightInd w:val="0"/>
              <w:snapToGrid w:val="0"/>
              <w:spacing w:line="288" w:lineRule="auto"/>
              <w:rPr>
                <w:rFonts w:cs="宋体"/>
                <w:b/>
                <w:kern w:val="0"/>
              </w:rPr>
            </w:pPr>
          </w:p>
          <w:p w14:paraId="401E9A0B">
            <w:pPr>
              <w:adjustRightInd w:val="0"/>
              <w:snapToGrid w:val="0"/>
              <w:spacing w:line="288" w:lineRule="auto"/>
              <w:rPr>
                <w:rFonts w:cs="宋体"/>
                <w:b/>
                <w:kern w:val="0"/>
              </w:rPr>
            </w:pPr>
          </w:p>
        </w:tc>
      </w:tr>
    </w:tbl>
    <w:p w14:paraId="007DB861">
      <w:pPr>
        <w:adjustRightInd w:val="0"/>
        <w:snapToGrid w:val="0"/>
        <w:spacing w:line="288" w:lineRule="auto"/>
        <w:ind w:left="-61" w:leftChars="-202" w:hanging="363" w:hangingChars="173"/>
        <w:jc w:val="left"/>
        <w:rPr>
          <w:rFonts w:cs="宋体"/>
          <w:b/>
          <w:kern w:val="0"/>
        </w:rPr>
      </w:pPr>
    </w:p>
    <w:p w14:paraId="29A88EDF">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7D39DB7F">
      <w:pPr>
        <w:adjustRightInd w:val="0"/>
        <w:snapToGrid w:val="0"/>
        <w:spacing w:line="288" w:lineRule="auto"/>
        <w:ind w:left="-110"/>
        <w:rPr>
          <w:rFonts w:cs="宋体"/>
          <w:b/>
          <w:kern w:val="0"/>
        </w:rPr>
      </w:pPr>
      <w:r>
        <w:rPr>
          <w:rFonts w:hint="eastAsia" w:cs="宋体"/>
          <w:b/>
          <w:kern w:val="0"/>
        </w:rPr>
        <w:t>提交材料及要求：</w:t>
      </w:r>
    </w:p>
    <w:p w14:paraId="73C921F0">
      <w:pPr>
        <w:pStyle w:val="60"/>
        <w:adjustRightInd w:val="0"/>
        <w:snapToGrid w:val="0"/>
        <w:spacing w:line="288" w:lineRule="auto"/>
        <w:ind w:firstLine="0" w:firstLineChars="0"/>
        <w:rPr>
          <w:rFonts w:hint="eastAsia" w:cs="宋体"/>
          <w:kern w:val="0"/>
          <w:szCs w:val="21"/>
        </w:rPr>
      </w:pPr>
      <w:r>
        <w:rPr>
          <w:rFonts w:hint="eastAsia" w:cs="宋体"/>
          <w:kern w:val="0"/>
          <w:szCs w:val="21"/>
        </w:rPr>
        <w:t>1分析报告：应包括创新性设计的科学性和合理性论证、设计方案、具体技术措施及效果。</w:t>
      </w:r>
    </w:p>
    <w:p w14:paraId="568CD2D0">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2A529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5F91DCE2">
            <w:pPr>
              <w:rPr>
                <w:rFonts w:cs="宋体"/>
                <w:kern w:val="0"/>
                <w:sz w:val="24"/>
              </w:rPr>
            </w:pPr>
          </w:p>
          <w:p w14:paraId="4E8E53F8">
            <w:pPr>
              <w:rPr>
                <w:rFonts w:cs="宋体"/>
                <w:kern w:val="0"/>
                <w:sz w:val="24"/>
              </w:rPr>
            </w:pPr>
          </w:p>
          <w:p w14:paraId="7F068A6D">
            <w:pPr>
              <w:rPr>
                <w:rFonts w:cs="宋体"/>
                <w:kern w:val="0"/>
                <w:sz w:val="24"/>
              </w:rPr>
            </w:pPr>
          </w:p>
          <w:p w14:paraId="4BCD0E47">
            <w:pPr>
              <w:rPr>
                <w:rFonts w:cs="宋体"/>
                <w:kern w:val="0"/>
                <w:sz w:val="24"/>
              </w:rPr>
            </w:pPr>
          </w:p>
          <w:p w14:paraId="2FCE785E">
            <w:pPr>
              <w:rPr>
                <w:rFonts w:cs="宋体"/>
                <w:kern w:val="0"/>
                <w:sz w:val="24"/>
              </w:rPr>
            </w:pPr>
          </w:p>
          <w:p w14:paraId="6052E5E8">
            <w:pPr>
              <w:rPr>
                <w:rFonts w:cs="宋体"/>
                <w:kern w:val="0"/>
                <w:sz w:val="24"/>
              </w:rPr>
            </w:pPr>
          </w:p>
        </w:tc>
      </w:tr>
    </w:tbl>
    <w:p w14:paraId="7C5E1410"/>
    <w:p w14:paraId="71988816"/>
    <w:p w14:paraId="03617629">
      <w:pPr>
        <w:spacing w:line="288" w:lineRule="auto"/>
        <w:rPr>
          <w:b/>
        </w:rPr>
      </w:pPr>
      <w:r>
        <w:rPr>
          <w:rFonts w:hint="eastAsia"/>
        </w:rPr>
        <w:br w:type="page"/>
      </w:r>
      <w:r>
        <w:rPr>
          <w:b/>
        </w:rPr>
        <w:t>11.2.1</w:t>
      </w:r>
      <w:r>
        <w:rPr>
          <w:rFonts w:hint="eastAsia"/>
          <w:b/>
        </w:rPr>
        <w:t>3在建筑改造的设计、施工和运行中，采取节约能源资源、保护生态环境、保障安全健康的其他创新，并有明显效益。（总分</w:t>
      </w:r>
      <w:r>
        <w:rPr>
          <w:b/>
        </w:rPr>
        <w:t>2</w:t>
      </w:r>
      <w:r>
        <w:rPr>
          <w:rFonts w:hint="eastAsia"/>
          <w:b/>
        </w:rPr>
        <w:t>分）</w:t>
      </w:r>
    </w:p>
    <w:p w14:paraId="0E6B3BEC">
      <w:pPr>
        <w:autoSpaceDE w:val="0"/>
        <w:autoSpaceDN w:val="0"/>
        <w:adjustRightInd w:val="0"/>
        <w:spacing w:before="120" w:after="120" w:line="360" w:lineRule="auto"/>
        <w:rPr>
          <w:rFonts w:eastAsia="黑体" w:cs="黑体"/>
          <w:b/>
          <w:bCs/>
          <w:sz w:val="24"/>
          <w:szCs w:val="32"/>
        </w:rPr>
      </w:pPr>
    </w:p>
    <w:p w14:paraId="329C5320">
      <w:pPr>
        <w:pStyle w:val="60"/>
        <w:adjustRightInd w:val="0"/>
        <w:snapToGrid w:val="0"/>
        <w:spacing w:line="288" w:lineRule="auto"/>
        <w:ind w:firstLine="0" w:firstLineChars="0"/>
        <w:rPr>
          <w:rFonts w:cs="宋体"/>
          <w:b/>
          <w:kern w:val="0"/>
          <w:szCs w:val="21"/>
        </w:rPr>
      </w:pPr>
      <w:r>
        <w:rPr>
          <w:rFonts w:cs="宋体"/>
          <w:b/>
          <w:kern w:val="0"/>
          <w:szCs w:val="21"/>
        </w:rPr>
        <w:t>1</w:t>
      </w:r>
      <w:r>
        <w:rPr>
          <w:rFonts w:hint="eastAsia" w:cs="宋体"/>
          <w:b/>
          <w:kern w:val="0"/>
          <w:szCs w:val="21"/>
        </w:rPr>
        <w:t>）自评得分</w:t>
      </w:r>
    </w:p>
    <w:tbl>
      <w:tblPr>
        <w:tblStyle w:val="27"/>
        <w:tblW w:w="48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6109"/>
        <w:gridCol w:w="1177"/>
        <w:gridCol w:w="1091"/>
      </w:tblGrid>
      <w:tr w14:paraId="050CF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75" w:type="pct"/>
            <w:noWrap w:val="0"/>
            <w:vAlign w:val="center"/>
          </w:tcPr>
          <w:p w14:paraId="7B8B9FF6">
            <w:pPr>
              <w:spacing w:line="288" w:lineRule="auto"/>
              <w:rPr>
                <w:rFonts w:hint="eastAsia" w:cs="宋体"/>
                <w:b/>
                <w:kern w:val="0"/>
              </w:rPr>
            </w:pPr>
            <w:r>
              <w:rPr>
                <w:rFonts w:hint="eastAsia" w:cs="宋体"/>
                <w:b/>
                <w:kern w:val="0"/>
              </w:rPr>
              <w:t>序号</w:t>
            </w:r>
          </w:p>
        </w:tc>
        <w:tc>
          <w:tcPr>
            <w:tcW w:w="3227" w:type="pct"/>
            <w:noWrap w:val="0"/>
            <w:vAlign w:val="center"/>
          </w:tcPr>
          <w:p w14:paraId="0FC151EF">
            <w:pPr>
              <w:spacing w:line="288" w:lineRule="auto"/>
              <w:ind w:firstLine="422"/>
              <w:jc w:val="center"/>
              <w:rPr>
                <w:rFonts w:cs="宋体"/>
                <w:b/>
                <w:kern w:val="0"/>
              </w:rPr>
            </w:pPr>
            <w:r>
              <w:rPr>
                <w:rFonts w:hint="eastAsia" w:cs="宋体"/>
                <w:b/>
                <w:kern w:val="0"/>
              </w:rPr>
              <w:t>评价内容</w:t>
            </w:r>
          </w:p>
        </w:tc>
        <w:tc>
          <w:tcPr>
            <w:tcW w:w="622" w:type="pct"/>
            <w:noWrap w:val="0"/>
            <w:vAlign w:val="center"/>
          </w:tcPr>
          <w:p w14:paraId="44F97AC6">
            <w:pPr>
              <w:spacing w:line="288" w:lineRule="auto"/>
              <w:rPr>
                <w:rFonts w:cs="宋体"/>
                <w:b/>
                <w:kern w:val="0"/>
              </w:rPr>
            </w:pPr>
            <w:r>
              <w:rPr>
                <w:rFonts w:hint="eastAsia" w:cs="宋体"/>
                <w:b/>
                <w:kern w:val="0"/>
              </w:rPr>
              <w:t>评价分值</w:t>
            </w:r>
          </w:p>
        </w:tc>
        <w:tc>
          <w:tcPr>
            <w:tcW w:w="576" w:type="pct"/>
            <w:noWrap w:val="0"/>
            <w:vAlign w:val="center"/>
          </w:tcPr>
          <w:p w14:paraId="32F2EB01">
            <w:pPr>
              <w:spacing w:line="288" w:lineRule="auto"/>
              <w:rPr>
                <w:rFonts w:cs="宋体"/>
                <w:b/>
                <w:kern w:val="0"/>
              </w:rPr>
            </w:pPr>
            <w:r>
              <w:rPr>
                <w:rFonts w:hint="eastAsia" w:cs="宋体"/>
                <w:b/>
                <w:kern w:val="0"/>
              </w:rPr>
              <w:t>自评分值</w:t>
            </w:r>
          </w:p>
        </w:tc>
      </w:tr>
      <w:tr w14:paraId="54BD5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75" w:type="pct"/>
            <w:noWrap w:val="0"/>
            <w:vAlign w:val="center"/>
          </w:tcPr>
          <w:p w14:paraId="301E5F97">
            <w:pPr>
              <w:spacing w:line="288" w:lineRule="auto"/>
              <w:rPr>
                <w:rFonts w:hint="eastAsia" w:cs="宋体"/>
                <w:kern w:val="0"/>
              </w:rPr>
            </w:pPr>
            <w:r>
              <w:rPr>
                <w:rFonts w:hint="eastAsia" w:cs="宋体"/>
                <w:kern w:val="0"/>
              </w:rPr>
              <w:t>1</w:t>
            </w:r>
          </w:p>
        </w:tc>
        <w:tc>
          <w:tcPr>
            <w:tcW w:w="3227" w:type="pct"/>
            <w:noWrap w:val="0"/>
            <w:vAlign w:val="center"/>
          </w:tcPr>
          <w:p w14:paraId="55F1D2E2">
            <w:pPr>
              <w:spacing w:line="288" w:lineRule="auto"/>
              <w:rPr>
                <w:rFonts w:cs="宋体"/>
                <w:kern w:val="0"/>
              </w:rPr>
            </w:pPr>
            <w:r>
              <w:rPr>
                <w:rFonts w:hint="eastAsia" w:cs="宋体"/>
                <w:kern w:val="0"/>
              </w:rPr>
              <w:t>采取一项其他技术和管理创新</w:t>
            </w:r>
          </w:p>
        </w:tc>
        <w:tc>
          <w:tcPr>
            <w:tcW w:w="622" w:type="pct"/>
            <w:noWrap w:val="0"/>
            <w:vAlign w:val="center"/>
          </w:tcPr>
          <w:p w14:paraId="40E3DBB1">
            <w:pPr>
              <w:spacing w:line="288" w:lineRule="auto"/>
              <w:jc w:val="center"/>
              <w:rPr>
                <w:rFonts w:cs="宋体"/>
                <w:kern w:val="0"/>
              </w:rPr>
            </w:pPr>
            <w:r>
              <w:rPr>
                <w:rFonts w:cs="宋体"/>
                <w:kern w:val="0"/>
              </w:rPr>
              <w:t>1</w:t>
            </w:r>
          </w:p>
        </w:tc>
        <w:tc>
          <w:tcPr>
            <w:tcW w:w="576" w:type="pct"/>
            <w:vMerge w:val="restart"/>
            <w:noWrap w:val="0"/>
            <w:vAlign w:val="center"/>
          </w:tcPr>
          <w:p w14:paraId="413A46A7">
            <w:pPr>
              <w:spacing w:line="288" w:lineRule="auto"/>
              <w:ind w:firstLine="420"/>
              <w:jc w:val="center"/>
              <w:rPr>
                <w:rFonts w:cs="宋体"/>
                <w:kern w:val="0"/>
              </w:rPr>
            </w:pPr>
          </w:p>
        </w:tc>
      </w:tr>
      <w:tr w14:paraId="05AAD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575" w:type="pct"/>
            <w:noWrap w:val="0"/>
            <w:vAlign w:val="center"/>
          </w:tcPr>
          <w:p w14:paraId="5E44371B">
            <w:pPr>
              <w:spacing w:line="288" w:lineRule="auto"/>
              <w:rPr>
                <w:rFonts w:hint="eastAsia" w:cs="宋体"/>
                <w:kern w:val="0"/>
              </w:rPr>
            </w:pPr>
            <w:r>
              <w:rPr>
                <w:rFonts w:hint="eastAsia" w:cs="宋体"/>
                <w:kern w:val="0"/>
              </w:rPr>
              <w:t>2</w:t>
            </w:r>
          </w:p>
        </w:tc>
        <w:tc>
          <w:tcPr>
            <w:tcW w:w="3227" w:type="pct"/>
            <w:noWrap w:val="0"/>
            <w:vAlign w:val="center"/>
          </w:tcPr>
          <w:p w14:paraId="6BD7532E">
            <w:pPr>
              <w:spacing w:line="288" w:lineRule="auto"/>
              <w:rPr>
                <w:rFonts w:cs="宋体"/>
                <w:kern w:val="0"/>
              </w:rPr>
            </w:pPr>
            <w:r>
              <w:rPr>
                <w:rFonts w:hint="eastAsia" w:cs="宋体"/>
                <w:kern w:val="0"/>
              </w:rPr>
              <w:t>采取两项及以上其他技术和管理创新</w:t>
            </w:r>
          </w:p>
        </w:tc>
        <w:tc>
          <w:tcPr>
            <w:tcW w:w="622" w:type="pct"/>
            <w:noWrap w:val="0"/>
            <w:vAlign w:val="center"/>
          </w:tcPr>
          <w:p w14:paraId="124C0349">
            <w:pPr>
              <w:spacing w:line="288" w:lineRule="auto"/>
              <w:jc w:val="center"/>
              <w:rPr>
                <w:rFonts w:cs="宋体"/>
                <w:kern w:val="0"/>
              </w:rPr>
            </w:pPr>
            <w:r>
              <w:rPr>
                <w:rFonts w:hint="eastAsia" w:cs="宋体"/>
                <w:kern w:val="0"/>
              </w:rPr>
              <w:t>2</w:t>
            </w:r>
          </w:p>
        </w:tc>
        <w:tc>
          <w:tcPr>
            <w:tcW w:w="576" w:type="pct"/>
            <w:vMerge w:val="continue"/>
            <w:noWrap w:val="0"/>
            <w:vAlign w:val="center"/>
          </w:tcPr>
          <w:p w14:paraId="5395FE5F">
            <w:pPr>
              <w:spacing w:line="288" w:lineRule="auto"/>
              <w:ind w:firstLine="420"/>
              <w:jc w:val="center"/>
              <w:rPr>
                <w:rFonts w:cs="宋体"/>
                <w:kern w:val="0"/>
              </w:rPr>
            </w:pPr>
          </w:p>
        </w:tc>
      </w:tr>
      <w:tr w14:paraId="66B31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jc w:val="center"/>
        </w:trPr>
        <w:tc>
          <w:tcPr>
            <w:tcW w:w="3802" w:type="pct"/>
            <w:gridSpan w:val="2"/>
            <w:noWrap w:val="0"/>
            <w:vAlign w:val="center"/>
          </w:tcPr>
          <w:p w14:paraId="7BE97F63">
            <w:pPr>
              <w:spacing w:line="288" w:lineRule="auto"/>
              <w:ind w:firstLine="420"/>
              <w:jc w:val="center"/>
              <w:rPr>
                <w:rFonts w:hint="eastAsia" w:cs="宋体"/>
                <w:kern w:val="0"/>
              </w:rPr>
            </w:pPr>
            <w:r>
              <w:rPr>
                <w:rFonts w:hint="eastAsia" w:cs="宋体"/>
                <w:kern w:val="0"/>
              </w:rPr>
              <w:t>合计</w:t>
            </w:r>
          </w:p>
        </w:tc>
        <w:tc>
          <w:tcPr>
            <w:tcW w:w="622" w:type="pct"/>
            <w:noWrap w:val="0"/>
            <w:vAlign w:val="center"/>
          </w:tcPr>
          <w:p w14:paraId="2B401305">
            <w:pPr>
              <w:spacing w:line="288" w:lineRule="auto"/>
              <w:jc w:val="center"/>
              <w:rPr>
                <w:rFonts w:cs="宋体"/>
                <w:kern w:val="0"/>
              </w:rPr>
            </w:pPr>
            <w:r>
              <w:rPr>
                <w:rFonts w:hint="eastAsia" w:cs="宋体"/>
                <w:kern w:val="0"/>
              </w:rPr>
              <w:t>2</w:t>
            </w:r>
          </w:p>
        </w:tc>
        <w:tc>
          <w:tcPr>
            <w:tcW w:w="576" w:type="pct"/>
            <w:noWrap w:val="0"/>
            <w:vAlign w:val="center"/>
          </w:tcPr>
          <w:p w14:paraId="23324851">
            <w:pPr>
              <w:spacing w:line="288" w:lineRule="auto"/>
              <w:ind w:firstLine="420"/>
              <w:jc w:val="center"/>
              <w:rPr>
                <w:rFonts w:cs="宋体"/>
                <w:kern w:val="0"/>
              </w:rPr>
            </w:pPr>
          </w:p>
        </w:tc>
      </w:tr>
    </w:tbl>
    <w:p w14:paraId="77A6CCB8">
      <w:pPr>
        <w:pStyle w:val="60"/>
        <w:adjustRightInd w:val="0"/>
        <w:snapToGrid w:val="0"/>
        <w:spacing w:line="288" w:lineRule="auto"/>
        <w:ind w:firstLine="0" w:firstLineChars="0"/>
        <w:rPr>
          <w:rFonts w:cs="宋体"/>
          <w:b/>
          <w:kern w:val="0"/>
          <w:szCs w:val="21"/>
        </w:rPr>
      </w:pPr>
    </w:p>
    <w:p w14:paraId="3CE945A6">
      <w:pPr>
        <w:pStyle w:val="60"/>
        <w:adjustRightInd w:val="0"/>
        <w:snapToGrid w:val="0"/>
        <w:spacing w:line="288" w:lineRule="auto"/>
        <w:ind w:firstLine="0" w:firstLineChars="0"/>
        <w:rPr>
          <w:rFonts w:cs="宋体"/>
          <w:b/>
          <w:kern w:val="0"/>
          <w:szCs w:val="21"/>
        </w:rPr>
      </w:pPr>
      <w:r>
        <w:rPr>
          <w:rFonts w:cs="宋体"/>
          <w:b/>
          <w:kern w:val="0"/>
          <w:szCs w:val="21"/>
        </w:rPr>
        <w:t>2</w:t>
      </w:r>
      <w:r>
        <w:rPr>
          <w:rFonts w:hint="eastAsia" w:cs="宋体"/>
          <w:b/>
          <w:kern w:val="0"/>
          <w:szCs w:val="21"/>
        </w:rPr>
        <w:t>）评价要点</w:t>
      </w:r>
    </w:p>
    <w:p w14:paraId="5C78E2EB">
      <w:pPr>
        <w:adjustRightInd w:val="0"/>
        <w:snapToGrid w:val="0"/>
        <w:spacing w:line="288" w:lineRule="auto"/>
        <w:ind w:left="-59" w:leftChars="-54" w:hanging="54" w:hangingChars="26"/>
        <w:rPr>
          <w:rFonts w:cs="宋体"/>
          <w:kern w:val="0"/>
          <w:u w:val="single"/>
        </w:rPr>
      </w:pPr>
      <w:r>
        <w:rPr>
          <w:rFonts w:hint="eastAsia" w:cs="宋体"/>
          <w:kern w:val="0"/>
        </w:rPr>
        <w:t>创新</w:t>
      </w:r>
      <w:r>
        <w:rPr>
          <w:rFonts w:cs="宋体"/>
          <w:kern w:val="0"/>
        </w:rPr>
        <w:t>设计内容：</w:t>
      </w:r>
      <w:r>
        <w:rPr>
          <w:rFonts w:cs="宋体"/>
          <w:kern w:val="0"/>
          <w:u w:val="single"/>
        </w:rPr>
        <w:t xml:space="preserve">                                              </w:t>
      </w:r>
    </w:p>
    <w:p w14:paraId="39AB69B5">
      <w:pPr>
        <w:adjustRightInd w:val="0"/>
        <w:snapToGrid w:val="0"/>
        <w:spacing w:line="288" w:lineRule="auto"/>
        <w:ind w:left="-59" w:leftChars="-54" w:hanging="54" w:hangingChars="26"/>
        <w:rPr>
          <w:rFonts w:cs="宋体"/>
          <w:kern w:val="0"/>
        </w:rPr>
      </w:pPr>
      <w:r>
        <w:rPr>
          <w:rFonts w:hint="eastAsia" w:cs="宋体"/>
          <w:kern w:val="0"/>
        </w:rPr>
        <w:t>符合</w:t>
      </w:r>
      <w:r>
        <w:rPr>
          <w:rFonts w:hint="eastAsia" w:cs="宋体"/>
          <w:sz w:val="28"/>
          <w:lang w:val="zh-CN"/>
        </w:rPr>
        <w:t>□</w:t>
      </w:r>
      <w:r>
        <w:rPr>
          <w:rFonts w:hint="eastAsia" w:cs="宋体"/>
          <w:lang w:val="zh-CN"/>
        </w:rPr>
        <w:t>节约能源</w:t>
      </w:r>
      <w:r>
        <w:rPr>
          <w:rFonts w:cs="宋体"/>
          <w:lang w:val="zh-CN"/>
        </w:rPr>
        <w:t>资源</w:t>
      </w:r>
      <w:r>
        <w:rPr>
          <w:rFonts w:hint="eastAsia" w:cs="宋体"/>
          <w:lang w:val="zh-CN"/>
        </w:rPr>
        <w:t>、</w:t>
      </w:r>
      <w:r>
        <w:rPr>
          <w:rFonts w:hint="eastAsia" w:cs="宋体"/>
          <w:sz w:val="28"/>
          <w:lang w:val="zh-CN"/>
        </w:rPr>
        <w:t>□</w:t>
      </w:r>
      <w:r>
        <w:rPr>
          <w:rFonts w:hint="eastAsia" w:cs="宋体"/>
          <w:lang w:val="zh-CN"/>
        </w:rPr>
        <w:t>保护生态</w:t>
      </w:r>
      <w:r>
        <w:rPr>
          <w:rFonts w:cs="宋体"/>
          <w:lang w:val="zh-CN"/>
        </w:rPr>
        <w:t>环境</w:t>
      </w:r>
      <w:r>
        <w:rPr>
          <w:rFonts w:hint="eastAsia" w:cs="宋体"/>
          <w:lang w:val="zh-CN"/>
        </w:rPr>
        <w:t>、</w:t>
      </w:r>
      <w:r>
        <w:rPr>
          <w:rFonts w:hint="eastAsia" w:cs="宋体"/>
          <w:sz w:val="28"/>
          <w:lang w:val="zh-CN"/>
        </w:rPr>
        <w:t>□</w:t>
      </w:r>
      <w:r>
        <w:rPr>
          <w:rFonts w:hint="eastAsia" w:cs="宋体"/>
          <w:lang w:val="zh-CN"/>
        </w:rPr>
        <w:t>保障安全</w:t>
      </w:r>
      <w:r>
        <w:rPr>
          <w:rFonts w:cs="宋体"/>
          <w:lang w:val="zh-CN"/>
        </w:rPr>
        <w:t>健康</w:t>
      </w:r>
    </w:p>
    <w:p w14:paraId="56812FCE">
      <w:pPr>
        <w:adjustRightInd w:val="0"/>
        <w:snapToGrid w:val="0"/>
        <w:spacing w:line="288" w:lineRule="auto"/>
        <w:ind w:left="-59" w:leftChars="-54" w:hanging="54" w:hangingChars="26"/>
        <w:rPr>
          <w:rFonts w:cs="宋体"/>
          <w:kern w:val="0"/>
        </w:rPr>
      </w:pPr>
      <w:r>
        <w:rPr>
          <w:rFonts w:hint="eastAsia" w:cs="宋体"/>
          <w:kern w:val="0"/>
        </w:rPr>
        <w:t>请简要说明创新的内容，具备的社会和经济效益（</w:t>
      </w:r>
      <w:r>
        <w:rPr>
          <w:rFonts w:cs="宋体"/>
          <w:kern w:val="0"/>
        </w:rPr>
        <w:t>200</w:t>
      </w:r>
      <w:r>
        <w:rPr>
          <w:rFonts w:hint="eastAsia" w:cs="宋体"/>
          <w:kern w:val="0"/>
        </w:rPr>
        <w:t>字以内）。</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2EEB3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42ABCE70">
            <w:pPr>
              <w:adjustRightInd w:val="0"/>
              <w:snapToGrid w:val="0"/>
              <w:spacing w:line="288" w:lineRule="auto"/>
              <w:rPr>
                <w:rFonts w:cs="宋体"/>
                <w:b/>
                <w:kern w:val="0"/>
              </w:rPr>
            </w:pPr>
          </w:p>
          <w:p w14:paraId="44D1FDBA">
            <w:pPr>
              <w:adjustRightInd w:val="0"/>
              <w:snapToGrid w:val="0"/>
              <w:spacing w:line="288" w:lineRule="auto"/>
              <w:rPr>
                <w:rFonts w:cs="宋体"/>
                <w:b/>
                <w:kern w:val="0"/>
              </w:rPr>
            </w:pPr>
          </w:p>
          <w:p w14:paraId="78BAD597">
            <w:pPr>
              <w:adjustRightInd w:val="0"/>
              <w:snapToGrid w:val="0"/>
              <w:spacing w:line="288" w:lineRule="auto"/>
              <w:rPr>
                <w:rFonts w:cs="宋体"/>
                <w:b/>
                <w:kern w:val="0"/>
              </w:rPr>
            </w:pPr>
          </w:p>
          <w:p w14:paraId="3EE3D80C">
            <w:pPr>
              <w:adjustRightInd w:val="0"/>
              <w:snapToGrid w:val="0"/>
              <w:spacing w:line="288" w:lineRule="auto"/>
              <w:rPr>
                <w:rFonts w:cs="宋体"/>
                <w:b/>
                <w:kern w:val="0"/>
              </w:rPr>
            </w:pPr>
          </w:p>
          <w:p w14:paraId="18182AAC">
            <w:pPr>
              <w:adjustRightInd w:val="0"/>
              <w:snapToGrid w:val="0"/>
              <w:spacing w:line="288" w:lineRule="auto"/>
              <w:rPr>
                <w:rFonts w:cs="宋体"/>
                <w:b/>
                <w:kern w:val="0"/>
              </w:rPr>
            </w:pPr>
          </w:p>
          <w:p w14:paraId="62F920DC">
            <w:pPr>
              <w:adjustRightInd w:val="0"/>
              <w:snapToGrid w:val="0"/>
              <w:spacing w:line="288" w:lineRule="auto"/>
              <w:rPr>
                <w:rFonts w:cs="宋体"/>
                <w:b/>
                <w:kern w:val="0"/>
              </w:rPr>
            </w:pPr>
          </w:p>
          <w:p w14:paraId="49CDE2A5">
            <w:pPr>
              <w:adjustRightInd w:val="0"/>
              <w:snapToGrid w:val="0"/>
              <w:spacing w:line="288" w:lineRule="auto"/>
              <w:rPr>
                <w:rFonts w:cs="宋体"/>
                <w:b/>
                <w:kern w:val="0"/>
              </w:rPr>
            </w:pPr>
          </w:p>
          <w:p w14:paraId="2A242031">
            <w:pPr>
              <w:adjustRightInd w:val="0"/>
              <w:snapToGrid w:val="0"/>
              <w:spacing w:line="288" w:lineRule="auto"/>
              <w:rPr>
                <w:rFonts w:cs="宋体"/>
                <w:b/>
                <w:kern w:val="0"/>
              </w:rPr>
            </w:pPr>
          </w:p>
        </w:tc>
      </w:tr>
    </w:tbl>
    <w:p w14:paraId="45730BEB">
      <w:pPr>
        <w:adjustRightInd w:val="0"/>
        <w:snapToGrid w:val="0"/>
        <w:spacing w:line="288" w:lineRule="auto"/>
        <w:ind w:left="-61" w:leftChars="-202" w:hanging="363" w:hangingChars="173"/>
        <w:jc w:val="left"/>
        <w:rPr>
          <w:rFonts w:cs="宋体"/>
          <w:b/>
          <w:kern w:val="0"/>
        </w:rPr>
      </w:pPr>
    </w:p>
    <w:p w14:paraId="2C57381C">
      <w:pPr>
        <w:pStyle w:val="60"/>
        <w:adjustRightInd w:val="0"/>
        <w:snapToGrid w:val="0"/>
        <w:spacing w:line="288" w:lineRule="auto"/>
        <w:ind w:firstLine="0" w:firstLineChars="0"/>
        <w:rPr>
          <w:rFonts w:cs="宋体"/>
          <w:b/>
          <w:kern w:val="0"/>
          <w:szCs w:val="21"/>
        </w:rPr>
      </w:pPr>
      <w:r>
        <w:rPr>
          <w:rFonts w:cs="宋体"/>
          <w:b/>
          <w:kern w:val="0"/>
          <w:szCs w:val="21"/>
        </w:rPr>
        <w:t>3</w:t>
      </w:r>
      <w:r>
        <w:rPr>
          <w:rFonts w:hint="eastAsia" w:cs="宋体"/>
          <w:b/>
          <w:kern w:val="0"/>
          <w:szCs w:val="21"/>
        </w:rPr>
        <w:t>）证明材料</w:t>
      </w:r>
    </w:p>
    <w:p w14:paraId="6F00C93A">
      <w:pPr>
        <w:adjustRightInd w:val="0"/>
        <w:snapToGrid w:val="0"/>
        <w:spacing w:line="288" w:lineRule="auto"/>
        <w:ind w:left="-110"/>
        <w:rPr>
          <w:rFonts w:cs="宋体"/>
          <w:b/>
          <w:kern w:val="0"/>
        </w:rPr>
      </w:pPr>
      <w:r>
        <w:rPr>
          <w:rFonts w:hint="eastAsia" w:cs="宋体"/>
          <w:b/>
          <w:kern w:val="0"/>
        </w:rPr>
        <w:t>提交材料及要求：</w:t>
      </w:r>
    </w:p>
    <w:p w14:paraId="72AC6764">
      <w:pPr>
        <w:pStyle w:val="61"/>
        <w:rPr>
          <w:sz w:val="21"/>
          <w:szCs w:val="21"/>
        </w:rPr>
      </w:pPr>
      <w:r>
        <w:rPr>
          <w:sz w:val="21"/>
          <w:szCs w:val="21"/>
        </w:rPr>
        <w:t xml:space="preserve">1 </w:t>
      </w:r>
      <w:r>
        <w:rPr>
          <w:rFonts w:hint="eastAsia"/>
          <w:sz w:val="21"/>
          <w:szCs w:val="21"/>
        </w:rPr>
        <w:t>创新技术分析论证报告及相关证明：应包括创新内容及创新程度，应用规模、难易复杂程度及技术先进性，经济、社会、环境效益；</w:t>
      </w:r>
      <w:r>
        <w:rPr>
          <w:sz w:val="21"/>
          <w:szCs w:val="21"/>
        </w:rPr>
        <w:t xml:space="preserve"> </w:t>
      </w:r>
    </w:p>
    <w:p w14:paraId="65CFD76D">
      <w:pPr>
        <w:adjustRightInd w:val="0"/>
        <w:snapToGrid w:val="0"/>
        <w:spacing w:line="288" w:lineRule="auto"/>
        <w:ind w:left="-55" w:leftChars="-52" w:hanging="54" w:hangingChars="26"/>
        <w:rPr>
          <w:rFonts w:cs="宋体"/>
          <w:b/>
          <w:kern w:val="0"/>
        </w:rPr>
      </w:pPr>
      <w:r>
        <w:t xml:space="preserve">2 </w:t>
      </w:r>
      <w:r>
        <w:rPr>
          <w:rFonts w:hint="eastAsia"/>
        </w:rPr>
        <w:t>创新技术相关图纸和设计说明。</w:t>
      </w:r>
    </w:p>
    <w:p w14:paraId="6260BEAB">
      <w:pPr>
        <w:adjustRightInd w:val="0"/>
        <w:snapToGrid w:val="0"/>
        <w:spacing w:line="288" w:lineRule="auto"/>
        <w:ind w:left="-55" w:leftChars="-52" w:hanging="54" w:hangingChars="26"/>
        <w:rPr>
          <w:rFonts w:cs="宋体"/>
          <w:b/>
          <w:kern w:val="0"/>
        </w:rPr>
      </w:pPr>
      <w:r>
        <w:rPr>
          <w:rFonts w:hint="eastAsia" w:cs="宋体"/>
          <w:b/>
          <w:kern w:val="0"/>
        </w:rPr>
        <w:t>实际提交资料：</w:t>
      </w:r>
    </w:p>
    <w:tbl>
      <w:tblPr>
        <w:tblStyle w:val="27"/>
        <w:tblW w:w="8506"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6"/>
      </w:tblGrid>
      <w:tr w14:paraId="26820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trPr>
        <w:tc>
          <w:tcPr>
            <w:tcW w:w="8506" w:type="dxa"/>
            <w:noWrap w:val="0"/>
            <w:vAlign w:val="top"/>
          </w:tcPr>
          <w:p w14:paraId="5367F964">
            <w:pPr>
              <w:rPr>
                <w:rFonts w:cs="宋体"/>
                <w:kern w:val="0"/>
                <w:sz w:val="24"/>
              </w:rPr>
            </w:pPr>
          </w:p>
          <w:p w14:paraId="657AEA4B">
            <w:pPr>
              <w:rPr>
                <w:rFonts w:cs="宋体"/>
                <w:kern w:val="0"/>
                <w:sz w:val="24"/>
              </w:rPr>
            </w:pPr>
          </w:p>
          <w:p w14:paraId="4FD0BF64">
            <w:pPr>
              <w:rPr>
                <w:rFonts w:cs="宋体"/>
                <w:kern w:val="0"/>
                <w:sz w:val="24"/>
              </w:rPr>
            </w:pPr>
          </w:p>
          <w:p w14:paraId="7B7DC8E8">
            <w:pPr>
              <w:rPr>
                <w:rFonts w:cs="宋体"/>
                <w:kern w:val="0"/>
                <w:sz w:val="24"/>
              </w:rPr>
            </w:pPr>
          </w:p>
          <w:p w14:paraId="4CF649D4">
            <w:pPr>
              <w:rPr>
                <w:rFonts w:cs="宋体"/>
                <w:kern w:val="0"/>
                <w:sz w:val="24"/>
              </w:rPr>
            </w:pPr>
          </w:p>
          <w:p w14:paraId="601B805E">
            <w:pPr>
              <w:rPr>
                <w:rFonts w:cs="宋体"/>
                <w:kern w:val="0"/>
                <w:sz w:val="24"/>
              </w:rPr>
            </w:pPr>
          </w:p>
        </w:tc>
      </w:tr>
    </w:tbl>
    <w:p w14:paraId="52D894F2">
      <w:pPr>
        <w:widowControl/>
        <w:jc w:val="left"/>
      </w:pPr>
    </w:p>
    <w:p w14:paraId="6700AA23"/>
    <w:p w14:paraId="4BFC6525">
      <w:pPr>
        <w:spacing w:line="288" w:lineRule="auto"/>
        <w:rPr>
          <w:b/>
          <w:bCs/>
          <w:sz w:val="24"/>
          <w:szCs w:val="24"/>
        </w:rPr>
      </w:pPr>
    </w:p>
    <w:p w14:paraId="0D3A28BE">
      <w:pPr>
        <w:spacing w:line="288" w:lineRule="auto"/>
        <w:rPr>
          <w:b/>
          <w:bCs/>
          <w:sz w:val="24"/>
          <w:szCs w:val="24"/>
        </w:rPr>
      </w:pPr>
    </w:p>
    <w:p w14:paraId="13FC11CB">
      <w:pPr>
        <w:spacing w:line="288" w:lineRule="auto"/>
        <w:rPr>
          <w:b/>
          <w:bCs/>
          <w:sz w:val="24"/>
          <w:szCs w:val="24"/>
        </w:rPr>
      </w:pPr>
      <w:bookmarkStart w:id="137" w:name="_Toc200939537"/>
    </w:p>
    <w:bookmarkEnd w:id="137"/>
    <w:p w14:paraId="7FF7F110"/>
    <w:p w14:paraId="4310EE5F"/>
    <w:p w14:paraId="052BFC62"/>
    <w:sectPr>
      <w:pgSz w:w="11906" w:h="16838"/>
      <w:pgMar w:top="873" w:right="1230" w:bottom="873" w:left="1230"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Calibri Light">
    <w:panose1 w:val="020F0302020204030204"/>
    <w:charset w:val="00"/>
    <w:family w:val="swiss"/>
    <w:pitch w:val="default"/>
    <w:sig w:usb0="A00002EF" w:usb1="4000207B" w:usb2="00000000" w:usb3="00000000" w:csb0="2000019F" w:csb1="00000000"/>
  </w:font>
  <w:font w:name="方正小标宋简体">
    <w:panose1 w:val="03000509000000000000"/>
    <w:charset w:val="86"/>
    <w:family w:val="script"/>
    <w:pitch w:val="default"/>
    <w:sig w:usb0="00000001" w:usb1="080E0000" w:usb2="00000000" w:usb3="00000000" w:csb0="00040000" w:csb1="00000000"/>
  </w:font>
  <w:font w:name="等线">
    <w:altName w:val="微软雅黑"/>
    <w:panose1 w:val="02010600030101010101"/>
    <w:charset w:val="86"/>
    <w:family w:val="auto"/>
    <w:pitch w:val="default"/>
    <w:sig w:usb0="A00002BF" w:usb1="38CF7CFA" w:usb2="00000016" w:usb3="00000000" w:csb0="0004000F" w:csb1="00000000"/>
  </w:font>
  <w:font w:name="MS Gothic">
    <w:panose1 w:val="020B0609070205080204"/>
    <w:charset w:val="80"/>
    <w:family w:val="modern"/>
    <w:pitch w:val="default"/>
    <w:sig w:usb0="E00002FF" w:usb1="6AC7FDFB" w:usb2="00000012" w:usb3="00000000" w:csb0="4002009F" w:csb1="DFD70000"/>
  </w:font>
  <w:font w:name="宋体i挀.">
    <w:altName w:val="宋体"/>
    <w:panose1 w:val="00000000000000000000"/>
    <w:charset w:val="86"/>
    <w:family w:val="roman"/>
    <w:pitch w:val="default"/>
    <w:sig w:usb0="00000001" w:usb1="080E0000" w:usb2="00000010" w:usb3="00000000" w:csb0="00040000" w:csb1="00000000"/>
  </w:font>
  <w:font w:name="Segoe UI Emoji">
    <w:altName w:val="Segoe UI"/>
    <w:panose1 w:val="020B0502040204020203"/>
    <w:charset w:val="00"/>
    <w:family w:val="swiss"/>
    <w:pitch w:val="default"/>
    <w:sig w:usb0="00000001" w:usb1="02000000" w:usb2="00000000" w:usb3="00000000" w:csb0="00000001" w:csb1="00000000"/>
  </w:font>
  <w:font w:name="TimesNewRomanPSMT">
    <w:altName w:val="Times New Roman"/>
    <w:panose1 w:val="00000000000000000000"/>
    <w:charset w:val="00"/>
    <w:family w:val="auto"/>
    <w:pitch w:val="default"/>
    <w:sig w:usb0="00000000" w:usb1="00000000" w:usb2="00000000" w:usb3="00000000" w:csb0="00000001" w:csb1="00000000"/>
  </w:font>
  <w:font w:name="宋体v..">
    <w:altName w:val="宋体"/>
    <w:panose1 w:val="00000000000000000000"/>
    <w:charset w:val="86"/>
    <w:family w:val="roman"/>
    <w:pitch w:val="default"/>
    <w:sig w:usb0="00000001" w:usb1="080E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Segoe UI">
    <w:panose1 w:val="020B0502040204020203"/>
    <w:charset w:val="00"/>
    <w:family w:val="auto"/>
    <w:pitch w:val="default"/>
    <w:sig w:usb0="E10022FF" w:usb1="C000E47F" w:usb2="00000029" w:usb3="00000000" w:csb0="200001DF" w:csb1="2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912FC">
    <w:pPr>
      <w:pStyle w:val="16"/>
      <w:jc w:val="center"/>
      <w:rPr>
        <w:rFonts w:hint="eastAsia"/>
      </w:rPr>
    </w:pPr>
    <w:r>
      <w:fldChar w:fldCharType="begin"/>
    </w:r>
    <w:r>
      <w:instrText xml:space="preserve">PAGE   \* MERGEFORMAT</w:instrText>
    </w:r>
    <w:r>
      <w:fldChar w:fldCharType="separate"/>
    </w:r>
    <w:r>
      <w:rPr>
        <w:lang w:val="zh-CN"/>
      </w:rPr>
      <w:t>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694ED"/>
  <w:p w14:paraId="5D57B045">
    <w:pPr>
      <w:pStyle w:val="16"/>
      <w:framePr w:wrap="around" w:vAnchor="text" w:hAnchor="margin" w:xAlign="center" w:y="1"/>
      <w:rPr>
        <w:rStyle w:val="31"/>
      </w:rPr>
    </w:pPr>
    <w:r>
      <w:fldChar w:fldCharType="begin"/>
    </w:r>
    <w:r>
      <w:rPr>
        <w:rStyle w:val="31"/>
      </w:rPr>
      <w:instrText xml:space="preserve">PAGE  </w:instrText>
    </w:r>
    <w:r>
      <w:rPr>
        <w:rStyle w:val="31"/>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442A2">
    <w:pPr>
      <w:pStyle w:val="16"/>
      <w:jc w:val="center"/>
    </w:pPr>
    <w:r>
      <w:fldChar w:fldCharType="begin"/>
    </w:r>
    <w:r>
      <w:instrText xml:space="preserve">PAGE   \* MERGEFORMAT</w:instrText>
    </w:r>
    <w:r>
      <w:fldChar w:fldCharType="separate"/>
    </w:r>
    <w:r>
      <w:rPr>
        <w:lang w:val="zh-CN"/>
      </w:rPr>
      <w:t>132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0EEE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694E62"/>
    <w:multiLevelType w:val="multilevel"/>
    <w:tmpl w:val="04694E62"/>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5C62938"/>
    <w:multiLevelType w:val="multilevel"/>
    <w:tmpl w:val="05C62938"/>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0DA65AD9"/>
    <w:multiLevelType w:val="multilevel"/>
    <w:tmpl w:val="0DA65AD9"/>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0FCF27A3"/>
    <w:multiLevelType w:val="multilevel"/>
    <w:tmpl w:val="0FCF27A3"/>
    <w:lvl w:ilvl="0" w:tentative="0">
      <w:start w:val="1"/>
      <w:numFmt w:val="decimal"/>
      <w:lvlText w:val="%1)"/>
      <w:lvlJc w:val="left"/>
      <w:pPr>
        <w:tabs>
          <w:tab w:val="left" w:pos="420"/>
        </w:tabs>
        <w:ind w:left="420" w:hanging="420"/>
      </w:pPr>
      <w:rPr>
        <w:b/>
        <w:bCs/>
        <w:lang w:val="en-U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10D20165"/>
    <w:multiLevelType w:val="multilevel"/>
    <w:tmpl w:val="10D2016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12F57283"/>
    <w:multiLevelType w:val="multilevel"/>
    <w:tmpl w:val="12F57283"/>
    <w:lvl w:ilvl="0" w:tentative="0">
      <w:start w:val="1"/>
      <w:numFmt w:val="decimal"/>
      <w:lvlText w:val="%1、"/>
      <w:lvlJc w:val="left"/>
      <w:pPr>
        <w:ind w:left="360" w:hanging="360"/>
      </w:pPr>
      <w:rPr>
        <w:rFonts w:hint="default" w:cs="宋体"/>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19627A09"/>
    <w:multiLevelType w:val="multilevel"/>
    <w:tmpl w:val="19627A09"/>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1A141FA8"/>
    <w:multiLevelType w:val="multilevel"/>
    <w:tmpl w:val="1A141FA8"/>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1BD72F06"/>
    <w:multiLevelType w:val="multilevel"/>
    <w:tmpl w:val="1BD72F06"/>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1E4339F6"/>
    <w:multiLevelType w:val="multilevel"/>
    <w:tmpl w:val="1E4339F6"/>
    <w:lvl w:ilvl="0" w:tentative="0">
      <w:start w:val="2"/>
      <w:numFmt w:val="bullet"/>
      <w:lvlText w:val="□"/>
      <w:lvlJc w:val="left"/>
      <w:pPr>
        <w:ind w:left="360" w:hanging="360"/>
      </w:pPr>
      <w:rPr>
        <w:rFonts w:hint="eastAsia" w:ascii="宋体" w:hAnsi="宋体" w:eastAsia="宋体" w:cs="宋体"/>
        <w:u w:val="single"/>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0">
    <w:nsid w:val="1E57169E"/>
    <w:multiLevelType w:val="multilevel"/>
    <w:tmpl w:val="1E57169E"/>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1E834406"/>
    <w:multiLevelType w:val="multilevel"/>
    <w:tmpl w:val="1E834406"/>
    <w:lvl w:ilvl="0" w:tentative="0">
      <w:start w:val="1"/>
      <w:numFmt w:val="decimal"/>
      <w:lvlText w:val="%1、"/>
      <w:lvlJc w:val="left"/>
      <w:pPr>
        <w:ind w:left="360" w:hanging="36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22D02C71"/>
    <w:multiLevelType w:val="multilevel"/>
    <w:tmpl w:val="22D02C7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24854365"/>
    <w:multiLevelType w:val="multilevel"/>
    <w:tmpl w:val="24854365"/>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27C44ABA"/>
    <w:multiLevelType w:val="multilevel"/>
    <w:tmpl w:val="27C44ABA"/>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2806290E"/>
    <w:multiLevelType w:val="multilevel"/>
    <w:tmpl w:val="2806290E"/>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6">
    <w:nsid w:val="283E10F8"/>
    <w:multiLevelType w:val="multilevel"/>
    <w:tmpl w:val="283E10F8"/>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28C83221"/>
    <w:multiLevelType w:val="multilevel"/>
    <w:tmpl w:val="28C83221"/>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2A32680D"/>
    <w:multiLevelType w:val="multilevel"/>
    <w:tmpl w:val="2A32680D"/>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2B07609E"/>
    <w:multiLevelType w:val="multilevel"/>
    <w:tmpl w:val="2B07609E"/>
    <w:lvl w:ilvl="0" w:tentative="0">
      <w:start w:val="1"/>
      <w:numFmt w:val="decimal"/>
      <w:lvlText w:val="%1)"/>
      <w:lvlJc w:val="left"/>
      <w:pPr>
        <w:tabs>
          <w:tab w:val="left" w:pos="420"/>
        </w:tabs>
        <w:ind w:left="420" w:hanging="420"/>
      </w:pPr>
      <w:rPr>
        <w:rFonts w:hint="eastAsia"/>
        <w:b/>
        <w:bCs/>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2B55299B"/>
    <w:multiLevelType w:val="multilevel"/>
    <w:tmpl w:val="2B55299B"/>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1">
    <w:nsid w:val="30D8196C"/>
    <w:multiLevelType w:val="multilevel"/>
    <w:tmpl w:val="30D8196C"/>
    <w:lvl w:ilvl="0" w:tentative="0">
      <w:start w:val="9"/>
      <w:numFmt w:val="bullet"/>
      <w:lvlText w:val="□"/>
      <w:lvlJc w:val="left"/>
      <w:pPr>
        <w:ind w:left="360" w:hanging="360"/>
      </w:pPr>
      <w:rPr>
        <w:rFonts w:hint="eastAsia" w:ascii="宋体" w:hAnsi="宋体" w:eastAsia="宋体" w:cs="Times New Roman"/>
        <w:b w:val="0"/>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2">
    <w:nsid w:val="31391B3C"/>
    <w:multiLevelType w:val="multilevel"/>
    <w:tmpl w:val="31391B3C"/>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31F962C6"/>
    <w:multiLevelType w:val="multilevel"/>
    <w:tmpl w:val="31F962C6"/>
    <w:lvl w:ilvl="0" w:tentative="0">
      <w:start w:val="10"/>
      <w:numFmt w:val="bullet"/>
      <w:lvlText w:val="□"/>
      <w:lvlJc w:val="left"/>
      <w:pPr>
        <w:ind w:left="360" w:hanging="360"/>
      </w:pPr>
      <w:rPr>
        <w:rFonts w:hint="eastAsia" w:ascii="宋体" w:hAnsi="宋体" w:eastAsia="宋体" w:cs="宋体"/>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4">
    <w:nsid w:val="323148BF"/>
    <w:multiLevelType w:val="multilevel"/>
    <w:tmpl w:val="323148BF"/>
    <w:lvl w:ilvl="0" w:tentative="0">
      <w:start w:val="1"/>
      <w:numFmt w:val="decimal"/>
      <w:lvlText w:val="%1)"/>
      <w:lvlJc w:val="left"/>
      <w:pPr>
        <w:ind w:left="310" w:hanging="420"/>
      </w:pPr>
    </w:lvl>
    <w:lvl w:ilvl="1" w:tentative="0">
      <w:start w:val="1"/>
      <w:numFmt w:val="decimal"/>
      <w:lvlText w:val="%2)"/>
      <w:lvlJc w:val="left"/>
      <w:pPr>
        <w:ind w:left="730" w:hanging="420"/>
      </w:pPr>
      <w:rPr>
        <w:rFonts w:hint="eastAsia"/>
      </w:rPr>
    </w:lvl>
    <w:lvl w:ilvl="2" w:tentative="0">
      <w:start w:val="1"/>
      <w:numFmt w:val="lowerRoman"/>
      <w:lvlText w:val="%3."/>
      <w:lvlJc w:val="right"/>
      <w:pPr>
        <w:ind w:left="1150" w:hanging="420"/>
      </w:pPr>
    </w:lvl>
    <w:lvl w:ilvl="3" w:tentative="0">
      <w:start w:val="1"/>
      <w:numFmt w:val="decimal"/>
      <w:lvlText w:val="%4."/>
      <w:lvlJc w:val="left"/>
      <w:pPr>
        <w:ind w:left="1570" w:hanging="420"/>
      </w:pPr>
    </w:lvl>
    <w:lvl w:ilvl="4" w:tentative="0">
      <w:start w:val="1"/>
      <w:numFmt w:val="lowerLetter"/>
      <w:lvlText w:val="%5)"/>
      <w:lvlJc w:val="left"/>
      <w:pPr>
        <w:ind w:left="1990" w:hanging="420"/>
      </w:pPr>
    </w:lvl>
    <w:lvl w:ilvl="5" w:tentative="0">
      <w:start w:val="1"/>
      <w:numFmt w:val="lowerRoman"/>
      <w:lvlText w:val="%6."/>
      <w:lvlJc w:val="right"/>
      <w:pPr>
        <w:ind w:left="2410" w:hanging="420"/>
      </w:pPr>
    </w:lvl>
    <w:lvl w:ilvl="6" w:tentative="0">
      <w:start w:val="1"/>
      <w:numFmt w:val="decimal"/>
      <w:lvlText w:val="%7."/>
      <w:lvlJc w:val="left"/>
      <w:pPr>
        <w:ind w:left="2830" w:hanging="420"/>
      </w:pPr>
    </w:lvl>
    <w:lvl w:ilvl="7" w:tentative="0">
      <w:start w:val="1"/>
      <w:numFmt w:val="lowerLetter"/>
      <w:lvlText w:val="%8)"/>
      <w:lvlJc w:val="left"/>
      <w:pPr>
        <w:ind w:left="3250" w:hanging="420"/>
      </w:pPr>
    </w:lvl>
    <w:lvl w:ilvl="8" w:tentative="0">
      <w:start w:val="1"/>
      <w:numFmt w:val="lowerRoman"/>
      <w:lvlText w:val="%9."/>
      <w:lvlJc w:val="right"/>
      <w:pPr>
        <w:ind w:left="3670" w:hanging="420"/>
      </w:pPr>
    </w:lvl>
  </w:abstractNum>
  <w:abstractNum w:abstractNumId="25">
    <w:nsid w:val="33A75D9F"/>
    <w:multiLevelType w:val="multilevel"/>
    <w:tmpl w:val="33A75D9F"/>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6">
    <w:nsid w:val="33E92FC0"/>
    <w:multiLevelType w:val="multilevel"/>
    <w:tmpl w:val="33E92FC0"/>
    <w:lvl w:ilvl="0" w:tentative="0">
      <w:start w:val="1"/>
      <w:numFmt w:val="decimal"/>
      <w:lvlText w:val="%1、"/>
      <w:lvlJc w:val="left"/>
      <w:pPr>
        <w:ind w:left="360" w:hanging="360"/>
      </w:pPr>
      <w:rPr>
        <w:rFonts w:hint="default"/>
        <w:lang w:eastAsia="zh-C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37F1466B"/>
    <w:multiLevelType w:val="multilevel"/>
    <w:tmpl w:val="37F1466B"/>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3A2861DA"/>
    <w:multiLevelType w:val="multilevel"/>
    <w:tmpl w:val="3A2861DA"/>
    <w:lvl w:ilvl="0" w:tentative="0">
      <w:start w:val="1"/>
      <w:numFmt w:val="chineseCountingThousand"/>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9">
    <w:nsid w:val="3B6847E1"/>
    <w:multiLevelType w:val="multilevel"/>
    <w:tmpl w:val="3B6847E1"/>
    <w:lvl w:ilvl="0" w:tentative="0">
      <w:start w:val="1"/>
      <w:numFmt w:val="decimal"/>
      <w:lvlText w:val="%1)"/>
      <w:lvlJc w:val="left"/>
      <w:pPr>
        <w:tabs>
          <w:tab w:val="left" w:pos="420"/>
        </w:tabs>
        <w:ind w:left="420" w:hanging="420"/>
      </w:pPr>
      <w:rPr>
        <w:rFonts w:hint="eastAsia"/>
        <w:b/>
        <w:bCs/>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0">
    <w:nsid w:val="47072942"/>
    <w:multiLevelType w:val="multilevel"/>
    <w:tmpl w:val="4707294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1">
    <w:nsid w:val="48A65315"/>
    <w:multiLevelType w:val="multilevel"/>
    <w:tmpl w:val="48A65315"/>
    <w:lvl w:ilvl="0" w:tentative="0">
      <w:start w:val="1"/>
      <w:numFmt w:val="decimal"/>
      <w:lvlText w:val="%1、"/>
      <w:lvlJc w:val="left"/>
      <w:pPr>
        <w:ind w:left="360" w:hanging="360"/>
      </w:pPr>
      <w:rPr>
        <w:rFonts w:hint="eastAsia" w:cs="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2">
    <w:nsid w:val="491A2B3F"/>
    <w:multiLevelType w:val="multilevel"/>
    <w:tmpl w:val="491A2B3F"/>
    <w:lvl w:ilvl="0" w:tentative="0">
      <w:start w:val="1"/>
      <w:numFmt w:val="decimal"/>
      <w:lvlText w:val="%1、"/>
      <w:lvlJc w:val="left"/>
      <w:pPr>
        <w:ind w:left="360" w:hanging="360"/>
      </w:pPr>
      <w:rPr>
        <w:rFonts w:hint="default" w:cs="宋体"/>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3">
    <w:nsid w:val="49306C31"/>
    <w:multiLevelType w:val="multilevel"/>
    <w:tmpl w:val="49306C31"/>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4">
    <w:nsid w:val="4E4E4E11"/>
    <w:multiLevelType w:val="multilevel"/>
    <w:tmpl w:val="4E4E4E11"/>
    <w:lvl w:ilvl="0" w:tentative="0">
      <w:start w:val="1"/>
      <w:numFmt w:val="bullet"/>
      <w:pStyle w:val="51"/>
      <w:lvlText w:val=""/>
      <w:lvlJc w:val="left"/>
      <w:pPr>
        <w:tabs>
          <w:tab w:val="left" w:pos="840"/>
        </w:tabs>
        <w:ind w:left="840" w:hanging="420"/>
      </w:pPr>
      <w:rPr>
        <w:rFonts w:hint="default" w:ascii="Symbol" w:hAnsi="Symbol" w:cs="Symbol"/>
        <w:color w:val="auto"/>
      </w:rPr>
    </w:lvl>
    <w:lvl w:ilvl="1" w:tentative="0">
      <w:start w:val="1"/>
      <w:numFmt w:val="bullet"/>
      <w:lvlText w:val=""/>
      <w:lvlJc w:val="left"/>
      <w:pPr>
        <w:tabs>
          <w:tab w:val="left" w:pos="840"/>
        </w:tabs>
        <w:ind w:left="840" w:hanging="420"/>
      </w:pPr>
      <w:rPr>
        <w:rFonts w:hint="default" w:ascii="Wingdings" w:hAnsi="Wingdings" w:cs="Wingdings"/>
      </w:rPr>
    </w:lvl>
    <w:lvl w:ilvl="2" w:tentative="0">
      <w:start w:val="1"/>
      <w:numFmt w:val="bullet"/>
      <w:lvlText w:val=""/>
      <w:lvlJc w:val="left"/>
      <w:pPr>
        <w:tabs>
          <w:tab w:val="left" w:pos="1260"/>
        </w:tabs>
        <w:ind w:left="1260" w:hanging="420"/>
      </w:pPr>
      <w:rPr>
        <w:rFonts w:hint="default" w:ascii="Wingdings" w:hAnsi="Wingdings" w:cs="Wingdings"/>
      </w:rPr>
    </w:lvl>
    <w:lvl w:ilvl="3" w:tentative="0">
      <w:start w:val="1"/>
      <w:numFmt w:val="bullet"/>
      <w:lvlText w:val=""/>
      <w:lvlJc w:val="left"/>
      <w:pPr>
        <w:tabs>
          <w:tab w:val="left" w:pos="1680"/>
        </w:tabs>
        <w:ind w:left="1680" w:hanging="420"/>
      </w:pPr>
      <w:rPr>
        <w:rFonts w:hint="default" w:ascii="Wingdings" w:hAnsi="Wingdings" w:cs="Wingdings"/>
      </w:rPr>
    </w:lvl>
    <w:lvl w:ilvl="4" w:tentative="0">
      <w:start w:val="1"/>
      <w:numFmt w:val="bullet"/>
      <w:lvlText w:val=""/>
      <w:lvlJc w:val="left"/>
      <w:pPr>
        <w:tabs>
          <w:tab w:val="left" w:pos="2100"/>
        </w:tabs>
        <w:ind w:left="2100" w:hanging="420"/>
      </w:pPr>
      <w:rPr>
        <w:rFonts w:hint="default" w:ascii="Wingdings" w:hAnsi="Wingdings" w:cs="Wingdings"/>
      </w:rPr>
    </w:lvl>
    <w:lvl w:ilvl="5" w:tentative="0">
      <w:start w:val="1"/>
      <w:numFmt w:val="bullet"/>
      <w:lvlText w:val=""/>
      <w:lvlJc w:val="left"/>
      <w:pPr>
        <w:tabs>
          <w:tab w:val="left" w:pos="2520"/>
        </w:tabs>
        <w:ind w:left="2520" w:hanging="420"/>
      </w:pPr>
      <w:rPr>
        <w:rFonts w:hint="default" w:ascii="Wingdings" w:hAnsi="Wingdings" w:cs="Wingdings"/>
      </w:rPr>
    </w:lvl>
    <w:lvl w:ilvl="6" w:tentative="0">
      <w:start w:val="1"/>
      <w:numFmt w:val="bullet"/>
      <w:lvlText w:val=""/>
      <w:lvlJc w:val="left"/>
      <w:pPr>
        <w:tabs>
          <w:tab w:val="left" w:pos="2940"/>
        </w:tabs>
        <w:ind w:left="2940" w:hanging="420"/>
      </w:pPr>
      <w:rPr>
        <w:rFonts w:hint="default" w:ascii="Wingdings" w:hAnsi="Wingdings" w:cs="Wingdings"/>
      </w:rPr>
    </w:lvl>
    <w:lvl w:ilvl="7" w:tentative="0">
      <w:start w:val="1"/>
      <w:numFmt w:val="bullet"/>
      <w:lvlText w:val=""/>
      <w:lvlJc w:val="left"/>
      <w:pPr>
        <w:tabs>
          <w:tab w:val="left" w:pos="3360"/>
        </w:tabs>
        <w:ind w:left="3360" w:hanging="420"/>
      </w:pPr>
      <w:rPr>
        <w:rFonts w:hint="default" w:ascii="Wingdings" w:hAnsi="Wingdings" w:cs="Wingdings"/>
      </w:rPr>
    </w:lvl>
    <w:lvl w:ilvl="8" w:tentative="0">
      <w:start w:val="1"/>
      <w:numFmt w:val="bullet"/>
      <w:lvlText w:val=""/>
      <w:lvlJc w:val="left"/>
      <w:pPr>
        <w:tabs>
          <w:tab w:val="left" w:pos="3780"/>
        </w:tabs>
        <w:ind w:left="3780" w:hanging="420"/>
      </w:pPr>
      <w:rPr>
        <w:rFonts w:hint="default" w:ascii="Wingdings" w:hAnsi="Wingdings" w:cs="Wingdings"/>
      </w:rPr>
    </w:lvl>
  </w:abstractNum>
  <w:abstractNum w:abstractNumId="35">
    <w:nsid w:val="4ED93257"/>
    <w:multiLevelType w:val="multilevel"/>
    <w:tmpl w:val="4ED93257"/>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6">
    <w:nsid w:val="4EF551E5"/>
    <w:multiLevelType w:val="multilevel"/>
    <w:tmpl w:val="4EF551E5"/>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7">
    <w:nsid w:val="4F2C23D8"/>
    <w:multiLevelType w:val="multilevel"/>
    <w:tmpl w:val="4F2C23D8"/>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8">
    <w:nsid w:val="50F63B43"/>
    <w:multiLevelType w:val="multilevel"/>
    <w:tmpl w:val="50F63B43"/>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9">
    <w:nsid w:val="515C7AA0"/>
    <w:multiLevelType w:val="multilevel"/>
    <w:tmpl w:val="515C7AA0"/>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0">
    <w:nsid w:val="56291BEF"/>
    <w:multiLevelType w:val="multilevel"/>
    <w:tmpl w:val="56291BEF"/>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1">
    <w:nsid w:val="566B0111"/>
    <w:multiLevelType w:val="multilevel"/>
    <w:tmpl w:val="566B0111"/>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2">
    <w:nsid w:val="57E35701"/>
    <w:multiLevelType w:val="multilevel"/>
    <w:tmpl w:val="57E35701"/>
    <w:lvl w:ilvl="0" w:tentative="0">
      <w:start w:val="1"/>
      <w:numFmt w:val="decimal"/>
      <w:lvlText w:val="%1、"/>
      <w:lvlJc w:val="left"/>
      <w:pPr>
        <w:ind w:left="360" w:hanging="360"/>
      </w:pPr>
      <w:rPr>
        <w:rFonts w:hint="eastAsia" w:cs="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3">
    <w:nsid w:val="59B422E1"/>
    <w:multiLevelType w:val="multilevel"/>
    <w:tmpl w:val="59B422E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4">
    <w:nsid w:val="5B812B4C"/>
    <w:multiLevelType w:val="multilevel"/>
    <w:tmpl w:val="5B812B4C"/>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5">
    <w:nsid w:val="5F841FF2"/>
    <w:multiLevelType w:val="multilevel"/>
    <w:tmpl w:val="5F841FF2"/>
    <w:lvl w:ilvl="0" w:tentative="0">
      <w:start w:val="1"/>
      <w:numFmt w:val="decimal"/>
      <w:lvlText w:val="%1)"/>
      <w:lvlJc w:val="left"/>
      <w:pPr>
        <w:tabs>
          <w:tab w:val="left" w:pos="420"/>
        </w:tabs>
        <w:ind w:left="420" w:hanging="420"/>
      </w:pPr>
      <w:rPr>
        <w:rFonts w:hint="eastAsia"/>
        <w:b/>
        <w:bCs/>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6">
    <w:nsid w:val="60C812B6"/>
    <w:multiLevelType w:val="multilevel"/>
    <w:tmpl w:val="60C812B6"/>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7">
    <w:nsid w:val="60FD0775"/>
    <w:multiLevelType w:val="multilevel"/>
    <w:tmpl w:val="60FD0775"/>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8">
    <w:nsid w:val="61DD233E"/>
    <w:multiLevelType w:val="multilevel"/>
    <w:tmpl w:val="61DD233E"/>
    <w:lvl w:ilvl="0" w:tentative="0">
      <w:start w:val="1"/>
      <w:numFmt w:val="decimal"/>
      <w:lvlText w:val="%1、"/>
      <w:lvlJc w:val="left"/>
      <w:pPr>
        <w:ind w:left="360" w:hanging="360"/>
      </w:pPr>
      <w:rPr>
        <w:rFonts w:hint="default" w:cs="宋体"/>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9">
    <w:nsid w:val="62D56199"/>
    <w:multiLevelType w:val="multilevel"/>
    <w:tmpl w:val="62D56199"/>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0">
    <w:nsid w:val="68A957B9"/>
    <w:multiLevelType w:val="multilevel"/>
    <w:tmpl w:val="68A957B9"/>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1">
    <w:nsid w:val="68C22662"/>
    <w:multiLevelType w:val="multilevel"/>
    <w:tmpl w:val="68C2266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2">
    <w:nsid w:val="6988496E"/>
    <w:multiLevelType w:val="multilevel"/>
    <w:tmpl w:val="6988496E"/>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3">
    <w:nsid w:val="6D3F6671"/>
    <w:multiLevelType w:val="multilevel"/>
    <w:tmpl w:val="6D3F6671"/>
    <w:lvl w:ilvl="0" w:tentative="0">
      <w:start w:val="1"/>
      <w:numFmt w:val="decimal"/>
      <w:lvlText w:val="%1)"/>
      <w:lvlJc w:val="left"/>
      <w:pPr>
        <w:tabs>
          <w:tab w:val="left" w:pos="420"/>
        </w:tabs>
        <w:ind w:left="420" w:hanging="420"/>
      </w:pPr>
      <w:rPr>
        <w:rFonts w:hint="eastAsia"/>
        <w:b/>
        <w:bCs/>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4">
    <w:nsid w:val="6DDB31A2"/>
    <w:multiLevelType w:val="multilevel"/>
    <w:tmpl w:val="6DDB31A2"/>
    <w:lvl w:ilvl="0" w:tentative="0">
      <w:start w:val="10"/>
      <w:numFmt w:val="bullet"/>
      <w:lvlText w:val="□"/>
      <w:lvlJc w:val="left"/>
      <w:pPr>
        <w:ind w:left="360" w:hanging="360"/>
      </w:pPr>
      <w:rPr>
        <w:rFonts w:hint="eastAsia" w:ascii="宋体" w:hAnsi="宋体" w:eastAsia="宋体" w:cs="宋体"/>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5">
    <w:nsid w:val="6DFF2619"/>
    <w:multiLevelType w:val="multilevel"/>
    <w:tmpl w:val="6DFF2619"/>
    <w:lvl w:ilvl="0" w:tentative="0">
      <w:start w:val="1"/>
      <w:numFmt w:val="decimal"/>
      <w:lvlText w:val="%1)"/>
      <w:lvlJc w:val="left"/>
      <w:pPr>
        <w:tabs>
          <w:tab w:val="left" w:pos="420"/>
        </w:tabs>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6">
    <w:nsid w:val="6EE45E74"/>
    <w:multiLevelType w:val="multilevel"/>
    <w:tmpl w:val="6EE45E74"/>
    <w:lvl w:ilvl="0" w:tentative="0">
      <w:start w:val="1"/>
      <w:numFmt w:val="decimal"/>
      <w:lvlText w:val="%1）"/>
      <w:lvlJc w:val="left"/>
      <w:pPr>
        <w:ind w:left="330" w:hanging="33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7">
    <w:nsid w:val="6F927094"/>
    <w:multiLevelType w:val="multilevel"/>
    <w:tmpl w:val="6F927094"/>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8">
    <w:nsid w:val="70AD6684"/>
    <w:multiLevelType w:val="multilevel"/>
    <w:tmpl w:val="70AD6684"/>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9">
    <w:nsid w:val="72492529"/>
    <w:multiLevelType w:val="multilevel"/>
    <w:tmpl w:val="72492529"/>
    <w:lvl w:ilvl="0" w:tentative="0">
      <w:start w:val="1"/>
      <w:numFmt w:val="decimal"/>
      <w:lvlText w:val="%1、"/>
      <w:lvlJc w:val="left"/>
      <w:pPr>
        <w:ind w:left="360" w:hanging="360"/>
      </w:pPr>
      <w:rPr>
        <w:rFonts w:hint="default"/>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0">
    <w:nsid w:val="72BC72DA"/>
    <w:multiLevelType w:val="multilevel"/>
    <w:tmpl w:val="72BC72DA"/>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1">
    <w:nsid w:val="747A35B2"/>
    <w:multiLevelType w:val="multilevel"/>
    <w:tmpl w:val="747A35B2"/>
    <w:lvl w:ilvl="0" w:tentative="0">
      <w:start w:val="1"/>
      <w:numFmt w:val="bullet"/>
      <w:lvlText w:val="□"/>
      <w:lvlJc w:val="left"/>
      <w:pPr>
        <w:ind w:left="360" w:hanging="360"/>
      </w:pPr>
      <w:rPr>
        <w:rFonts w:hint="eastAsia" w:ascii="宋体" w:hAnsi="宋体" w:eastAsia="宋体" w:cs="Times New Roman"/>
        <w:b w:val="0"/>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62">
    <w:nsid w:val="74CA281C"/>
    <w:multiLevelType w:val="multilevel"/>
    <w:tmpl w:val="74CA281C"/>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3">
    <w:nsid w:val="77250643"/>
    <w:multiLevelType w:val="multilevel"/>
    <w:tmpl w:val="77250643"/>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4">
    <w:nsid w:val="782B6EE7"/>
    <w:multiLevelType w:val="multilevel"/>
    <w:tmpl w:val="782B6EE7"/>
    <w:lvl w:ilvl="0" w:tentative="0">
      <w:start w:val="1"/>
      <w:numFmt w:val="decimal"/>
      <w:lvlText w:val="%1）"/>
      <w:lvlJc w:val="left"/>
      <w:pPr>
        <w:ind w:left="330" w:hanging="33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5">
    <w:nsid w:val="7883063A"/>
    <w:multiLevelType w:val="multilevel"/>
    <w:tmpl w:val="7883063A"/>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6">
    <w:nsid w:val="79045F89"/>
    <w:multiLevelType w:val="multilevel"/>
    <w:tmpl w:val="79045F89"/>
    <w:lvl w:ilvl="0" w:tentative="0">
      <w:start w:val="1"/>
      <w:numFmt w:val="decimal"/>
      <w:lvlText w:val="%1)"/>
      <w:lvlJc w:val="left"/>
      <w:pPr>
        <w:tabs>
          <w:tab w:val="left" w:pos="420"/>
        </w:tabs>
        <w:ind w:left="420" w:hanging="420"/>
      </w:pPr>
      <w:rPr>
        <w:b/>
        <w:bCs/>
        <w:lang w:val="en-U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7">
    <w:nsid w:val="79D76EC8"/>
    <w:multiLevelType w:val="multilevel"/>
    <w:tmpl w:val="79D76EC8"/>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8">
    <w:nsid w:val="7A432283"/>
    <w:multiLevelType w:val="multilevel"/>
    <w:tmpl w:val="7A432283"/>
    <w:lvl w:ilvl="0" w:tentative="0">
      <w:start w:val="1"/>
      <w:numFmt w:val="decimal"/>
      <w:lvlText w:val="%1."/>
      <w:lvlJc w:val="left"/>
      <w:pPr>
        <w:ind w:left="311" w:hanging="420"/>
      </w:pPr>
      <w:rPr>
        <w:rFonts w:hint="eastAsia"/>
      </w:rPr>
    </w:lvl>
    <w:lvl w:ilvl="1" w:tentative="0">
      <w:start w:val="1"/>
      <w:numFmt w:val="lowerLetter"/>
      <w:lvlText w:val="%2)"/>
      <w:lvlJc w:val="left"/>
      <w:pPr>
        <w:ind w:left="731" w:hanging="420"/>
      </w:pPr>
      <w:rPr>
        <w:rFonts w:hint="eastAsia"/>
      </w:rPr>
    </w:lvl>
    <w:lvl w:ilvl="2" w:tentative="0">
      <w:start w:val="1"/>
      <w:numFmt w:val="lowerRoman"/>
      <w:lvlText w:val="%3."/>
      <w:lvlJc w:val="right"/>
      <w:pPr>
        <w:ind w:left="1151" w:hanging="420"/>
      </w:pPr>
      <w:rPr>
        <w:rFonts w:hint="eastAsia"/>
      </w:rPr>
    </w:lvl>
    <w:lvl w:ilvl="3" w:tentative="0">
      <w:start w:val="1"/>
      <w:numFmt w:val="decimal"/>
      <w:lvlText w:val="%4."/>
      <w:lvlJc w:val="left"/>
      <w:pPr>
        <w:ind w:left="1571" w:hanging="420"/>
      </w:pPr>
      <w:rPr>
        <w:rFonts w:hint="eastAsia"/>
      </w:rPr>
    </w:lvl>
    <w:lvl w:ilvl="4" w:tentative="0">
      <w:start w:val="1"/>
      <w:numFmt w:val="lowerLetter"/>
      <w:lvlText w:val="%5)"/>
      <w:lvlJc w:val="left"/>
      <w:pPr>
        <w:ind w:left="1991" w:hanging="420"/>
      </w:pPr>
      <w:rPr>
        <w:rFonts w:hint="eastAsia"/>
      </w:rPr>
    </w:lvl>
    <w:lvl w:ilvl="5" w:tentative="0">
      <w:start w:val="1"/>
      <w:numFmt w:val="lowerRoman"/>
      <w:lvlText w:val="%6."/>
      <w:lvlJc w:val="right"/>
      <w:pPr>
        <w:ind w:left="2411" w:hanging="420"/>
      </w:pPr>
      <w:rPr>
        <w:rFonts w:hint="eastAsia"/>
      </w:rPr>
    </w:lvl>
    <w:lvl w:ilvl="6" w:tentative="0">
      <w:start w:val="1"/>
      <w:numFmt w:val="decimal"/>
      <w:lvlText w:val="%7."/>
      <w:lvlJc w:val="left"/>
      <w:pPr>
        <w:ind w:left="2831" w:hanging="420"/>
      </w:pPr>
      <w:rPr>
        <w:rFonts w:hint="eastAsia"/>
      </w:rPr>
    </w:lvl>
    <w:lvl w:ilvl="7" w:tentative="0">
      <w:start w:val="1"/>
      <w:numFmt w:val="lowerLetter"/>
      <w:lvlText w:val="%8)"/>
      <w:lvlJc w:val="left"/>
      <w:pPr>
        <w:ind w:left="3251" w:hanging="420"/>
      </w:pPr>
      <w:rPr>
        <w:rFonts w:hint="eastAsia"/>
      </w:rPr>
    </w:lvl>
    <w:lvl w:ilvl="8" w:tentative="0">
      <w:start w:val="1"/>
      <w:numFmt w:val="lowerRoman"/>
      <w:lvlText w:val="%9."/>
      <w:lvlJc w:val="right"/>
      <w:pPr>
        <w:ind w:left="3671" w:hanging="420"/>
      </w:pPr>
      <w:rPr>
        <w:rFonts w:hint="eastAsia"/>
      </w:rPr>
    </w:lvl>
  </w:abstractNum>
  <w:abstractNum w:abstractNumId="69">
    <w:nsid w:val="7A6121A5"/>
    <w:multiLevelType w:val="multilevel"/>
    <w:tmpl w:val="7A6121A5"/>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0">
    <w:nsid w:val="7AC2484D"/>
    <w:multiLevelType w:val="multilevel"/>
    <w:tmpl w:val="7AC2484D"/>
    <w:lvl w:ilvl="0" w:tentative="0">
      <w:start w:val="1"/>
      <w:numFmt w:val="decimal"/>
      <w:lvlText w:val="%1)"/>
      <w:lvlJc w:val="left"/>
      <w:pPr>
        <w:tabs>
          <w:tab w:val="left" w:pos="420"/>
        </w:tabs>
        <w:ind w:left="420" w:hanging="420"/>
      </w:pPr>
      <w:rPr>
        <w:rFonts w:hint="eastAsia"/>
        <w:b/>
        <w:bCs/>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1">
    <w:nsid w:val="7DC827FC"/>
    <w:multiLevelType w:val="multilevel"/>
    <w:tmpl w:val="7DC827FC"/>
    <w:lvl w:ilvl="0" w:tentative="0">
      <w:start w:val="1"/>
      <w:numFmt w:val="decimal"/>
      <w:lvlText w:val="%1)"/>
      <w:lvlJc w:val="left"/>
      <w:pPr>
        <w:tabs>
          <w:tab w:val="left" w:pos="420"/>
        </w:tabs>
        <w:ind w:left="420" w:hanging="420"/>
      </w:pPr>
      <w:rPr>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2">
    <w:nsid w:val="7DE756C5"/>
    <w:multiLevelType w:val="multilevel"/>
    <w:tmpl w:val="7DE756C5"/>
    <w:lvl w:ilvl="0" w:tentative="0">
      <w:start w:val="1"/>
      <w:numFmt w:val="decimal"/>
      <w:lvlText w:val="%1)"/>
      <w:lvlJc w:val="left"/>
      <w:pPr>
        <w:tabs>
          <w:tab w:val="left" w:pos="420"/>
        </w:tabs>
        <w:ind w:left="420" w:hanging="420"/>
      </w:pPr>
      <w:rPr>
        <w:rFonts w:hint="eastAsia"/>
        <w:b/>
        <w:bCs/>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4"/>
  </w:num>
  <w:num w:numId="2">
    <w:abstractNumId w:val="28"/>
  </w:num>
  <w:num w:numId="3">
    <w:abstractNumId w:val="9"/>
  </w:num>
  <w:num w:numId="4">
    <w:abstractNumId w:val="17"/>
  </w:num>
  <w:num w:numId="5">
    <w:abstractNumId w:val="33"/>
  </w:num>
  <w:num w:numId="6">
    <w:abstractNumId w:val="35"/>
  </w:num>
  <w:num w:numId="7">
    <w:abstractNumId w:val="14"/>
  </w:num>
  <w:num w:numId="8">
    <w:abstractNumId w:val="60"/>
  </w:num>
  <w:num w:numId="9">
    <w:abstractNumId w:val="2"/>
  </w:num>
  <w:num w:numId="10">
    <w:abstractNumId w:val="71"/>
  </w:num>
  <w:num w:numId="11">
    <w:abstractNumId w:val="46"/>
  </w:num>
  <w:num w:numId="12">
    <w:abstractNumId w:val="16"/>
  </w:num>
  <w:num w:numId="13">
    <w:abstractNumId w:val="36"/>
  </w:num>
  <w:num w:numId="14">
    <w:abstractNumId w:val="62"/>
  </w:num>
  <w:num w:numId="15">
    <w:abstractNumId w:val="49"/>
  </w:num>
  <w:num w:numId="16">
    <w:abstractNumId w:val="58"/>
  </w:num>
  <w:num w:numId="17">
    <w:abstractNumId w:val="69"/>
  </w:num>
  <w:num w:numId="18">
    <w:abstractNumId w:val="65"/>
  </w:num>
  <w:num w:numId="19">
    <w:abstractNumId w:val="63"/>
  </w:num>
  <w:num w:numId="20">
    <w:abstractNumId w:val="37"/>
  </w:num>
  <w:num w:numId="21">
    <w:abstractNumId w:val="67"/>
  </w:num>
  <w:num w:numId="22">
    <w:abstractNumId w:val="41"/>
  </w:num>
  <w:num w:numId="23">
    <w:abstractNumId w:val="18"/>
  </w:num>
  <w:num w:numId="24">
    <w:abstractNumId w:val="61"/>
  </w:num>
  <w:num w:numId="25">
    <w:abstractNumId w:val="10"/>
  </w:num>
  <w:num w:numId="26">
    <w:abstractNumId w:val="52"/>
  </w:num>
  <w:num w:numId="27">
    <w:abstractNumId w:val="21"/>
  </w:num>
  <w:num w:numId="28">
    <w:abstractNumId w:val="47"/>
  </w:num>
  <w:num w:numId="29">
    <w:abstractNumId w:val="43"/>
  </w:num>
  <w:num w:numId="30">
    <w:abstractNumId w:val="3"/>
  </w:num>
  <w:num w:numId="31">
    <w:abstractNumId w:val="42"/>
  </w:num>
  <w:num w:numId="32">
    <w:abstractNumId w:val="66"/>
  </w:num>
  <w:num w:numId="33">
    <w:abstractNumId w:val="31"/>
  </w:num>
  <w:num w:numId="34">
    <w:abstractNumId w:val="48"/>
  </w:num>
  <w:num w:numId="35">
    <w:abstractNumId w:val="13"/>
  </w:num>
  <w:num w:numId="36">
    <w:abstractNumId w:val="11"/>
  </w:num>
  <w:num w:numId="37">
    <w:abstractNumId w:val="5"/>
  </w:num>
  <w:num w:numId="38">
    <w:abstractNumId w:val="32"/>
  </w:num>
  <w:num w:numId="39">
    <w:abstractNumId w:val="6"/>
  </w:num>
  <w:num w:numId="40">
    <w:abstractNumId w:val="45"/>
  </w:num>
  <w:num w:numId="41">
    <w:abstractNumId w:val="54"/>
  </w:num>
  <w:num w:numId="42">
    <w:abstractNumId w:val="55"/>
  </w:num>
  <w:num w:numId="43">
    <w:abstractNumId w:val="59"/>
  </w:num>
  <w:num w:numId="44">
    <w:abstractNumId w:val="29"/>
  </w:num>
  <w:num w:numId="45">
    <w:abstractNumId w:val="23"/>
  </w:num>
  <w:num w:numId="46">
    <w:abstractNumId w:val="26"/>
  </w:num>
  <w:num w:numId="47">
    <w:abstractNumId w:val="64"/>
  </w:num>
  <w:num w:numId="48">
    <w:abstractNumId w:val="39"/>
  </w:num>
  <w:num w:numId="49">
    <w:abstractNumId w:val="27"/>
  </w:num>
  <w:num w:numId="50">
    <w:abstractNumId w:val="56"/>
  </w:num>
  <w:num w:numId="51">
    <w:abstractNumId w:val="8"/>
  </w:num>
  <w:num w:numId="52">
    <w:abstractNumId w:val="44"/>
  </w:num>
  <w:num w:numId="53">
    <w:abstractNumId w:val="30"/>
  </w:num>
  <w:num w:numId="54">
    <w:abstractNumId w:val="40"/>
  </w:num>
  <w:num w:numId="55">
    <w:abstractNumId w:val="72"/>
  </w:num>
  <w:num w:numId="56">
    <w:abstractNumId w:val="57"/>
  </w:num>
  <w:num w:numId="57">
    <w:abstractNumId w:val="70"/>
  </w:num>
  <w:num w:numId="58">
    <w:abstractNumId w:val="53"/>
  </w:num>
  <w:num w:numId="59">
    <w:abstractNumId w:val="51"/>
  </w:num>
  <w:num w:numId="60">
    <w:abstractNumId w:val="0"/>
  </w:num>
  <w:num w:numId="61">
    <w:abstractNumId w:val="4"/>
  </w:num>
  <w:num w:numId="62">
    <w:abstractNumId w:val="25"/>
  </w:num>
  <w:num w:numId="63">
    <w:abstractNumId w:val="12"/>
  </w:num>
  <w:num w:numId="64">
    <w:abstractNumId w:val="19"/>
  </w:num>
  <w:num w:numId="65">
    <w:abstractNumId w:val="7"/>
  </w:num>
  <w:num w:numId="66">
    <w:abstractNumId w:val="38"/>
  </w:num>
  <w:num w:numId="67">
    <w:abstractNumId w:val="15"/>
  </w:num>
  <w:num w:numId="68">
    <w:abstractNumId w:val="50"/>
  </w:num>
  <w:num w:numId="69">
    <w:abstractNumId w:val="22"/>
  </w:num>
  <w:num w:numId="70">
    <w:abstractNumId w:val="1"/>
  </w:num>
  <w:num w:numId="71">
    <w:abstractNumId w:val="20"/>
  </w:num>
  <w:num w:numId="72">
    <w:abstractNumId w:val="24"/>
  </w:num>
  <w:num w:numId="73">
    <w:abstractNumId w:val="6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420"/>
  <w:hyphenationZone w:val="360"/>
  <w:doNotHyphenateCaps/>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1ZjgwYjJhODZkNjliNjdhMDdlODI3ZWEwZWM1ZGUifQ=="/>
  </w:docVars>
  <w:rsids>
    <w:rsidRoot w:val="000F678A"/>
    <w:rsid w:val="0000079F"/>
    <w:rsid w:val="00000D07"/>
    <w:rsid w:val="00001D34"/>
    <w:rsid w:val="000025A4"/>
    <w:rsid w:val="0000267E"/>
    <w:rsid w:val="00003530"/>
    <w:rsid w:val="000037C4"/>
    <w:rsid w:val="00004654"/>
    <w:rsid w:val="00004F4B"/>
    <w:rsid w:val="00006526"/>
    <w:rsid w:val="000067CD"/>
    <w:rsid w:val="00007995"/>
    <w:rsid w:val="00007A7D"/>
    <w:rsid w:val="00007C6E"/>
    <w:rsid w:val="00010108"/>
    <w:rsid w:val="00010A1E"/>
    <w:rsid w:val="00011F38"/>
    <w:rsid w:val="0001327D"/>
    <w:rsid w:val="000140A0"/>
    <w:rsid w:val="000150B4"/>
    <w:rsid w:val="00015D30"/>
    <w:rsid w:val="0001690A"/>
    <w:rsid w:val="0001723F"/>
    <w:rsid w:val="00020D1A"/>
    <w:rsid w:val="000215CB"/>
    <w:rsid w:val="00021D0F"/>
    <w:rsid w:val="000220BA"/>
    <w:rsid w:val="000220C2"/>
    <w:rsid w:val="00022806"/>
    <w:rsid w:val="00022C95"/>
    <w:rsid w:val="00023936"/>
    <w:rsid w:val="00023BE5"/>
    <w:rsid w:val="00024B84"/>
    <w:rsid w:val="00025449"/>
    <w:rsid w:val="0002560F"/>
    <w:rsid w:val="00026AF4"/>
    <w:rsid w:val="00027CD3"/>
    <w:rsid w:val="000318B7"/>
    <w:rsid w:val="00031B67"/>
    <w:rsid w:val="000333EC"/>
    <w:rsid w:val="000335A4"/>
    <w:rsid w:val="0003466D"/>
    <w:rsid w:val="00034C31"/>
    <w:rsid w:val="00035176"/>
    <w:rsid w:val="000355AE"/>
    <w:rsid w:val="00035F60"/>
    <w:rsid w:val="00036513"/>
    <w:rsid w:val="0003749F"/>
    <w:rsid w:val="00040E89"/>
    <w:rsid w:val="0004127E"/>
    <w:rsid w:val="00041ABC"/>
    <w:rsid w:val="00042123"/>
    <w:rsid w:val="00042297"/>
    <w:rsid w:val="00042BB3"/>
    <w:rsid w:val="000432BD"/>
    <w:rsid w:val="00044572"/>
    <w:rsid w:val="0004471B"/>
    <w:rsid w:val="00045BE4"/>
    <w:rsid w:val="00046720"/>
    <w:rsid w:val="00050049"/>
    <w:rsid w:val="00050546"/>
    <w:rsid w:val="00050601"/>
    <w:rsid w:val="00050850"/>
    <w:rsid w:val="00050859"/>
    <w:rsid w:val="00050C8C"/>
    <w:rsid w:val="00050E84"/>
    <w:rsid w:val="0005155E"/>
    <w:rsid w:val="000519D1"/>
    <w:rsid w:val="0005406D"/>
    <w:rsid w:val="000548C1"/>
    <w:rsid w:val="000570C8"/>
    <w:rsid w:val="0005731F"/>
    <w:rsid w:val="000601D9"/>
    <w:rsid w:val="000609AB"/>
    <w:rsid w:val="0006116B"/>
    <w:rsid w:val="00061CF5"/>
    <w:rsid w:val="000627A1"/>
    <w:rsid w:val="000628E8"/>
    <w:rsid w:val="00062952"/>
    <w:rsid w:val="00062AA9"/>
    <w:rsid w:val="00064B2E"/>
    <w:rsid w:val="00064CEE"/>
    <w:rsid w:val="000651C9"/>
    <w:rsid w:val="000652D7"/>
    <w:rsid w:val="000656C6"/>
    <w:rsid w:val="0006793C"/>
    <w:rsid w:val="00071462"/>
    <w:rsid w:val="000723FB"/>
    <w:rsid w:val="00072980"/>
    <w:rsid w:val="00072E95"/>
    <w:rsid w:val="00073255"/>
    <w:rsid w:val="000732AA"/>
    <w:rsid w:val="000734BE"/>
    <w:rsid w:val="000739F2"/>
    <w:rsid w:val="00073E56"/>
    <w:rsid w:val="00074F58"/>
    <w:rsid w:val="00076EB8"/>
    <w:rsid w:val="00076F20"/>
    <w:rsid w:val="00080BCA"/>
    <w:rsid w:val="0008106D"/>
    <w:rsid w:val="000813F0"/>
    <w:rsid w:val="00081549"/>
    <w:rsid w:val="00081569"/>
    <w:rsid w:val="000820AB"/>
    <w:rsid w:val="000820D8"/>
    <w:rsid w:val="00083FCF"/>
    <w:rsid w:val="0008501D"/>
    <w:rsid w:val="000850E0"/>
    <w:rsid w:val="000860C1"/>
    <w:rsid w:val="00086670"/>
    <w:rsid w:val="000866FA"/>
    <w:rsid w:val="00087586"/>
    <w:rsid w:val="00087D31"/>
    <w:rsid w:val="000916A1"/>
    <w:rsid w:val="0009177F"/>
    <w:rsid w:val="0009264F"/>
    <w:rsid w:val="000934BF"/>
    <w:rsid w:val="0009489B"/>
    <w:rsid w:val="000948A6"/>
    <w:rsid w:val="00094BC1"/>
    <w:rsid w:val="0009769A"/>
    <w:rsid w:val="00097778"/>
    <w:rsid w:val="000A098A"/>
    <w:rsid w:val="000A35B3"/>
    <w:rsid w:val="000A4FE6"/>
    <w:rsid w:val="000A5344"/>
    <w:rsid w:val="000A6D22"/>
    <w:rsid w:val="000A6D85"/>
    <w:rsid w:val="000A79B2"/>
    <w:rsid w:val="000A7EF3"/>
    <w:rsid w:val="000B010F"/>
    <w:rsid w:val="000B04E8"/>
    <w:rsid w:val="000B0969"/>
    <w:rsid w:val="000B1371"/>
    <w:rsid w:val="000B3D72"/>
    <w:rsid w:val="000B4E0D"/>
    <w:rsid w:val="000B568A"/>
    <w:rsid w:val="000B5826"/>
    <w:rsid w:val="000B5D86"/>
    <w:rsid w:val="000B6A83"/>
    <w:rsid w:val="000B7544"/>
    <w:rsid w:val="000B7795"/>
    <w:rsid w:val="000B7EC8"/>
    <w:rsid w:val="000C186B"/>
    <w:rsid w:val="000C1F2C"/>
    <w:rsid w:val="000C2DE5"/>
    <w:rsid w:val="000C2DF5"/>
    <w:rsid w:val="000C3DF2"/>
    <w:rsid w:val="000C4BA5"/>
    <w:rsid w:val="000C56F9"/>
    <w:rsid w:val="000C6002"/>
    <w:rsid w:val="000C62BB"/>
    <w:rsid w:val="000C6883"/>
    <w:rsid w:val="000C786E"/>
    <w:rsid w:val="000D033D"/>
    <w:rsid w:val="000D0CA2"/>
    <w:rsid w:val="000D10A4"/>
    <w:rsid w:val="000D1499"/>
    <w:rsid w:val="000D27ED"/>
    <w:rsid w:val="000D2A3D"/>
    <w:rsid w:val="000D2E0F"/>
    <w:rsid w:val="000D4953"/>
    <w:rsid w:val="000D49C1"/>
    <w:rsid w:val="000D4DF8"/>
    <w:rsid w:val="000D655D"/>
    <w:rsid w:val="000D6785"/>
    <w:rsid w:val="000D6FD5"/>
    <w:rsid w:val="000D70B4"/>
    <w:rsid w:val="000D70D3"/>
    <w:rsid w:val="000D7DD3"/>
    <w:rsid w:val="000E035D"/>
    <w:rsid w:val="000E057E"/>
    <w:rsid w:val="000E05C9"/>
    <w:rsid w:val="000E1411"/>
    <w:rsid w:val="000E1B32"/>
    <w:rsid w:val="000E2597"/>
    <w:rsid w:val="000E55D3"/>
    <w:rsid w:val="000E7DDF"/>
    <w:rsid w:val="000F07C7"/>
    <w:rsid w:val="000F13BA"/>
    <w:rsid w:val="000F25F8"/>
    <w:rsid w:val="000F3ADF"/>
    <w:rsid w:val="000F678A"/>
    <w:rsid w:val="00100220"/>
    <w:rsid w:val="00100EAC"/>
    <w:rsid w:val="001018D7"/>
    <w:rsid w:val="001019A3"/>
    <w:rsid w:val="001020F9"/>
    <w:rsid w:val="00102F2D"/>
    <w:rsid w:val="00103AAB"/>
    <w:rsid w:val="00103F6E"/>
    <w:rsid w:val="001049D1"/>
    <w:rsid w:val="001050F1"/>
    <w:rsid w:val="001052D8"/>
    <w:rsid w:val="00105887"/>
    <w:rsid w:val="00106601"/>
    <w:rsid w:val="0010684E"/>
    <w:rsid w:val="00106BDD"/>
    <w:rsid w:val="00107552"/>
    <w:rsid w:val="0010794B"/>
    <w:rsid w:val="00107D25"/>
    <w:rsid w:val="0011055A"/>
    <w:rsid w:val="00112E65"/>
    <w:rsid w:val="00114D05"/>
    <w:rsid w:val="001167E9"/>
    <w:rsid w:val="00116B4F"/>
    <w:rsid w:val="00116BB2"/>
    <w:rsid w:val="00116C06"/>
    <w:rsid w:val="001172FA"/>
    <w:rsid w:val="0012092C"/>
    <w:rsid w:val="00121199"/>
    <w:rsid w:val="00121DC9"/>
    <w:rsid w:val="001228B3"/>
    <w:rsid w:val="00122C5C"/>
    <w:rsid w:val="00126BD1"/>
    <w:rsid w:val="001275EA"/>
    <w:rsid w:val="00127F33"/>
    <w:rsid w:val="00130920"/>
    <w:rsid w:val="001310DE"/>
    <w:rsid w:val="0013261F"/>
    <w:rsid w:val="00132AFA"/>
    <w:rsid w:val="0013391F"/>
    <w:rsid w:val="00135AC1"/>
    <w:rsid w:val="00137788"/>
    <w:rsid w:val="00140815"/>
    <w:rsid w:val="00141688"/>
    <w:rsid w:val="00145161"/>
    <w:rsid w:val="001466AB"/>
    <w:rsid w:val="00147367"/>
    <w:rsid w:val="001504DF"/>
    <w:rsid w:val="001508F3"/>
    <w:rsid w:val="00150DA4"/>
    <w:rsid w:val="00153E2F"/>
    <w:rsid w:val="0015484C"/>
    <w:rsid w:val="00154BEA"/>
    <w:rsid w:val="00155148"/>
    <w:rsid w:val="001556E3"/>
    <w:rsid w:val="001558B9"/>
    <w:rsid w:val="001560E5"/>
    <w:rsid w:val="00156A9D"/>
    <w:rsid w:val="0015742F"/>
    <w:rsid w:val="001606C3"/>
    <w:rsid w:val="00160E85"/>
    <w:rsid w:val="00161718"/>
    <w:rsid w:val="0016198C"/>
    <w:rsid w:val="00162AE5"/>
    <w:rsid w:val="0016304D"/>
    <w:rsid w:val="001636A3"/>
    <w:rsid w:val="00164705"/>
    <w:rsid w:val="00165251"/>
    <w:rsid w:val="0016585E"/>
    <w:rsid w:val="00165B02"/>
    <w:rsid w:val="00166027"/>
    <w:rsid w:val="00166510"/>
    <w:rsid w:val="00167A1E"/>
    <w:rsid w:val="00172306"/>
    <w:rsid w:val="0017248D"/>
    <w:rsid w:val="00173282"/>
    <w:rsid w:val="00173799"/>
    <w:rsid w:val="00173BE0"/>
    <w:rsid w:val="00173CDD"/>
    <w:rsid w:val="001741AD"/>
    <w:rsid w:val="00174CF1"/>
    <w:rsid w:val="00175625"/>
    <w:rsid w:val="001773F3"/>
    <w:rsid w:val="001774CD"/>
    <w:rsid w:val="001776C1"/>
    <w:rsid w:val="00180BA4"/>
    <w:rsid w:val="001817E3"/>
    <w:rsid w:val="00181987"/>
    <w:rsid w:val="00183FEA"/>
    <w:rsid w:val="001844E6"/>
    <w:rsid w:val="00184A11"/>
    <w:rsid w:val="001854E0"/>
    <w:rsid w:val="001857BA"/>
    <w:rsid w:val="00185934"/>
    <w:rsid w:val="00186332"/>
    <w:rsid w:val="00187922"/>
    <w:rsid w:val="00187C7E"/>
    <w:rsid w:val="00187D01"/>
    <w:rsid w:val="00190D98"/>
    <w:rsid w:val="00191374"/>
    <w:rsid w:val="001918A0"/>
    <w:rsid w:val="0019302A"/>
    <w:rsid w:val="001943D8"/>
    <w:rsid w:val="001949EA"/>
    <w:rsid w:val="00194A8F"/>
    <w:rsid w:val="00195BEF"/>
    <w:rsid w:val="00195D94"/>
    <w:rsid w:val="001972C3"/>
    <w:rsid w:val="00197E92"/>
    <w:rsid w:val="001A15A8"/>
    <w:rsid w:val="001A165A"/>
    <w:rsid w:val="001A1929"/>
    <w:rsid w:val="001A3A1B"/>
    <w:rsid w:val="001A423E"/>
    <w:rsid w:val="001A4C5B"/>
    <w:rsid w:val="001A5994"/>
    <w:rsid w:val="001B081A"/>
    <w:rsid w:val="001B11B3"/>
    <w:rsid w:val="001B2AB0"/>
    <w:rsid w:val="001B48DB"/>
    <w:rsid w:val="001B496F"/>
    <w:rsid w:val="001B5B94"/>
    <w:rsid w:val="001B60CB"/>
    <w:rsid w:val="001B79A0"/>
    <w:rsid w:val="001C088D"/>
    <w:rsid w:val="001C0EAC"/>
    <w:rsid w:val="001C133C"/>
    <w:rsid w:val="001C3709"/>
    <w:rsid w:val="001C4F89"/>
    <w:rsid w:val="001C593C"/>
    <w:rsid w:val="001C5E72"/>
    <w:rsid w:val="001C6872"/>
    <w:rsid w:val="001C78F3"/>
    <w:rsid w:val="001C7BE4"/>
    <w:rsid w:val="001C7BF5"/>
    <w:rsid w:val="001D02FB"/>
    <w:rsid w:val="001D08BF"/>
    <w:rsid w:val="001D13D5"/>
    <w:rsid w:val="001D2ABD"/>
    <w:rsid w:val="001D38F8"/>
    <w:rsid w:val="001D4595"/>
    <w:rsid w:val="001D57ED"/>
    <w:rsid w:val="001D5F83"/>
    <w:rsid w:val="001D784E"/>
    <w:rsid w:val="001D7DBA"/>
    <w:rsid w:val="001E02B6"/>
    <w:rsid w:val="001E058C"/>
    <w:rsid w:val="001E0744"/>
    <w:rsid w:val="001E0ACF"/>
    <w:rsid w:val="001E1B3C"/>
    <w:rsid w:val="001E2441"/>
    <w:rsid w:val="001E24FB"/>
    <w:rsid w:val="001E2CCA"/>
    <w:rsid w:val="001E3E9F"/>
    <w:rsid w:val="001E4B33"/>
    <w:rsid w:val="001E58BB"/>
    <w:rsid w:val="001E5BFB"/>
    <w:rsid w:val="001E5C6E"/>
    <w:rsid w:val="001E64E0"/>
    <w:rsid w:val="001E6F64"/>
    <w:rsid w:val="001E6FB4"/>
    <w:rsid w:val="001E7C40"/>
    <w:rsid w:val="001F013E"/>
    <w:rsid w:val="001F02F7"/>
    <w:rsid w:val="001F0D75"/>
    <w:rsid w:val="001F0F3A"/>
    <w:rsid w:val="001F1C3C"/>
    <w:rsid w:val="001F2AFB"/>
    <w:rsid w:val="001F33FE"/>
    <w:rsid w:val="001F424A"/>
    <w:rsid w:val="001F5AE1"/>
    <w:rsid w:val="001F5D9F"/>
    <w:rsid w:val="001F677E"/>
    <w:rsid w:val="001F6926"/>
    <w:rsid w:val="001F7CA2"/>
    <w:rsid w:val="001F7DA9"/>
    <w:rsid w:val="001F7DD6"/>
    <w:rsid w:val="00200476"/>
    <w:rsid w:val="00201405"/>
    <w:rsid w:val="0020445E"/>
    <w:rsid w:val="0020564E"/>
    <w:rsid w:val="002066B1"/>
    <w:rsid w:val="0020691A"/>
    <w:rsid w:val="0020767A"/>
    <w:rsid w:val="00210DD3"/>
    <w:rsid w:val="00211D85"/>
    <w:rsid w:val="002122CF"/>
    <w:rsid w:val="002134C9"/>
    <w:rsid w:val="00213AB4"/>
    <w:rsid w:val="00214110"/>
    <w:rsid w:val="002160F0"/>
    <w:rsid w:val="00216DC4"/>
    <w:rsid w:val="002171A7"/>
    <w:rsid w:val="0021768E"/>
    <w:rsid w:val="00220B88"/>
    <w:rsid w:val="0022168E"/>
    <w:rsid w:val="002228F1"/>
    <w:rsid w:val="00224150"/>
    <w:rsid w:val="0022587D"/>
    <w:rsid w:val="00226058"/>
    <w:rsid w:val="00226BE9"/>
    <w:rsid w:val="0022700A"/>
    <w:rsid w:val="0023078F"/>
    <w:rsid w:val="00231923"/>
    <w:rsid w:val="00231EA8"/>
    <w:rsid w:val="0023261B"/>
    <w:rsid w:val="002331B8"/>
    <w:rsid w:val="00233747"/>
    <w:rsid w:val="00233918"/>
    <w:rsid w:val="00233AB6"/>
    <w:rsid w:val="00233C3C"/>
    <w:rsid w:val="002357C2"/>
    <w:rsid w:val="002359C6"/>
    <w:rsid w:val="00235D08"/>
    <w:rsid w:val="00236A40"/>
    <w:rsid w:val="002377CA"/>
    <w:rsid w:val="002402AC"/>
    <w:rsid w:val="00240EEA"/>
    <w:rsid w:val="0024123E"/>
    <w:rsid w:val="00241829"/>
    <w:rsid w:val="00242584"/>
    <w:rsid w:val="00242619"/>
    <w:rsid w:val="00243607"/>
    <w:rsid w:val="0024387A"/>
    <w:rsid w:val="00243C15"/>
    <w:rsid w:val="002444D7"/>
    <w:rsid w:val="00244B02"/>
    <w:rsid w:val="00245CCD"/>
    <w:rsid w:val="002470BD"/>
    <w:rsid w:val="0024790B"/>
    <w:rsid w:val="00250FE9"/>
    <w:rsid w:val="002510C3"/>
    <w:rsid w:val="002514E4"/>
    <w:rsid w:val="00252199"/>
    <w:rsid w:val="00253583"/>
    <w:rsid w:val="0025362E"/>
    <w:rsid w:val="00253BC3"/>
    <w:rsid w:val="00255B23"/>
    <w:rsid w:val="00256662"/>
    <w:rsid w:val="00256ACB"/>
    <w:rsid w:val="00257E19"/>
    <w:rsid w:val="00260763"/>
    <w:rsid w:val="00261030"/>
    <w:rsid w:val="0026114A"/>
    <w:rsid w:val="00261DE9"/>
    <w:rsid w:val="00262E27"/>
    <w:rsid w:val="00264598"/>
    <w:rsid w:val="00265871"/>
    <w:rsid w:val="00265D07"/>
    <w:rsid w:val="002672AC"/>
    <w:rsid w:val="00267AEF"/>
    <w:rsid w:val="00270239"/>
    <w:rsid w:val="0027039C"/>
    <w:rsid w:val="00271C51"/>
    <w:rsid w:val="00271E93"/>
    <w:rsid w:val="002734EF"/>
    <w:rsid w:val="00276781"/>
    <w:rsid w:val="00276A94"/>
    <w:rsid w:val="00276E63"/>
    <w:rsid w:val="00280BE5"/>
    <w:rsid w:val="00280F3E"/>
    <w:rsid w:val="00283B09"/>
    <w:rsid w:val="0028474B"/>
    <w:rsid w:val="0028531A"/>
    <w:rsid w:val="00285D9E"/>
    <w:rsid w:val="0028616E"/>
    <w:rsid w:val="002863CA"/>
    <w:rsid w:val="00286E6D"/>
    <w:rsid w:val="0028719D"/>
    <w:rsid w:val="002873B7"/>
    <w:rsid w:val="00287528"/>
    <w:rsid w:val="002878ED"/>
    <w:rsid w:val="00290363"/>
    <w:rsid w:val="002906E7"/>
    <w:rsid w:val="002908F8"/>
    <w:rsid w:val="00290D66"/>
    <w:rsid w:val="00291344"/>
    <w:rsid w:val="00292BC9"/>
    <w:rsid w:val="00292BFF"/>
    <w:rsid w:val="00293916"/>
    <w:rsid w:val="00293E0F"/>
    <w:rsid w:val="0029426D"/>
    <w:rsid w:val="00294B0F"/>
    <w:rsid w:val="00294EE8"/>
    <w:rsid w:val="00297B87"/>
    <w:rsid w:val="002A1621"/>
    <w:rsid w:val="002A18CB"/>
    <w:rsid w:val="002A1A2B"/>
    <w:rsid w:val="002A25D0"/>
    <w:rsid w:val="002A29B9"/>
    <w:rsid w:val="002A2C96"/>
    <w:rsid w:val="002A2CAC"/>
    <w:rsid w:val="002A3FC2"/>
    <w:rsid w:val="002A40C1"/>
    <w:rsid w:val="002A4181"/>
    <w:rsid w:val="002A4FA3"/>
    <w:rsid w:val="002A5BBB"/>
    <w:rsid w:val="002A6DA1"/>
    <w:rsid w:val="002A74D5"/>
    <w:rsid w:val="002A763F"/>
    <w:rsid w:val="002A7C13"/>
    <w:rsid w:val="002B0CD8"/>
    <w:rsid w:val="002B0FED"/>
    <w:rsid w:val="002B1C4F"/>
    <w:rsid w:val="002B1DD6"/>
    <w:rsid w:val="002B23C1"/>
    <w:rsid w:val="002B26F3"/>
    <w:rsid w:val="002B3861"/>
    <w:rsid w:val="002B4845"/>
    <w:rsid w:val="002B4EC1"/>
    <w:rsid w:val="002B5119"/>
    <w:rsid w:val="002B5F0C"/>
    <w:rsid w:val="002B5F42"/>
    <w:rsid w:val="002B6D2D"/>
    <w:rsid w:val="002B6E3F"/>
    <w:rsid w:val="002B73DA"/>
    <w:rsid w:val="002B7692"/>
    <w:rsid w:val="002B7A5A"/>
    <w:rsid w:val="002C08B7"/>
    <w:rsid w:val="002C28CF"/>
    <w:rsid w:val="002C2A86"/>
    <w:rsid w:val="002C2E93"/>
    <w:rsid w:val="002C30A6"/>
    <w:rsid w:val="002C4241"/>
    <w:rsid w:val="002C5FEE"/>
    <w:rsid w:val="002C6602"/>
    <w:rsid w:val="002C6C0F"/>
    <w:rsid w:val="002C6F59"/>
    <w:rsid w:val="002C7FB3"/>
    <w:rsid w:val="002D0F5B"/>
    <w:rsid w:val="002D15A2"/>
    <w:rsid w:val="002D24D6"/>
    <w:rsid w:val="002D2968"/>
    <w:rsid w:val="002D35A8"/>
    <w:rsid w:val="002D3B05"/>
    <w:rsid w:val="002D3C63"/>
    <w:rsid w:val="002D40F6"/>
    <w:rsid w:val="002D42C0"/>
    <w:rsid w:val="002D47F2"/>
    <w:rsid w:val="002D4F9C"/>
    <w:rsid w:val="002D51F3"/>
    <w:rsid w:val="002D5896"/>
    <w:rsid w:val="002D5B15"/>
    <w:rsid w:val="002D6842"/>
    <w:rsid w:val="002D7B34"/>
    <w:rsid w:val="002E0075"/>
    <w:rsid w:val="002E1032"/>
    <w:rsid w:val="002E1963"/>
    <w:rsid w:val="002E19D5"/>
    <w:rsid w:val="002E1B13"/>
    <w:rsid w:val="002E2B79"/>
    <w:rsid w:val="002E2E32"/>
    <w:rsid w:val="002E43DB"/>
    <w:rsid w:val="002E4561"/>
    <w:rsid w:val="002E6402"/>
    <w:rsid w:val="002E6F1A"/>
    <w:rsid w:val="002F08A9"/>
    <w:rsid w:val="002F0A48"/>
    <w:rsid w:val="002F0BDA"/>
    <w:rsid w:val="002F122D"/>
    <w:rsid w:val="002F2DDE"/>
    <w:rsid w:val="002F3545"/>
    <w:rsid w:val="002F35FE"/>
    <w:rsid w:val="002F4BFF"/>
    <w:rsid w:val="002F5936"/>
    <w:rsid w:val="002F5BD5"/>
    <w:rsid w:val="002F6A8D"/>
    <w:rsid w:val="003018B3"/>
    <w:rsid w:val="00301E24"/>
    <w:rsid w:val="00302087"/>
    <w:rsid w:val="00303628"/>
    <w:rsid w:val="00303D4E"/>
    <w:rsid w:val="00304070"/>
    <w:rsid w:val="00304179"/>
    <w:rsid w:val="003048CE"/>
    <w:rsid w:val="00304E32"/>
    <w:rsid w:val="003058C4"/>
    <w:rsid w:val="00306C3A"/>
    <w:rsid w:val="00310841"/>
    <w:rsid w:val="00310ACF"/>
    <w:rsid w:val="00311439"/>
    <w:rsid w:val="00316EA2"/>
    <w:rsid w:val="0031746F"/>
    <w:rsid w:val="00317527"/>
    <w:rsid w:val="00320879"/>
    <w:rsid w:val="00320951"/>
    <w:rsid w:val="003209C5"/>
    <w:rsid w:val="003209DC"/>
    <w:rsid w:val="003215B6"/>
    <w:rsid w:val="0032206F"/>
    <w:rsid w:val="00323786"/>
    <w:rsid w:val="003240A4"/>
    <w:rsid w:val="0032437E"/>
    <w:rsid w:val="0032533B"/>
    <w:rsid w:val="003254DD"/>
    <w:rsid w:val="003267C9"/>
    <w:rsid w:val="0032699A"/>
    <w:rsid w:val="00326A92"/>
    <w:rsid w:val="003271F2"/>
    <w:rsid w:val="003303E0"/>
    <w:rsid w:val="00330549"/>
    <w:rsid w:val="00330DA5"/>
    <w:rsid w:val="003314F9"/>
    <w:rsid w:val="0033182F"/>
    <w:rsid w:val="00331863"/>
    <w:rsid w:val="003318E1"/>
    <w:rsid w:val="0033235B"/>
    <w:rsid w:val="0033267F"/>
    <w:rsid w:val="003329B8"/>
    <w:rsid w:val="0033319C"/>
    <w:rsid w:val="003336CE"/>
    <w:rsid w:val="00333797"/>
    <w:rsid w:val="00333FC8"/>
    <w:rsid w:val="00334202"/>
    <w:rsid w:val="00334502"/>
    <w:rsid w:val="003346E8"/>
    <w:rsid w:val="003356C2"/>
    <w:rsid w:val="00336172"/>
    <w:rsid w:val="00336C7D"/>
    <w:rsid w:val="003403BA"/>
    <w:rsid w:val="00340AAC"/>
    <w:rsid w:val="00340D29"/>
    <w:rsid w:val="0034155D"/>
    <w:rsid w:val="0034166E"/>
    <w:rsid w:val="00342336"/>
    <w:rsid w:val="003424DC"/>
    <w:rsid w:val="00342734"/>
    <w:rsid w:val="00342AEF"/>
    <w:rsid w:val="0034318F"/>
    <w:rsid w:val="003433B2"/>
    <w:rsid w:val="00344377"/>
    <w:rsid w:val="003453EF"/>
    <w:rsid w:val="0034548E"/>
    <w:rsid w:val="0034631D"/>
    <w:rsid w:val="00346362"/>
    <w:rsid w:val="003468DA"/>
    <w:rsid w:val="00346B0E"/>
    <w:rsid w:val="00347AD7"/>
    <w:rsid w:val="00350401"/>
    <w:rsid w:val="00351577"/>
    <w:rsid w:val="003515F7"/>
    <w:rsid w:val="00352A74"/>
    <w:rsid w:val="00352B49"/>
    <w:rsid w:val="00352BA5"/>
    <w:rsid w:val="00352CA0"/>
    <w:rsid w:val="00353DC7"/>
    <w:rsid w:val="00354E70"/>
    <w:rsid w:val="00355836"/>
    <w:rsid w:val="003559FB"/>
    <w:rsid w:val="00355C33"/>
    <w:rsid w:val="00355C4F"/>
    <w:rsid w:val="00355E43"/>
    <w:rsid w:val="00356B6C"/>
    <w:rsid w:val="003600ED"/>
    <w:rsid w:val="00360CAD"/>
    <w:rsid w:val="0036207B"/>
    <w:rsid w:val="003621E7"/>
    <w:rsid w:val="00362A8D"/>
    <w:rsid w:val="00362CEB"/>
    <w:rsid w:val="003635E4"/>
    <w:rsid w:val="0036425A"/>
    <w:rsid w:val="003642C2"/>
    <w:rsid w:val="00364EDE"/>
    <w:rsid w:val="00365E51"/>
    <w:rsid w:val="003665BF"/>
    <w:rsid w:val="00367515"/>
    <w:rsid w:val="00367897"/>
    <w:rsid w:val="00370E41"/>
    <w:rsid w:val="00370E8D"/>
    <w:rsid w:val="0037143B"/>
    <w:rsid w:val="00371FA4"/>
    <w:rsid w:val="003729BA"/>
    <w:rsid w:val="00372E30"/>
    <w:rsid w:val="00372FD5"/>
    <w:rsid w:val="00373965"/>
    <w:rsid w:val="00373EA5"/>
    <w:rsid w:val="003742BC"/>
    <w:rsid w:val="00374CC1"/>
    <w:rsid w:val="003752E9"/>
    <w:rsid w:val="00375CAB"/>
    <w:rsid w:val="00376A67"/>
    <w:rsid w:val="00376C65"/>
    <w:rsid w:val="0038090A"/>
    <w:rsid w:val="00381379"/>
    <w:rsid w:val="003816C9"/>
    <w:rsid w:val="00382164"/>
    <w:rsid w:val="003827C6"/>
    <w:rsid w:val="00382C39"/>
    <w:rsid w:val="00383C15"/>
    <w:rsid w:val="00384A12"/>
    <w:rsid w:val="00385E66"/>
    <w:rsid w:val="00386B58"/>
    <w:rsid w:val="00387D04"/>
    <w:rsid w:val="00387F4B"/>
    <w:rsid w:val="003900B8"/>
    <w:rsid w:val="003901D2"/>
    <w:rsid w:val="0039257F"/>
    <w:rsid w:val="0039260D"/>
    <w:rsid w:val="00393361"/>
    <w:rsid w:val="0039717D"/>
    <w:rsid w:val="00397374"/>
    <w:rsid w:val="003973C4"/>
    <w:rsid w:val="003A03F0"/>
    <w:rsid w:val="003A04D3"/>
    <w:rsid w:val="003A052A"/>
    <w:rsid w:val="003A178B"/>
    <w:rsid w:val="003A1AE1"/>
    <w:rsid w:val="003A40D2"/>
    <w:rsid w:val="003A4605"/>
    <w:rsid w:val="003A4DCC"/>
    <w:rsid w:val="003A55C0"/>
    <w:rsid w:val="003A5AA0"/>
    <w:rsid w:val="003A5E0A"/>
    <w:rsid w:val="003A719C"/>
    <w:rsid w:val="003A768F"/>
    <w:rsid w:val="003A7AC5"/>
    <w:rsid w:val="003A7D94"/>
    <w:rsid w:val="003B0AA0"/>
    <w:rsid w:val="003B0C2E"/>
    <w:rsid w:val="003B0E9F"/>
    <w:rsid w:val="003B30B2"/>
    <w:rsid w:val="003B3342"/>
    <w:rsid w:val="003B390C"/>
    <w:rsid w:val="003B46B9"/>
    <w:rsid w:val="003B4C67"/>
    <w:rsid w:val="003B5375"/>
    <w:rsid w:val="003B6044"/>
    <w:rsid w:val="003B6134"/>
    <w:rsid w:val="003B649E"/>
    <w:rsid w:val="003B64B5"/>
    <w:rsid w:val="003B64ED"/>
    <w:rsid w:val="003B6B14"/>
    <w:rsid w:val="003B720E"/>
    <w:rsid w:val="003B7B81"/>
    <w:rsid w:val="003B7DD4"/>
    <w:rsid w:val="003C1832"/>
    <w:rsid w:val="003C2B82"/>
    <w:rsid w:val="003C3EFB"/>
    <w:rsid w:val="003C44DF"/>
    <w:rsid w:val="003C48AB"/>
    <w:rsid w:val="003C7314"/>
    <w:rsid w:val="003C7560"/>
    <w:rsid w:val="003D1206"/>
    <w:rsid w:val="003D12C5"/>
    <w:rsid w:val="003D156D"/>
    <w:rsid w:val="003D1838"/>
    <w:rsid w:val="003D1E97"/>
    <w:rsid w:val="003D1EB6"/>
    <w:rsid w:val="003D2825"/>
    <w:rsid w:val="003D29DF"/>
    <w:rsid w:val="003D3ED0"/>
    <w:rsid w:val="003D42A8"/>
    <w:rsid w:val="003D4687"/>
    <w:rsid w:val="003D48C7"/>
    <w:rsid w:val="003D5022"/>
    <w:rsid w:val="003D6269"/>
    <w:rsid w:val="003D646F"/>
    <w:rsid w:val="003D64A6"/>
    <w:rsid w:val="003D7233"/>
    <w:rsid w:val="003D7909"/>
    <w:rsid w:val="003D7DA5"/>
    <w:rsid w:val="003E038B"/>
    <w:rsid w:val="003E03E1"/>
    <w:rsid w:val="003E3E8C"/>
    <w:rsid w:val="003E48A3"/>
    <w:rsid w:val="003E497D"/>
    <w:rsid w:val="003E4E42"/>
    <w:rsid w:val="003E4F55"/>
    <w:rsid w:val="003E6139"/>
    <w:rsid w:val="003E647D"/>
    <w:rsid w:val="003E6A85"/>
    <w:rsid w:val="003E74F7"/>
    <w:rsid w:val="003E77D6"/>
    <w:rsid w:val="003F0792"/>
    <w:rsid w:val="003F0F60"/>
    <w:rsid w:val="003F15E5"/>
    <w:rsid w:val="003F1ACC"/>
    <w:rsid w:val="003F1C47"/>
    <w:rsid w:val="003F2003"/>
    <w:rsid w:val="003F2E1C"/>
    <w:rsid w:val="003F2EE5"/>
    <w:rsid w:val="003F63C7"/>
    <w:rsid w:val="003F6435"/>
    <w:rsid w:val="003F664F"/>
    <w:rsid w:val="003F72EF"/>
    <w:rsid w:val="003F7786"/>
    <w:rsid w:val="003F77F0"/>
    <w:rsid w:val="003F785E"/>
    <w:rsid w:val="00400BF7"/>
    <w:rsid w:val="00401BE2"/>
    <w:rsid w:val="00407262"/>
    <w:rsid w:val="0040737C"/>
    <w:rsid w:val="004107E4"/>
    <w:rsid w:val="00410BA6"/>
    <w:rsid w:val="00410D17"/>
    <w:rsid w:val="00411C1C"/>
    <w:rsid w:val="00413F55"/>
    <w:rsid w:val="004157B8"/>
    <w:rsid w:val="00417461"/>
    <w:rsid w:val="0042030F"/>
    <w:rsid w:val="00421308"/>
    <w:rsid w:val="00421D0B"/>
    <w:rsid w:val="00422142"/>
    <w:rsid w:val="004229F9"/>
    <w:rsid w:val="0042434C"/>
    <w:rsid w:val="004244E0"/>
    <w:rsid w:val="00426943"/>
    <w:rsid w:val="00426EC2"/>
    <w:rsid w:val="004279DA"/>
    <w:rsid w:val="00430C41"/>
    <w:rsid w:val="00430EFC"/>
    <w:rsid w:val="004310E7"/>
    <w:rsid w:val="00431B6B"/>
    <w:rsid w:val="00431DCE"/>
    <w:rsid w:val="004337D4"/>
    <w:rsid w:val="004347E4"/>
    <w:rsid w:val="004351A6"/>
    <w:rsid w:val="00435666"/>
    <w:rsid w:val="00436285"/>
    <w:rsid w:val="00436826"/>
    <w:rsid w:val="00437B01"/>
    <w:rsid w:val="00440807"/>
    <w:rsid w:val="00441609"/>
    <w:rsid w:val="00443446"/>
    <w:rsid w:val="0044410A"/>
    <w:rsid w:val="004448C9"/>
    <w:rsid w:val="00445000"/>
    <w:rsid w:val="00445E0F"/>
    <w:rsid w:val="004465CF"/>
    <w:rsid w:val="004471C5"/>
    <w:rsid w:val="0044746E"/>
    <w:rsid w:val="004507A1"/>
    <w:rsid w:val="004516A1"/>
    <w:rsid w:val="00451878"/>
    <w:rsid w:val="0045188A"/>
    <w:rsid w:val="00451FFF"/>
    <w:rsid w:val="00452EC7"/>
    <w:rsid w:val="00453F7C"/>
    <w:rsid w:val="00455B47"/>
    <w:rsid w:val="00456D2E"/>
    <w:rsid w:val="004572FD"/>
    <w:rsid w:val="00457E8F"/>
    <w:rsid w:val="00461D7E"/>
    <w:rsid w:val="004626E4"/>
    <w:rsid w:val="004629F7"/>
    <w:rsid w:val="0046388B"/>
    <w:rsid w:val="00463C95"/>
    <w:rsid w:val="00465317"/>
    <w:rsid w:val="00465629"/>
    <w:rsid w:val="00467125"/>
    <w:rsid w:val="00467FF7"/>
    <w:rsid w:val="004705E5"/>
    <w:rsid w:val="00470983"/>
    <w:rsid w:val="00471931"/>
    <w:rsid w:val="00471DD6"/>
    <w:rsid w:val="00471F26"/>
    <w:rsid w:val="00472299"/>
    <w:rsid w:val="0047273C"/>
    <w:rsid w:val="00474493"/>
    <w:rsid w:val="00474621"/>
    <w:rsid w:val="00475521"/>
    <w:rsid w:val="0047593A"/>
    <w:rsid w:val="0047603D"/>
    <w:rsid w:val="00476EE6"/>
    <w:rsid w:val="004776DE"/>
    <w:rsid w:val="004802E2"/>
    <w:rsid w:val="00480907"/>
    <w:rsid w:val="00481E18"/>
    <w:rsid w:val="0048221E"/>
    <w:rsid w:val="00482A15"/>
    <w:rsid w:val="00483174"/>
    <w:rsid w:val="00483398"/>
    <w:rsid w:val="0048448F"/>
    <w:rsid w:val="004846AD"/>
    <w:rsid w:val="004847CB"/>
    <w:rsid w:val="00485FAC"/>
    <w:rsid w:val="004862FC"/>
    <w:rsid w:val="004864A9"/>
    <w:rsid w:val="00486FD7"/>
    <w:rsid w:val="004871C1"/>
    <w:rsid w:val="00487442"/>
    <w:rsid w:val="004878CB"/>
    <w:rsid w:val="0049027D"/>
    <w:rsid w:val="0049108F"/>
    <w:rsid w:val="004920EE"/>
    <w:rsid w:val="00492527"/>
    <w:rsid w:val="00492E55"/>
    <w:rsid w:val="0049352B"/>
    <w:rsid w:val="0049384C"/>
    <w:rsid w:val="0049469C"/>
    <w:rsid w:val="00494EBD"/>
    <w:rsid w:val="00495C30"/>
    <w:rsid w:val="004963E4"/>
    <w:rsid w:val="00496CA5"/>
    <w:rsid w:val="00496F06"/>
    <w:rsid w:val="00496FDB"/>
    <w:rsid w:val="00497809"/>
    <w:rsid w:val="00497CC6"/>
    <w:rsid w:val="004A0707"/>
    <w:rsid w:val="004A1156"/>
    <w:rsid w:val="004A11D6"/>
    <w:rsid w:val="004A11EC"/>
    <w:rsid w:val="004A18DE"/>
    <w:rsid w:val="004A237A"/>
    <w:rsid w:val="004A2673"/>
    <w:rsid w:val="004A2D62"/>
    <w:rsid w:val="004A313F"/>
    <w:rsid w:val="004A34FF"/>
    <w:rsid w:val="004A5864"/>
    <w:rsid w:val="004A5AE7"/>
    <w:rsid w:val="004A633B"/>
    <w:rsid w:val="004A6ED9"/>
    <w:rsid w:val="004A75A6"/>
    <w:rsid w:val="004A760F"/>
    <w:rsid w:val="004B0EB4"/>
    <w:rsid w:val="004B1333"/>
    <w:rsid w:val="004B1A3E"/>
    <w:rsid w:val="004B1ACA"/>
    <w:rsid w:val="004B346E"/>
    <w:rsid w:val="004B39F2"/>
    <w:rsid w:val="004B507E"/>
    <w:rsid w:val="004B5AB5"/>
    <w:rsid w:val="004B5C9B"/>
    <w:rsid w:val="004C0C96"/>
    <w:rsid w:val="004C20E8"/>
    <w:rsid w:val="004C22C6"/>
    <w:rsid w:val="004C2F6D"/>
    <w:rsid w:val="004C4368"/>
    <w:rsid w:val="004C47D4"/>
    <w:rsid w:val="004C52F9"/>
    <w:rsid w:val="004C544F"/>
    <w:rsid w:val="004C6099"/>
    <w:rsid w:val="004C61B3"/>
    <w:rsid w:val="004C73BB"/>
    <w:rsid w:val="004D016B"/>
    <w:rsid w:val="004D299D"/>
    <w:rsid w:val="004D2BFC"/>
    <w:rsid w:val="004D3293"/>
    <w:rsid w:val="004D3410"/>
    <w:rsid w:val="004D3AF9"/>
    <w:rsid w:val="004D47B6"/>
    <w:rsid w:val="004D4E77"/>
    <w:rsid w:val="004D55E4"/>
    <w:rsid w:val="004D571A"/>
    <w:rsid w:val="004D57F5"/>
    <w:rsid w:val="004D6362"/>
    <w:rsid w:val="004D6B03"/>
    <w:rsid w:val="004E089F"/>
    <w:rsid w:val="004E0C10"/>
    <w:rsid w:val="004E1D5C"/>
    <w:rsid w:val="004E2994"/>
    <w:rsid w:val="004E4A46"/>
    <w:rsid w:val="004E566A"/>
    <w:rsid w:val="004E7C57"/>
    <w:rsid w:val="004F0E27"/>
    <w:rsid w:val="004F0FD2"/>
    <w:rsid w:val="004F156A"/>
    <w:rsid w:val="004F2008"/>
    <w:rsid w:val="004F304E"/>
    <w:rsid w:val="004F392F"/>
    <w:rsid w:val="004F3CC7"/>
    <w:rsid w:val="004F4177"/>
    <w:rsid w:val="004F4F8E"/>
    <w:rsid w:val="004F59CC"/>
    <w:rsid w:val="004F71FA"/>
    <w:rsid w:val="00500405"/>
    <w:rsid w:val="0050162A"/>
    <w:rsid w:val="0050197E"/>
    <w:rsid w:val="00501A12"/>
    <w:rsid w:val="0050333F"/>
    <w:rsid w:val="00503C2F"/>
    <w:rsid w:val="00504705"/>
    <w:rsid w:val="005050FC"/>
    <w:rsid w:val="005060E8"/>
    <w:rsid w:val="005074DB"/>
    <w:rsid w:val="00507DFE"/>
    <w:rsid w:val="00510D00"/>
    <w:rsid w:val="00510DD5"/>
    <w:rsid w:val="005111EF"/>
    <w:rsid w:val="0051145B"/>
    <w:rsid w:val="00512BF2"/>
    <w:rsid w:val="00513582"/>
    <w:rsid w:val="00516587"/>
    <w:rsid w:val="005172A4"/>
    <w:rsid w:val="00517786"/>
    <w:rsid w:val="0051782B"/>
    <w:rsid w:val="00517E7B"/>
    <w:rsid w:val="00520245"/>
    <w:rsid w:val="00520FAB"/>
    <w:rsid w:val="005231F3"/>
    <w:rsid w:val="005235E8"/>
    <w:rsid w:val="00523C23"/>
    <w:rsid w:val="005246B4"/>
    <w:rsid w:val="00524C2B"/>
    <w:rsid w:val="00525677"/>
    <w:rsid w:val="00526CA0"/>
    <w:rsid w:val="00527440"/>
    <w:rsid w:val="00527E02"/>
    <w:rsid w:val="00530AE8"/>
    <w:rsid w:val="005335A0"/>
    <w:rsid w:val="00534180"/>
    <w:rsid w:val="005345B5"/>
    <w:rsid w:val="00534791"/>
    <w:rsid w:val="00534E5F"/>
    <w:rsid w:val="00535E10"/>
    <w:rsid w:val="00536468"/>
    <w:rsid w:val="00536D71"/>
    <w:rsid w:val="005375DD"/>
    <w:rsid w:val="0054008A"/>
    <w:rsid w:val="005406D5"/>
    <w:rsid w:val="00540A61"/>
    <w:rsid w:val="00540CC9"/>
    <w:rsid w:val="005418CA"/>
    <w:rsid w:val="00541F6D"/>
    <w:rsid w:val="00542FEA"/>
    <w:rsid w:val="00544251"/>
    <w:rsid w:val="00544641"/>
    <w:rsid w:val="0054586C"/>
    <w:rsid w:val="00547D32"/>
    <w:rsid w:val="00547F90"/>
    <w:rsid w:val="00547FE5"/>
    <w:rsid w:val="00551A9B"/>
    <w:rsid w:val="00553036"/>
    <w:rsid w:val="00553416"/>
    <w:rsid w:val="005549CF"/>
    <w:rsid w:val="00554FAE"/>
    <w:rsid w:val="00555430"/>
    <w:rsid w:val="0055587E"/>
    <w:rsid w:val="00555B1B"/>
    <w:rsid w:val="005560F5"/>
    <w:rsid w:val="00557C57"/>
    <w:rsid w:val="0056010E"/>
    <w:rsid w:val="005604D8"/>
    <w:rsid w:val="00560985"/>
    <w:rsid w:val="0056123E"/>
    <w:rsid w:val="00561462"/>
    <w:rsid w:val="00561942"/>
    <w:rsid w:val="0056207B"/>
    <w:rsid w:val="00565DBC"/>
    <w:rsid w:val="005666F0"/>
    <w:rsid w:val="005678AA"/>
    <w:rsid w:val="00567E36"/>
    <w:rsid w:val="00570E64"/>
    <w:rsid w:val="00572569"/>
    <w:rsid w:val="00573F03"/>
    <w:rsid w:val="00573FF7"/>
    <w:rsid w:val="005740BC"/>
    <w:rsid w:val="005741B0"/>
    <w:rsid w:val="005747F3"/>
    <w:rsid w:val="00574B96"/>
    <w:rsid w:val="00575F4F"/>
    <w:rsid w:val="00576197"/>
    <w:rsid w:val="00576E60"/>
    <w:rsid w:val="00580E32"/>
    <w:rsid w:val="00581288"/>
    <w:rsid w:val="00581F14"/>
    <w:rsid w:val="0058202B"/>
    <w:rsid w:val="00582C40"/>
    <w:rsid w:val="00582E35"/>
    <w:rsid w:val="00583036"/>
    <w:rsid w:val="005830F3"/>
    <w:rsid w:val="00583107"/>
    <w:rsid w:val="00583146"/>
    <w:rsid w:val="00583A69"/>
    <w:rsid w:val="00585C69"/>
    <w:rsid w:val="005864C2"/>
    <w:rsid w:val="00586739"/>
    <w:rsid w:val="00586DF1"/>
    <w:rsid w:val="005874CF"/>
    <w:rsid w:val="00587C4E"/>
    <w:rsid w:val="00591C96"/>
    <w:rsid w:val="00592417"/>
    <w:rsid w:val="00592693"/>
    <w:rsid w:val="00592C5D"/>
    <w:rsid w:val="00593D6A"/>
    <w:rsid w:val="00594063"/>
    <w:rsid w:val="0059428F"/>
    <w:rsid w:val="00594484"/>
    <w:rsid w:val="0059458C"/>
    <w:rsid w:val="0059474D"/>
    <w:rsid w:val="00594B7B"/>
    <w:rsid w:val="00594C9C"/>
    <w:rsid w:val="00595E7C"/>
    <w:rsid w:val="005965DB"/>
    <w:rsid w:val="005970BA"/>
    <w:rsid w:val="005975E8"/>
    <w:rsid w:val="00597BA4"/>
    <w:rsid w:val="005A0C38"/>
    <w:rsid w:val="005A12F3"/>
    <w:rsid w:val="005A13BC"/>
    <w:rsid w:val="005A24F2"/>
    <w:rsid w:val="005A2948"/>
    <w:rsid w:val="005A2C3D"/>
    <w:rsid w:val="005A2EEC"/>
    <w:rsid w:val="005A3DB8"/>
    <w:rsid w:val="005A4E23"/>
    <w:rsid w:val="005A5A2D"/>
    <w:rsid w:val="005B0311"/>
    <w:rsid w:val="005B19CA"/>
    <w:rsid w:val="005B1A17"/>
    <w:rsid w:val="005B1A86"/>
    <w:rsid w:val="005B24C0"/>
    <w:rsid w:val="005B2DC2"/>
    <w:rsid w:val="005B51C4"/>
    <w:rsid w:val="005B5DA3"/>
    <w:rsid w:val="005B7407"/>
    <w:rsid w:val="005B7778"/>
    <w:rsid w:val="005B7F76"/>
    <w:rsid w:val="005C055C"/>
    <w:rsid w:val="005C1453"/>
    <w:rsid w:val="005C2323"/>
    <w:rsid w:val="005C30E2"/>
    <w:rsid w:val="005C3589"/>
    <w:rsid w:val="005C4D1E"/>
    <w:rsid w:val="005C5CBF"/>
    <w:rsid w:val="005C63DC"/>
    <w:rsid w:val="005C6E82"/>
    <w:rsid w:val="005C773E"/>
    <w:rsid w:val="005C7751"/>
    <w:rsid w:val="005D0487"/>
    <w:rsid w:val="005D4794"/>
    <w:rsid w:val="005D625F"/>
    <w:rsid w:val="005D6DF0"/>
    <w:rsid w:val="005D76D5"/>
    <w:rsid w:val="005E116B"/>
    <w:rsid w:val="005E28CD"/>
    <w:rsid w:val="005E4690"/>
    <w:rsid w:val="005E4904"/>
    <w:rsid w:val="005E4C23"/>
    <w:rsid w:val="005E5D08"/>
    <w:rsid w:val="005E6167"/>
    <w:rsid w:val="005E6BDB"/>
    <w:rsid w:val="005E6D07"/>
    <w:rsid w:val="005F0DC3"/>
    <w:rsid w:val="005F1AFC"/>
    <w:rsid w:val="005F228C"/>
    <w:rsid w:val="005F237E"/>
    <w:rsid w:val="005F478A"/>
    <w:rsid w:val="005F55D9"/>
    <w:rsid w:val="005F7205"/>
    <w:rsid w:val="00600134"/>
    <w:rsid w:val="0060061E"/>
    <w:rsid w:val="006008F2"/>
    <w:rsid w:val="00600BC2"/>
    <w:rsid w:val="00600D0D"/>
    <w:rsid w:val="006013C1"/>
    <w:rsid w:val="00601C32"/>
    <w:rsid w:val="0060269C"/>
    <w:rsid w:val="006031FB"/>
    <w:rsid w:val="00603E65"/>
    <w:rsid w:val="00604A03"/>
    <w:rsid w:val="00605FAB"/>
    <w:rsid w:val="00615A09"/>
    <w:rsid w:val="00616303"/>
    <w:rsid w:val="006164C5"/>
    <w:rsid w:val="00616FB9"/>
    <w:rsid w:val="006176E9"/>
    <w:rsid w:val="00620883"/>
    <w:rsid w:val="00621ECC"/>
    <w:rsid w:val="00622096"/>
    <w:rsid w:val="0062451A"/>
    <w:rsid w:val="006264D4"/>
    <w:rsid w:val="0062671C"/>
    <w:rsid w:val="0062734E"/>
    <w:rsid w:val="00627380"/>
    <w:rsid w:val="00627C0F"/>
    <w:rsid w:val="00630B51"/>
    <w:rsid w:val="00630D2F"/>
    <w:rsid w:val="0063186B"/>
    <w:rsid w:val="00632EB1"/>
    <w:rsid w:val="0063317F"/>
    <w:rsid w:val="00633FEC"/>
    <w:rsid w:val="0063402F"/>
    <w:rsid w:val="006343C2"/>
    <w:rsid w:val="006345EC"/>
    <w:rsid w:val="00635181"/>
    <w:rsid w:val="00636812"/>
    <w:rsid w:val="00636A37"/>
    <w:rsid w:val="00637F1F"/>
    <w:rsid w:val="00640BBD"/>
    <w:rsid w:val="00640F98"/>
    <w:rsid w:val="00641CD4"/>
    <w:rsid w:val="00641DD3"/>
    <w:rsid w:val="00643172"/>
    <w:rsid w:val="006435EC"/>
    <w:rsid w:val="00643CBF"/>
    <w:rsid w:val="006443B5"/>
    <w:rsid w:val="00644E56"/>
    <w:rsid w:val="0064637F"/>
    <w:rsid w:val="00646AEC"/>
    <w:rsid w:val="0065058D"/>
    <w:rsid w:val="00651808"/>
    <w:rsid w:val="00651960"/>
    <w:rsid w:val="00652607"/>
    <w:rsid w:val="00652629"/>
    <w:rsid w:val="00653807"/>
    <w:rsid w:val="0065548F"/>
    <w:rsid w:val="006554F1"/>
    <w:rsid w:val="00656592"/>
    <w:rsid w:val="006566C4"/>
    <w:rsid w:val="00656F16"/>
    <w:rsid w:val="00657A81"/>
    <w:rsid w:val="006605D9"/>
    <w:rsid w:val="00660C1C"/>
    <w:rsid w:val="00661F91"/>
    <w:rsid w:val="006626C2"/>
    <w:rsid w:val="006627C5"/>
    <w:rsid w:val="00662D89"/>
    <w:rsid w:val="006642A7"/>
    <w:rsid w:val="0066551F"/>
    <w:rsid w:val="00665EA6"/>
    <w:rsid w:val="006669EC"/>
    <w:rsid w:val="00666B0D"/>
    <w:rsid w:val="00667330"/>
    <w:rsid w:val="006677F2"/>
    <w:rsid w:val="00670A74"/>
    <w:rsid w:val="0067156E"/>
    <w:rsid w:val="00671680"/>
    <w:rsid w:val="00671924"/>
    <w:rsid w:val="00671E15"/>
    <w:rsid w:val="006746D1"/>
    <w:rsid w:val="00675405"/>
    <w:rsid w:val="006762D5"/>
    <w:rsid w:val="006762E2"/>
    <w:rsid w:val="00676525"/>
    <w:rsid w:val="00676D1B"/>
    <w:rsid w:val="006772A1"/>
    <w:rsid w:val="00677302"/>
    <w:rsid w:val="006779F0"/>
    <w:rsid w:val="00680837"/>
    <w:rsid w:val="00684360"/>
    <w:rsid w:val="00684404"/>
    <w:rsid w:val="00684528"/>
    <w:rsid w:val="00684DFD"/>
    <w:rsid w:val="00685C70"/>
    <w:rsid w:val="00687079"/>
    <w:rsid w:val="0068722F"/>
    <w:rsid w:val="006877AD"/>
    <w:rsid w:val="00690157"/>
    <w:rsid w:val="006913CA"/>
    <w:rsid w:val="00693639"/>
    <w:rsid w:val="006937EE"/>
    <w:rsid w:val="00693EB7"/>
    <w:rsid w:val="00694039"/>
    <w:rsid w:val="00694459"/>
    <w:rsid w:val="00694B9F"/>
    <w:rsid w:val="0069597E"/>
    <w:rsid w:val="0069632F"/>
    <w:rsid w:val="0069664C"/>
    <w:rsid w:val="00697287"/>
    <w:rsid w:val="00697B67"/>
    <w:rsid w:val="006A14CF"/>
    <w:rsid w:val="006A18B5"/>
    <w:rsid w:val="006A24A6"/>
    <w:rsid w:val="006A4112"/>
    <w:rsid w:val="006A4DC4"/>
    <w:rsid w:val="006A5D79"/>
    <w:rsid w:val="006A6494"/>
    <w:rsid w:val="006A6786"/>
    <w:rsid w:val="006A73E4"/>
    <w:rsid w:val="006A7782"/>
    <w:rsid w:val="006B0B8A"/>
    <w:rsid w:val="006B4078"/>
    <w:rsid w:val="006B4F93"/>
    <w:rsid w:val="006B6826"/>
    <w:rsid w:val="006B6C09"/>
    <w:rsid w:val="006B7241"/>
    <w:rsid w:val="006B72E1"/>
    <w:rsid w:val="006B7C06"/>
    <w:rsid w:val="006C07E9"/>
    <w:rsid w:val="006C08AB"/>
    <w:rsid w:val="006C0C51"/>
    <w:rsid w:val="006C1620"/>
    <w:rsid w:val="006C1928"/>
    <w:rsid w:val="006C2AB4"/>
    <w:rsid w:val="006C3D10"/>
    <w:rsid w:val="006C4666"/>
    <w:rsid w:val="006C574E"/>
    <w:rsid w:val="006C591B"/>
    <w:rsid w:val="006C6125"/>
    <w:rsid w:val="006C61D6"/>
    <w:rsid w:val="006C6E29"/>
    <w:rsid w:val="006C6F00"/>
    <w:rsid w:val="006D0931"/>
    <w:rsid w:val="006D0E0E"/>
    <w:rsid w:val="006D2450"/>
    <w:rsid w:val="006D2556"/>
    <w:rsid w:val="006D2E3D"/>
    <w:rsid w:val="006D3550"/>
    <w:rsid w:val="006D46B8"/>
    <w:rsid w:val="006D5A38"/>
    <w:rsid w:val="006D5A94"/>
    <w:rsid w:val="006D5D76"/>
    <w:rsid w:val="006D6C0B"/>
    <w:rsid w:val="006D6D8D"/>
    <w:rsid w:val="006E08B4"/>
    <w:rsid w:val="006E0BFE"/>
    <w:rsid w:val="006E109B"/>
    <w:rsid w:val="006E1753"/>
    <w:rsid w:val="006E321A"/>
    <w:rsid w:val="006E3867"/>
    <w:rsid w:val="006E4C64"/>
    <w:rsid w:val="006E7487"/>
    <w:rsid w:val="006E752C"/>
    <w:rsid w:val="006F0AA5"/>
    <w:rsid w:val="006F0CE3"/>
    <w:rsid w:val="006F12D4"/>
    <w:rsid w:val="006F17FA"/>
    <w:rsid w:val="006F3358"/>
    <w:rsid w:val="006F33DE"/>
    <w:rsid w:val="006F3DD0"/>
    <w:rsid w:val="006F660B"/>
    <w:rsid w:val="0070005E"/>
    <w:rsid w:val="00700367"/>
    <w:rsid w:val="00700E86"/>
    <w:rsid w:val="00701309"/>
    <w:rsid w:val="00701D44"/>
    <w:rsid w:val="0070223C"/>
    <w:rsid w:val="007029AA"/>
    <w:rsid w:val="007036F8"/>
    <w:rsid w:val="0070370F"/>
    <w:rsid w:val="00703D78"/>
    <w:rsid w:val="007041E6"/>
    <w:rsid w:val="0070423C"/>
    <w:rsid w:val="00704926"/>
    <w:rsid w:val="00704A96"/>
    <w:rsid w:val="00705E53"/>
    <w:rsid w:val="007109F7"/>
    <w:rsid w:val="00711CD4"/>
    <w:rsid w:val="00712342"/>
    <w:rsid w:val="007130A6"/>
    <w:rsid w:val="00713235"/>
    <w:rsid w:val="00713CF3"/>
    <w:rsid w:val="00714232"/>
    <w:rsid w:val="00715C04"/>
    <w:rsid w:val="007161C1"/>
    <w:rsid w:val="00717322"/>
    <w:rsid w:val="0072018E"/>
    <w:rsid w:val="00720294"/>
    <w:rsid w:val="007204CF"/>
    <w:rsid w:val="007210E0"/>
    <w:rsid w:val="007211F9"/>
    <w:rsid w:val="0072228A"/>
    <w:rsid w:val="007227B0"/>
    <w:rsid w:val="0072285D"/>
    <w:rsid w:val="00722AFE"/>
    <w:rsid w:val="00722B17"/>
    <w:rsid w:val="00722B73"/>
    <w:rsid w:val="00723572"/>
    <w:rsid w:val="00723E78"/>
    <w:rsid w:val="00724C13"/>
    <w:rsid w:val="0072517F"/>
    <w:rsid w:val="00725A66"/>
    <w:rsid w:val="007264F3"/>
    <w:rsid w:val="007266F9"/>
    <w:rsid w:val="007270B6"/>
    <w:rsid w:val="0072755A"/>
    <w:rsid w:val="00727792"/>
    <w:rsid w:val="00731061"/>
    <w:rsid w:val="00731E99"/>
    <w:rsid w:val="00731EB9"/>
    <w:rsid w:val="00732F71"/>
    <w:rsid w:val="00733436"/>
    <w:rsid w:val="00734759"/>
    <w:rsid w:val="0073505C"/>
    <w:rsid w:val="007350A5"/>
    <w:rsid w:val="00735209"/>
    <w:rsid w:val="007366CE"/>
    <w:rsid w:val="0073701D"/>
    <w:rsid w:val="0074330B"/>
    <w:rsid w:val="007444BC"/>
    <w:rsid w:val="00747F95"/>
    <w:rsid w:val="007506FE"/>
    <w:rsid w:val="007514C3"/>
    <w:rsid w:val="007521A3"/>
    <w:rsid w:val="00752519"/>
    <w:rsid w:val="00753631"/>
    <w:rsid w:val="00754095"/>
    <w:rsid w:val="00755B89"/>
    <w:rsid w:val="00757DFC"/>
    <w:rsid w:val="0076043F"/>
    <w:rsid w:val="00760895"/>
    <w:rsid w:val="0076132F"/>
    <w:rsid w:val="00761E1E"/>
    <w:rsid w:val="00764604"/>
    <w:rsid w:val="0076492D"/>
    <w:rsid w:val="00765A11"/>
    <w:rsid w:val="00766849"/>
    <w:rsid w:val="00767D85"/>
    <w:rsid w:val="00767E0A"/>
    <w:rsid w:val="00770C70"/>
    <w:rsid w:val="00771A9D"/>
    <w:rsid w:val="00771F25"/>
    <w:rsid w:val="007724D3"/>
    <w:rsid w:val="0077261A"/>
    <w:rsid w:val="00772C10"/>
    <w:rsid w:val="00773F57"/>
    <w:rsid w:val="00773FB5"/>
    <w:rsid w:val="0077407D"/>
    <w:rsid w:val="00774102"/>
    <w:rsid w:val="007744A1"/>
    <w:rsid w:val="007749C9"/>
    <w:rsid w:val="007754D0"/>
    <w:rsid w:val="00783273"/>
    <w:rsid w:val="007849FF"/>
    <w:rsid w:val="0078530F"/>
    <w:rsid w:val="007876EC"/>
    <w:rsid w:val="00790CBF"/>
    <w:rsid w:val="00790EFD"/>
    <w:rsid w:val="00791C7C"/>
    <w:rsid w:val="00791EDC"/>
    <w:rsid w:val="0079235A"/>
    <w:rsid w:val="007925E2"/>
    <w:rsid w:val="00792B77"/>
    <w:rsid w:val="007934FA"/>
    <w:rsid w:val="00793EE7"/>
    <w:rsid w:val="0079442E"/>
    <w:rsid w:val="0079567A"/>
    <w:rsid w:val="00795AB9"/>
    <w:rsid w:val="00796C33"/>
    <w:rsid w:val="0079715B"/>
    <w:rsid w:val="00797739"/>
    <w:rsid w:val="0079775F"/>
    <w:rsid w:val="00797ED3"/>
    <w:rsid w:val="007A0B9F"/>
    <w:rsid w:val="007A0FD1"/>
    <w:rsid w:val="007A1A69"/>
    <w:rsid w:val="007A1BCE"/>
    <w:rsid w:val="007A33B9"/>
    <w:rsid w:val="007A3F6B"/>
    <w:rsid w:val="007A639F"/>
    <w:rsid w:val="007A64FE"/>
    <w:rsid w:val="007A6708"/>
    <w:rsid w:val="007A69F4"/>
    <w:rsid w:val="007B09E5"/>
    <w:rsid w:val="007B0CEC"/>
    <w:rsid w:val="007B1C78"/>
    <w:rsid w:val="007B2D62"/>
    <w:rsid w:val="007B2E5F"/>
    <w:rsid w:val="007B39A4"/>
    <w:rsid w:val="007B4060"/>
    <w:rsid w:val="007B46BF"/>
    <w:rsid w:val="007B46DA"/>
    <w:rsid w:val="007B4ECE"/>
    <w:rsid w:val="007B58BF"/>
    <w:rsid w:val="007B5D76"/>
    <w:rsid w:val="007B5FA8"/>
    <w:rsid w:val="007B676D"/>
    <w:rsid w:val="007B7DCC"/>
    <w:rsid w:val="007C0F65"/>
    <w:rsid w:val="007C1176"/>
    <w:rsid w:val="007C16FF"/>
    <w:rsid w:val="007C1CEC"/>
    <w:rsid w:val="007C2532"/>
    <w:rsid w:val="007C27B8"/>
    <w:rsid w:val="007C3394"/>
    <w:rsid w:val="007C3972"/>
    <w:rsid w:val="007C3F5E"/>
    <w:rsid w:val="007C4068"/>
    <w:rsid w:val="007C40A7"/>
    <w:rsid w:val="007C4769"/>
    <w:rsid w:val="007C4D0D"/>
    <w:rsid w:val="007C518D"/>
    <w:rsid w:val="007C596C"/>
    <w:rsid w:val="007C5F35"/>
    <w:rsid w:val="007C6BAF"/>
    <w:rsid w:val="007C6F90"/>
    <w:rsid w:val="007D01F4"/>
    <w:rsid w:val="007D1260"/>
    <w:rsid w:val="007D1B40"/>
    <w:rsid w:val="007D224C"/>
    <w:rsid w:val="007D28B2"/>
    <w:rsid w:val="007D298E"/>
    <w:rsid w:val="007D2C9D"/>
    <w:rsid w:val="007D349C"/>
    <w:rsid w:val="007D39A8"/>
    <w:rsid w:val="007D4822"/>
    <w:rsid w:val="007D6E4D"/>
    <w:rsid w:val="007D7C44"/>
    <w:rsid w:val="007D7D90"/>
    <w:rsid w:val="007E069A"/>
    <w:rsid w:val="007E3ADB"/>
    <w:rsid w:val="007E3F29"/>
    <w:rsid w:val="007E4002"/>
    <w:rsid w:val="007E4057"/>
    <w:rsid w:val="007E415A"/>
    <w:rsid w:val="007E44F6"/>
    <w:rsid w:val="007E577B"/>
    <w:rsid w:val="007E6425"/>
    <w:rsid w:val="007E700F"/>
    <w:rsid w:val="007E7F06"/>
    <w:rsid w:val="007F0C3C"/>
    <w:rsid w:val="007F1F06"/>
    <w:rsid w:val="007F1F70"/>
    <w:rsid w:val="007F319E"/>
    <w:rsid w:val="007F3410"/>
    <w:rsid w:val="007F3729"/>
    <w:rsid w:val="007F3EBC"/>
    <w:rsid w:val="007F50A2"/>
    <w:rsid w:val="007F5EF9"/>
    <w:rsid w:val="007F617D"/>
    <w:rsid w:val="007F7FBA"/>
    <w:rsid w:val="00800992"/>
    <w:rsid w:val="00800A7C"/>
    <w:rsid w:val="00800BBD"/>
    <w:rsid w:val="00801223"/>
    <w:rsid w:val="008013F2"/>
    <w:rsid w:val="0080236F"/>
    <w:rsid w:val="00802405"/>
    <w:rsid w:val="00802738"/>
    <w:rsid w:val="00802E8E"/>
    <w:rsid w:val="008033FF"/>
    <w:rsid w:val="00803F36"/>
    <w:rsid w:val="008042D6"/>
    <w:rsid w:val="008049C0"/>
    <w:rsid w:val="00805EA0"/>
    <w:rsid w:val="0080710B"/>
    <w:rsid w:val="00810CD1"/>
    <w:rsid w:val="00810ECE"/>
    <w:rsid w:val="0081168B"/>
    <w:rsid w:val="00811792"/>
    <w:rsid w:val="00812A67"/>
    <w:rsid w:val="0081392A"/>
    <w:rsid w:val="00815A2F"/>
    <w:rsid w:val="0081646E"/>
    <w:rsid w:val="0081677A"/>
    <w:rsid w:val="00817E12"/>
    <w:rsid w:val="00820EE6"/>
    <w:rsid w:val="008213E8"/>
    <w:rsid w:val="008216E8"/>
    <w:rsid w:val="008225E9"/>
    <w:rsid w:val="0082350C"/>
    <w:rsid w:val="0082375E"/>
    <w:rsid w:val="00823B58"/>
    <w:rsid w:val="008245EA"/>
    <w:rsid w:val="008273CD"/>
    <w:rsid w:val="008300C3"/>
    <w:rsid w:val="00832F28"/>
    <w:rsid w:val="00833D25"/>
    <w:rsid w:val="008354A2"/>
    <w:rsid w:val="008354D6"/>
    <w:rsid w:val="0083594A"/>
    <w:rsid w:val="0083759B"/>
    <w:rsid w:val="00837696"/>
    <w:rsid w:val="00840947"/>
    <w:rsid w:val="0084098E"/>
    <w:rsid w:val="00840CE3"/>
    <w:rsid w:val="0084145E"/>
    <w:rsid w:val="00841D15"/>
    <w:rsid w:val="00841F7E"/>
    <w:rsid w:val="008430AC"/>
    <w:rsid w:val="00843507"/>
    <w:rsid w:val="00843AB1"/>
    <w:rsid w:val="008444AF"/>
    <w:rsid w:val="00844AB6"/>
    <w:rsid w:val="00844FF4"/>
    <w:rsid w:val="0084568C"/>
    <w:rsid w:val="008469FC"/>
    <w:rsid w:val="00847D53"/>
    <w:rsid w:val="008501C0"/>
    <w:rsid w:val="00850877"/>
    <w:rsid w:val="00852233"/>
    <w:rsid w:val="00853016"/>
    <w:rsid w:val="00854E52"/>
    <w:rsid w:val="008552B4"/>
    <w:rsid w:val="008566A7"/>
    <w:rsid w:val="00856A52"/>
    <w:rsid w:val="00857235"/>
    <w:rsid w:val="00860175"/>
    <w:rsid w:val="00860E67"/>
    <w:rsid w:val="008616CA"/>
    <w:rsid w:val="008618FE"/>
    <w:rsid w:val="0086192D"/>
    <w:rsid w:val="00861EFA"/>
    <w:rsid w:val="008629F4"/>
    <w:rsid w:val="00863010"/>
    <w:rsid w:val="0086373A"/>
    <w:rsid w:val="00864C9C"/>
    <w:rsid w:val="00865401"/>
    <w:rsid w:val="00866005"/>
    <w:rsid w:val="0086617B"/>
    <w:rsid w:val="008672F2"/>
    <w:rsid w:val="00870523"/>
    <w:rsid w:val="0087084F"/>
    <w:rsid w:val="008708FB"/>
    <w:rsid w:val="00870A85"/>
    <w:rsid w:val="00871394"/>
    <w:rsid w:val="00872850"/>
    <w:rsid w:val="00872E3A"/>
    <w:rsid w:val="00873F35"/>
    <w:rsid w:val="00874DD1"/>
    <w:rsid w:val="00875AE5"/>
    <w:rsid w:val="00875F3F"/>
    <w:rsid w:val="008768EE"/>
    <w:rsid w:val="0087746E"/>
    <w:rsid w:val="0087788C"/>
    <w:rsid w:val="00877D95"/>
    <w:rsid w:val="008814E2"/>
    <w:rsid w:val="00884600"/>
    <w:rsid w:val="00884FD3"/>
    <w:rsid w:val="00885420"/>
    <w:rsid w:val="00885913"/>
    <w:rsid w:val="008861AA"/>
    <w:rsid w:val="00886674"/>
    <w:rsid w:val="00887219"/>
    <w:rsid w:val="008900A4"/>
    <w:rsid w:val="00890C5E"/>
    <w:rsid w:val="00891B80"/>
    <w:rsid w:val="00891E4C"/>
    <w:rsid w:val="00892743"/>
    <w:rsid w:val="008930D2"/>
    <w:rsid w:val="00893120"/>
    <w:rsid w:val="008935E0"/>
    <w:rsid w:val="0089380A"/>
    <w:rsid w:val="00893CDA"/>
    <w:rsid w:val="00894F83"/>
    <w:rsid w:val="00895B80"/>
    <w:rsid w:val="00896B27"/>
    <w:rsid w:val="00896D81"/>
    <w:rsid w:val="00897BCB"/>
    <w:rsid w:val="008A02A4"/>
    <w:rsid w:val="008A1184"/>
    <w:rsid w:val="008A11FC"/>
    <w:rsid w:val="008A144D"/>
    <w:rsid w:val="008A16F6"/>
    <w:rsid w:val="008A2227"/>
    <w:rsid w:val="008A2714"/>
    <w:rsid w:val="008A3335"/>
    <w:rsid w:val="008A3633"/>
    <w:rsid w:val="008A4A5A"/>
    <w:rsid w:val="008A4A7C"/>
    <w:rsid w:val="008A5346"/>
    <w:rsid w:val="008A5A7A"/>
    <w:rsid w:val="008A5B12"/>
    <w:rsid w:val="008A62D9"/>
    <w:rsid w:val="008A651E"/>
    <w:rsid w:val="008A707C"/>
    <w:rsid w:val="008B16AD"/>
    <w:rsid w:val="008B1F93"/>
    <w:rsid w:val="008B2AFA"/>
    <w:rsid w:val="008B339E"/>
    <w:rsid w:val="008B4183"/>
    <w:rsid w:val="008C0295"/>
    <w:rsid w:val="008C153B"/>
    <w:rsid w:val="008C1DB4"/>
    <w:rsid w:val="008C1DD0"/>
    <w:rsid w:val="008C3176"/>
    <w:rsid w:val="008C347B"/>
    <w:rsid w:val="008C442A"/>
    <w:rsid w:val="008C4790"/>
    <w:rsid w:val="008C54E7"/>
    <w:rsid w:val="008C6034"/>
    <w:rsid w:val="008C6448"/>
    <w:rsid w:val="008C718F"/>
    <w:rsid w:val="008C782C"/>
    <w:rsid w:val="008C7F8B"/>
    <w:rsid w:val="008D0BAE"/>
    <w:rsid w:val="008D0F16"/>
    <w:rsid w:val="008D1F6D"/>
    <w:rsid w:val="008D2E7A"/>
    <w:rsid w:val="008D3747"/>
    <w:rsid w:val="008D5649"/>
    <w:rsid w:val="008D579D"/>
    <w:rsid w:val="008D6910"/>
    <w:rsid w:val="008D6C47"/>
    <w:rsid w:val="008D7E75"/>
    <w:rsid w:val="008E1211"/>
    <w:rsid w:val="008E13E7"/>
    <w:rsid w:val="008E1539"/>
    <w:rsid w:val="008E1A44"/>
    <w:rsid w:val="008E2003"/>
    <w:rsid w:val="008E288D"/>
    <w:rsid w:val="008E2C79"/>
    <w:rsid w:val="008E38FB"/>
    <w:rsid w:val="008E4391"/>
    <w:rsid w:val="008E618A"/>
    <w:rsid w:val="008E6B3E"/>
    <w:rsid w:val="008E6E40"/>
    <w:rsid w:val="008E7759"/>
    <w:rsid w:val="008E7EBF"/>
    <w:rsid w:val="008F20FE"/>
    <w:rsid w:val="008F21AB"/>
    <w:rsid w:val="008F3295"/>
    <w:rsid w:val="008F3C44"/>
    <w:rsid w:val="008F3DC5"/>
    <w:rsid w:val="008F453B"/>
    <w:rsid w:val="008F5A05"/>
    <w:rsid w:val="008F5AB1"/>
    <w:rsid w:val="008F6320"/>
    <w:rsid w:val="008F67C9"/>
    <w:rsid w:val="008F6834"/>
    <w:rsid w:val="008F6CC6"/>
    <w:rsid w:val="008F72C9"/>
    <w:rsid w:val="008F7D14"/>
    <w:rsid w:val="00901204"/>
    <w:rsid w:val="00901987"/>
    <w:rsid w:val="00901D1B"/>
    <w:rsid w:val="0090343C"/>
    <w:rsid w:val="00904035"/>
    <w:rsid w:val="009042B6"/>
    <w:rsid w:val="00904737"/>
    <w:rsid w:val="00904BC4"/>
    <w:rsid w:val="00904CCD"/>
    <w:rsid w:val="00905644"/>
    <w:rsid w:val="00905B66"/>
    <w:rsid w:val="00906D7C"/>
    <w:rsid w:val="00907097"/>
    <w:rsid w:val="009075CA"/>
    <w:rsid w:val="00907B69"/>
    <w:rsid w:val="00907B8D"/>
    <w:rsid w:val="00907E36"/>
    <w:rsid w:val="00907F21"/>
    <w:rsid w:val="00910433"/>
    <w:rsid w:val="0091190E"/>
    <w:rsid w:val="00911C0C"/>
    <w:rsid w:val="00911F43"/>
    <w:rsid w:val="00911F80"/>
    <w:rsid w:val="009122C8"/>
    <w:rsid w:val="0091299D"/>
    <w:rsid w:val="00913D3A"/>
    <w:rsid w:val="00916D0F"/>
    <w:rsid w:val="00917073"/>
    <w:rsid w:val="009171ED"/>
    <w:rsid w:val="009174AC"/>
    <w:rsid w:val="009177F6"/>
    <w:rsid w:val="00917954"/>
    <w:rsid w:val="009211BB"/>
    <w:rsid w:val="009212CA"/>
    <w:rsid w:val="00921348"/>
    <w:rsid w:val="009216C5"/>
    <w:rsid w:val="0092231E"/>
    <w:rsid w:val="0092390B"/>
    <w:rsid w:val="00924970"/>
    <w:rsid w:val="00926204"/>
    <w:rsid w:val="00926759"/>
    <w:rsid w:val="00926812"/>
    <w:rsid w:val="00926D1E"/>
    <w:rsid w:val="0092706D"/>
    <w:rsid w:val="00927AA4"/>
    <w:rsid w:val="00930489"/>
    <w:rsid w:val="00930766"/>
    <w:rsid w:val="0093084F"/>
    <w:rsid w:val="009309C1"/>
    <w:rsid w:val="00930E48"/>
    <w:rsid w:val="00931591"/>
    <w:rsid w:val="0093171B"/>
    <w:rsid w:val="00931ABA"/>
    <w:rsid w:val="00931C92"/>
    <w:rsid w:val="00932639"/>
    <w:rsid w:val="009329B7"/>
    <w:rsid w:val="009338EB"/>
    <w:rsid w:val="00933CD4"/>
    <w:rsid w:val="0093476B"/>
    <w:rsid w:val="00934822"/>
    <w:rsid w:val="00934C62"/>
    <w:rsid w:val="0093531B"/>
    <w:rsid w:val="009358A7"/>
    <w:rsid w:val="00935BFD"/>
    <w:rsid w:val="00936038"/>
    <w:rsid w:val="009366D7"/>
    <w:rsid w:val="00937EEA"/>
    <w:rsid w:val="00941EBD"/>
    <w:rsid w:val="0094280B"/>
    <w:rsid w:val="00945D9F"/>
    <w:rsid w:val="0094639B"/>
    <w:rsid w:val="009465B5"/>
    <w:rsid w:val="00946FA3"/>
    <w:rsid w:val="009475AE"/>
    <w:rsid w:val="00950F5F"/>
    <w:rsid w:val="0095126F"/>
    <w:rsid w:val="00951BF6"/>
    <w:rsid w:val="00951D09"/>
    <w:rsid w:val="009529CA"/>
    <w:rsid w:val="00952CD1"/>
    <w:rsid w:val="009536FF"/>
    <w:rsid w:val="00953E32"/>
    <w:rsid w:val="00954437"/>
    <w:rsid w:val="00954846"/>
    <w:rsid w:val="00955241"/>
    <w:rsid w:val="00955358"/>
    <w:rsid w:val="00955AC8"/>
    <w:rsid w:val="00955C48"/>
    <w:rsid w:val="00956B38"/>
    <w:rsid w:val="00957649"/>
    <w:rsid w:val="009578FB"/>
    <w:rsid w:val="00957F69"/>
    <w:rsid w:val="009604B3"/>
    <w:rsid w:val="00960BED"/>
    <w:rsid w:val="0096143B"/>
    <w:rsid w:val="009619CC"/>
    <w:rsid w:val="00961EDC"/>
    <w:rsid w:val="00962702"/>
    <w:rsid w:val="0096351C"/>
    <w:rsid w:val="00963951"/>
    <w:rsid w:val="00964385"/>
    <w:rsid w:val="00964690"/>
    <w:rsid w:val="00964826"/>
    <w:rsid w:val="00965474"/>
    <w:rsid w:val="0096566D"/>
    <w:rsid w:val="00965FEB"/>
    <w:rsid w:val="0096612C"/>
    <w:rsid w:val="009669F3"/>
    <w:rsid w:val="00967793"/>
    <w:rsid w:val="00967C93"/>
    <w:rsid w:val="00967C9A"/>
    <w:rsid w:val="00967F4D"/>
    <w:rsid w:val="0097024D"/>
    <w:rsid w:val="00970D1F"/>
    <w:rsid w:val="00973B2C"/>
    <w:rsid w:val="00973E7F"/>
    <w:rsid w:val="00974D90"/>
    <w:rsid w:val="00976717"/>
    <w:rsid w:val="00977D6D"/>
    <w:rsid w:val="009807B1"/>
    <w:rsid w:val="00981BEA"/>
    <w:rsid w:val="00982070"/>
    <w:rsid w:val="0098210C"/>
    <w:rsid w:val="009828ED"/>
    <w:rsid w:val="00982A12"/>
    <w:rsid w:val="009832BB"/>
    <w:rsid w:val="00983626"/>
    <w:rsid w:val="009852D7"/>
    <w:rsid w:val="00985446"/>
    <w:rsid w:val="009859B4"/>
    <w:rsid w:val="00986638"/>
    <w:rsid w:val="009868CF"/>
    <w:rsid w:val="00986DAE"/>
    <w:rsid w:val="009920DB"/>
    <w:rsid w:val="0099278E"/>
    <w:rsid w:val="00992A6A"/>
    <w:rsid w:val="009937CA"/>
    <w:rsid w:val="00993FDA"/>
    <w:rsid w:val="00994673"/>
    <w:rsid w:val="00995A03"/>
    <w:rsid w:val="00996593"/>
    <w:rsid w:val="00996D89"/>
    <w:rsid w:val="009A069D"/>
    <w:rsid w:val="009A09CA"/>
    <w:rsid w:val="009A0F8A"/>
    <w:rsid w:val="009A113C"/>
    <w:rsid w:val="009A1819"/>
    <w:rsid w:val="009A1AC5"/>
    <w:rsid w:val="009A34CF"/>
    <w:rsid w:val="009A376D"/>
    <w:rsid w:val="009A3B66"/>
    <w:rsid w:val="009A5869"/>
    <w:rsid w:val="009A5E32"/>
    <w:rsid w:val="009A5F69"/>
    <w:rsid w:val="009A61A3"/>
    <w:rsid w:val="009A62CA"/>
    <w:rsid w:val="009A791C"/>
    <w:rsid w:val="009B0986"/>
    <w:rsid w:val="009B1313"/>
    <w:rsid w:val="009B1589"/>
    <w:rsid w:val="009B1B27"/>
    <w:rsid w:val="009B29A0"/>
    <w:rsid w:val="009B4359"/>
    <w:rsid w:val="009B5F65"/>
    <w:rsid w:val="009B6BD5"/>
    <w:rsid w:val="009C0920"/>
    <w:rsid w:val="009C12DF"/>
    <w:rsid w:val="009C15D1"/>
    <w:rsid w:val="009C1796"/>
    <w:rsid w:val="009C22D4"/>
    <w:rsid w:val="009C2C40"/>
    <w:rsid w:val="009C48A4"/>
    <w:rsid w:val="009C530B"/>
    <w:rsid w:val="009C5D72"/>
    <w:rsid w:val="009C6311"/>
    <w:rsid w:val="009C6875"/>
    <w:rsid w:val="009C6BC0"/>
    <w:rsid w:val="009C76F0"/>
    <w:rsid w:val="009D001C"/>
    <w:rsid w:val="009D020F"/>
    <w:rsid w:val="009D0394"/>
    <w:rsid w:val="009D0E31"/>
    <w:rsid w:val="009D1EF7"/>
    <w:rsid w:val="009D1F3A"/>
    <w:rsid w:val="009D1F5F"/>
    <w:rsid w:val="009D2637"/>
    <w:rsid w:val="009D3305"/>
    <w:rsid w:val="009D40F2"/>
    <w:rsid w:val="009D4A4D"/>
    <w:rsid w:val="009D6C8F"/>
    <w:rsid w:val="009D74FB"/>
    <w:rsid w:val="009E09A5"/>
    <w:rsid w:val="009E0C42"/>
    <w:rsid w:val="009E1C45"/>
    <w:rsid w:val="009E2BC0"/>
    <w:rsid w:val="009E4A12"/>
    <w:rsid w:val="009E6135"/>
    <w:rsid w:val="009E6A69"/>
    <w:rsid w:val="009E6DCC"/>
    <w:rsid w:val="009E7FDA"/>
    <w:rsid w:val="009F0CF0"/>
    <w:rsid w:val="009F3207"/>
    <w:rsid w:val="009F6192"/>
    <w:rsid w:val="009F63A9"/>
    <w:rsid w:val="009F6F79"/>
    <w:rsid w:val="00A010F0"/>
    <w:rsid w:val="00A01467"/>
    <w:rsid w:val="00A02A73"/>
    <w:rsid w:val="00A038D9"/>
    <w:rsid w:val="00A03AC2"/>
    <w:rsid w:val="00A044AB"/>
    <w:rsid w:val="00A04CC0"/>
    <w:rsid w:val="00A0527E"/>
    <w:rsid w:val="00A0572C"/>
    <w:rsid w:val="00A068A9"/>
    <w:rsid w:val="00A071B2"/>
    <w:rsid w:val="00A11026"/>
    <w:rsid w:val="00A115B4"/>
    <w:rsid w:val="00A11F4E"/>
    <w:rsid w:val="00A124CF"/>
    <w:rsid w:val="00A1322D"/>
    <w:rsid w:val="00A138E8"/>
    <w:rsid w:val="00A13FF3"/>
    <w:rsid w:val="00A143D0"/>
    <w:rsid w:val="00A14C9B"/>
    <w:rsid w:val="00A16480"/>
    <w:rsid w:val="00A1799C"/>
    <w:rsid w:val="00A17C88"/>
    <w:rsid w:val="00A22B73"/>
    <w:rsid w:val="00A22F17"/>
    <w:rsid w:val="00A234C7"/>
    <w:rsid w:val="00A24C51"/>
    <w:rsid w:val="00A2594B"/>
    <w:rsid w:val="00A26556"/>
    <w:rsid w:val="00A2792C"/>
    <w:rsid w:val="00A30A48"/>
    <w:rsid w:val="00A30C28"/>
    <w:rsid w:val="00A31635"/>
    <w:rsid w:val="00A32024"/>
    <w:rsid w:val="00A334C1"/>
    <w:rsid w:val="00A3591B"/>
    <w:rsid w:val="00A35A29"/>
    <w:rsid w:val="00A3748F"/>
    <w:rsid w:val="00A37D5F"/>
    <w:rsid w:val="00A37E7D"/>
    <w:rsid w:val="00A408D9"/>
    <w:rsid w:val="00A41DE5"/>
    <w:rsid w:val="00A424F1"/>
    <w:rsid w:val="00A42C51"/>
    <w:rsid w:val="00A43F6A"/>
    <w:rsid w:val="00A44AA2"/>
    <w:rsid w:val="00A45D83"/>
    <w:rsid w:val="00A45E9E"/>
    <w:rsid w:val="00A469D2"/>
    <w:rsid w:val="00A50B60"/>
    <w:rsid w:val="00A52CCE"/>
    <w:rsid w:val="00A531C6"/>
    <w:rsid w:val="00A53645"/>
    <w:rsid w:val="00A538C7"/>
    <w:rsid w:val="00A53DFC"/>
    <w:rsid w:val="00A54653"/>
    <w:rsid w:val="00A54B55"/>
    <w:rsid w:val="00A573B3"/>
    <w:rsid w:val="00A57D69"/>
    <w:rsid w:val="00A57ECA"/>
    <w:rsid w:val="00A602A2"/>
    <w:rsid w:val="00A60774"/>
    <w:rsid w:val="00A6236B"/>
    <w:rsid w:val="00A6266F"/>
    <w:rsid w:val="00A628BE"/>
    <w:rsid w:val="00A6378F"/>
    <w:rsid w:val="00A639C7"/>
    <w:rsid w:val="00A6441E"/>
    <w:rsid w:val="00A66030"/>
    <w:rsid w:val="00A6701A"/>
    <w:rsid w:val="00A7081F"/>
    <w:rsid w:val="00A71814"/>
    <w:rsid w:val="00A71E92"/>
    <w:rsid w:val="00A7221E"/>
    <w:rsid w:val="00A7238A"/>
    <w:rsid w:val="00A73A7B"/>
    <w:rsid w:val="00A74F87"/>
    <w:rsid w:val="00A7683E"/>
    <w:rsid w:val="00A77DD0"/>
    <w:rsid w:val="00A77F5F"/>
    <w:rsid w:val="00A8078D"/>
    <w:rsid w:val="00A80927"/>
    <w:rsid w:val="00A81582"/>
    <w:rsid w:val="00A81A2D"/>
    <w:rsid w:val="00A824EF"/>
    <w:rsid w:val="00A8316D"/>
    <w:rsid w:val="00A83446"/>
    <w:rsid w:val="00A83A59"/>
    <w:rsid w:val="00A83A90"/>
    <w:rsid w:val="00A87464"/>
    <w:rsid w:val="00A87EB6"/>
    <w:rsid w:val="00A904AD"/>
    <w:rsid w:val="00A90C7C"/>
    <w:rsid w:val="00A9241F"/>
    <w:rsid w:val="00A92477"/>
    <w:rsid w:val="00A9486A"/>
    <w:rsid w:val="00A966F5"/>
    <w:rsid w:val="00A9792E"/>
    <w:rsid w:val="00AA3403"/>
    <w:rsid w:val="00AA3528"/>
    <w:rsid w:val="00AA4934"/>
    <w:rsid w:val="00AA4990"/>
    <w:rsid w:val="00AA4C84"/>
    <w:rsid w:val="00AA4CA8"/>
    <w:rsid w:val="00AA5179"/>
    <w:rsid w:val="00AA59C4"/>
    <w:rsid w:val="00AA5B85"/>
    <w:rsid w:val="00AB0D78"/>
    <w:rsid w:val="00AB19B6"/>
    <w:rsid w:val="00AB28B8"/>
    <w:rsid w:val="00AB2A0A"/>
    <w:rsid w:val="00AB3148"/>
    <w:rsid w:val="00AB3B12"/>
    <w:rsid w:val="00AB3F2D"/>
    <w:rsid w:val="00AB48BD"/>
    <w:rsid w:val="00AB5842"/>
    <w:rsid w:val="00AB59D0"/>
    <w:rsid w:val="00AB6EC1"/>
    <w:rsid w:val="00AC0FF8"/>
    <w:rsid w:val="00AC1D8D"/>
    <w:rsid w:val="00AC25B8"/>
    <w:rsid w:val="00AC2FAC"/>
    <w:rsid w:val="00AC3248"/>
    <w:rsid w:val="00AC7219"/>
    <w:rsid w:val="00AD02E1"/>
    <w:rsid w:val="00AD107F"/>
    <w:rsid w:val="00AD1F72"/>
    <w:rsid w:val="00AD24A1"/>
    <w:rsid w:val="00AD2E5E"/>
    <w:rsid w:val="00AD2F95"/>
    <w:rsid w:val="00AD3D5B"/>
    <w:rsid w:val="00AD7694"/>
    <w:rsid w:val="00AE0184"/>
    <w:rsid w:val="00AE0DA5"/>
    <w:rsid w:val="00AE1319"/>
    <w:rsid w:val="00AE1480"/>
    <w:rsid w:val="00AE170B"/>
    <w:rsid w:val="00AE2EE1"/>
    <w:rsid w:val="00AE310F"/>
    <w:rsid w:val="00AE41D7"/>
    <w:rsid w:val="00AE4545"/>
    <w:rsid w:val="00AE4A21"/>
    <w:rsid w:val="00AE4D14"/>
    <w:rsid w:val="00AE5295"/>
    <w:rsid w:val="00AE5669"/>
    <w:rsid w:val="00AE5F5A"/>
    <w:rsid w:val="00AE6786"/>
    <w:rsid w:val="00AF03AD"/>
    <w:rsid w:val="00AF0BA6"/>
    <w:rsid w:val="00AF1859"/>
    <w:rsid w:val="00AF1EDC"/>
    <w:rsid w:val="00AF2161"/>
    <w:rsid w:val="00AF4488"/>
    <w:rsid w:val="00AF4D46"/>
    <w:rsid w:val="00AF625F"/>
    <w:rsid w:val="00AF708B"/>
    <w:rsid w:val="00AF7FCB"/>
    <w:rsid w:val="00B00A7A"/>
    <w:rsid w:val="00B00CE0"/>
    <w:rsid w:val="00B00F7F"/>
    <w:rsid w:val="00B015AC"/>
    <w:rsid w:val="00B01621"/>
    <w:rsid w:val="00B01771"/>
    <w:rsid w:val="00B02958"/>
    <w:rsid w:val="00B02CE8"/>
    <w:rsid w:val="00B03C85"/>
    <w:rsid w:val="00B045B6"/>
    <w:rsid w:val="00B05A21"/>
    <w:rsid w:val="00B064E5"/>
    <w:rsid w:val="00B10908"/>
    <w:rsid w:val="00B12AF9"/>
    <w:rsid w:val="00B13B58"/>
    <w:rsid w:val="00B14C4F"/>
    <w:rsid w:val="00B155A8"/>
    <w:rsid w:val="00B15815"/>
    <w:rsid w:val="00B15FE5"/>
    <w:rsid w:val="00B16109"/>
    <w:rsid w:val="00B16FCB"/>
    <w:rsid w:val="00B17A0F"/>
    <w:rsid w:val="00B20E57"/>
    <w:rsid w:val="00B2203A"/>
    <w:rsid w:val="00B22329"/>
    <w:rsid w:val="00B226BE"/>
    <w:rsid w:val="00B22CE4"/>
    <w:rsid w:val="00B23F69"/>
    <w:rsid w:val="00B24428"/>
    <w:rsid w:val="00B25253"/>
    <w:rsid w:val="00B2577B"/>
    <w:rsid w:val="00B2752F"/>
    <w:rsid w:val="00B275C8"/>
    <w:rsid w:val="00B279AD"/>
    <w:rsid w:val="00B30568"/>
    <w:rsid w:val="00B31315"/>
    <w:rsid w:val="00B323BE"/>
    <w:rsid w:val="00B35CA7"/>
    <w:rsid w:val="00B36513"/>
    <w:rsid w:val="00B37696"/>
    <w:rsid w:val="00B37802"/>
    <w:rsid w:val="00B4026E"/>
    <w:rsid w:val="00B40660"/>
    <w:rsid w:val="00B40D2D"/>
    <w:rsid w:val="00B412D4"/>
    <w:rsid w:val="00B415F2"/>
    <w:rsid w:val="00B421B4"/>
    <w:rsid w:val="00B428CE"/>
    <w:rsid w:val="00B42DF7"/>
    <w:rsid w:val="00B43AF7"/>
    <w:rsid w:val="00B4423E"/>
    <w:rsid w:val="00B445C7"/>
    <w:rsid w:val="00B44BED"/>
    <w:rsid w:val="00B45BB9"/>
    <w:rsid w:val="00B45E63"/>
    <w:rsid w:val="00B4679B"/>
    <w:rsid w:val="00B47408"/>
    <w:rsid w:val="00B4765F"/>
    <w:rsid w:val="00B50916"/>
    <w:rsid w:val="00B50ABD"/>
    <w:rsid w:val="00B50E9B"/>
    <w:rsid w:val="00B51155"/>
    <w:rsid w:val="00B518D6"/>
    <w:rsid w:val="00B51CA3"/>
    <w:rsid w:val="00B522F6"/>
    <w:rsid w:val="00B5252A"/>
    <w:rsid w:val="00B52B89"/>
    <w:rsid w:val="00B531A4"/>
    <w:rsid w:val="00B534D9"/>
    <w:rsid w:val="00B544CB"/>
    <w:rsid w:val="00B5468B"/>
    <w:rsid w:val="00B5673D"/>
    <w:rsid w:val="00B57C05"/>
    <w:rsid w:val="00B60BCF"/>
    <w:rsid w:val="00B62C72"/>
    <w:rsid w:val="00B62ED3"/>
    <w:rsid w:val="00B63B7D"/>
    <w:rsid w:val="00B64F5D"/>
    <w:rsid w:val="00B65578"/>
    <w:rsid w:val="00B66B49"/>
    <w:rsid w:val="00B70544"/>
    <w:rsid w:val="00B70A66"/>
    <w:rsid w:val="00B70F71"/>
    <w:rsid w:val="00B71488"/>
    <w:rsid w:val="00B714AF"/>
    <w:rsid w:val="00B737C9"/>
    <w:rsid w:val="00B7397A"/>
    <w:rsid w:val="00B74515"/>
    <w:rsid w:val="00B7452A"/>
    <w:rsid w:val="00B74D42"/>
    <w:rsid w:val="00B74FCC"/>
    <w:rsid w:val="00B74FF7"/>
    <w:rsid w:val="00B755F8"/>
    <w:rsid w:val="00B75E9B"/>
    <w:rsid w:val="00B75FD1"/>
    <w:rsid w:val="00B77364"/>
    <w:rsid w:val="00B77ABA"/>
    <w:rsid w:val="00B81546"/>
    <w:rsid w:val="00B81C9E"/>
    <w:rsid w:val="00B8356A"/>
    <w:rsid w:val="00B839C7"/>
    <w:rsid w:val="00B84820"/>
    <w:rsid w:val="00B854F5"/>
    <w:rsid w:val="00B86157"/>
    <w:rsid w:val="00B86646"/>
    <w:rsid w:val="00B87828"/>
    <w:rsid w:val="00B87C62"/>
    <w:rsid w:val="00B90C2B"/>
    <w:rsid w:val="00B92A51"/>
    <w:rsid w:val="00B92B58"/>
    <w:rsid w:val="00B92DC3"/>
    <w:rsid w:val="00B92F34"/>
    <w:rsid w:val="00B93EFA"/>
    <w:rsid w:val="00B9403B"/>
    <w:rsid w:val="00B940A9"/>
    <w:rsid w:val="00B96BAC"/>
    <w:rsid w:val="00B96D41"/>
    <w:rsid w:val="00B975F2"/>
    <w:rsid w:val="00B977EA"/>
    <w:rsid w:val="00BA0D23"/>
    <w:rsid w:val="00BA15EB"/>
    <w:rsid w:val="00BA17F5"/>
    <w:rsid w:val="00BA1C95"/>
    <w:rsid w:val="00BA341F"/>
    <w:rsid w:val="00BA4E78"/>
    <w:rsid w:val="00BA4E94"/>
    <w:rsid w:val="00BA5D05"/>
    <w:rsid w:val="00BA67D0"/>
    <w:rsid w:val="00BA6A1E"/>
    <w:rsid w:val="00BA751D"/>
    <w:rsid w:val="00BB01A9"/>
    <w:rsid w:val="00BB01B7"/>
    <w:rsid w:val="00BB0413"/>
    <w:rsid w:val="00BB0D1E"/>
    <w:rsid w:val="00BB16CA"/>
    <w:rsid w:val="00BB1756"/>
    <w:rsid w:val="00BB192E"/>
    <w:rsid w:val="00BB2366"/>
    <w:rsid w:val="00BB2FBF"/>
    <w:rsid w:val="00BB3258"/>
    <w:rsid w:val="00BB6389"/>
    <w:rsid w:val="00BB6486"/>
    <w:rsid w:val="00BB679C"/>
    <w:rsid w:val="00BB6C08"/>
    <w:rsid w:val="00BB6F3F"/>
    <w:rsid w:val="00BC111F"/>
    <w:rsid w:val="00BC1A9D"/>
    <w:rsid w:val="00BC1C76"/>
    <w:rsid w:val="00BC21F8"/>
    <w:rsid w:val="00BC272F"/>
    <w:rsid w:val="00BC278F"/>
    <w:rsid w:val="00BC30B2"/>
    <w:rsid w:val="00BC40BF"/>
    <w:rsid w:val="00BC4210"/>
    <w:rsid w:val="00BC42F8"/>
    <w:rsid w:val="00BC4C25"/>
    <w:rsid w:val="00BC6C3C"/>
    <w:rsid w:val="00BC75B7"/>
    <w:rsid w:val="00BC7BE8"/>
    <w:rsid w:val="00BD0430"/>
    <w:rsid w:val="00BD066C"/>
    <w:rsid w:val="00BD0981"/>
    <w:rsid w:val="00BD0C40"/>
    <w:rsid w:val="00BD1E03"/>
    <w:rsid w:val="00BD4736"/>
    <w:rsid w:val="00BD611F"/>
    <w:rsid w:val="00BE0F08"/>
    <w:rsid w:val="00BE2C37"/>
    <w:rsid w:val="00BE62A1"/>
    <w:rsid w:val="00BE6328"/>
    <w:rsid w:val="00BE65A3"/>
    <w:rsid w:val="00BE6716"/>
    <w:rsid w:val="00BE7D92"/>
    <w:rsid w:val="00BF0D3F"/>
    <w:rsid w:val="00BF0E37"/>
    <w:rsid w:val="00BF22D8"/>
    <w:rsid w:val="00BF2820"/>
    <w:rsid w:val="00BF37F6"/>
    <w:rsid w:val="00BF3A95"/>
    <w:rsid w:val="00BF50ED"/>
    <w:rsid w:val="00BF51AE"/>
    <w:rsid w:val="00BF57C0"/>
    <w:rsid w:val="00BF714F"/>
    <w:rsid w:val="00BF7602"/>
    <w:rsid w:val="00C0007C"/>
    <w:rsid w:val="00C01879"/>
    <w:rsid w:val="00C02141"/>
    <w:rsid w:val="00C024CA"/>
    <w:rsid w:val="00C0384A"/>
    <w:rsid w:val="00C0509D"/>
    <w:rsid w:val="00C05589"/>
    <w:rsid w:val="00C05A28"/>
    <w:rsid w:val="00C063ED"/>
    <w:rsid w:val="00C102CD"/>
    <w:rsid w:val="00C10EF0"/>
    <w:rsid w:val="00C11315"/>
    <w:rsid w:val="00C1134E"/>
    <w:rsid w:val="00C116A0"/>
    <w:rsid w:val="00C1185F"/>
    <w:rsid w:val="00C12036"/>
    <w:rsid w:val="00C12600"/>
    <w:rsid w:val="00C12818"/>
    <w:rsid w:val="00C1407A"/>
    <w:rsid w:val="00C150D6"/>
    <w:rsid w:val="00C155EC"/>
    <w:rsid w:val="00C157AE"/>
    <w:rsid w:val="00C20F45"/>
    <w:rsid w:val="00C22BC0"/>
    <w:rsid w:val="00C22CE0"/>
    <w:rsid w:val="00C2314A"/>
    <w:rsid w:val="00C23646"/>
    <w:rsid w:val="00C2537C"/>
    <w:rsid w:val="00C25E5C"/>
    <w:rsid w:val="00C26E34"/>
    <w:rsid w:val="00C27D86"/>
    <w:rsid w:val="00C3142B"/>
    <w:rsid w:val="00C31AF1"/>
    <w:rsid w:val="00C31B00"/>
    <w:rsid w:val="00C32372"/>
    <w:rsid w:val="00C326A1"/>
    <w:rsid w:val="00C32B24"/>
    <w:rsid w:val="00C32C11"/>
    <w:rsid w:val="00C33412"/>
    <w:rsid w:val="00C34621"/>
    <w:rsid w:val="00C35041"/>
    <w:rsid w:val="00C35292"/>
    <w:rsid w:val="00C36330"/>
    <w:rsid w:val="00C37C8B"/>
    <w:rsid w:val="00C4099D"/>
    <w:rsid w:val="00C41E2D"/>
    <w:rsid w:val="00C43C61"/>
    <w:rsid w:val="00C44149"/>
    <w:rsid w:val="00C45034"/>
    <w:rsid w:val="00C465E2"/>
    <w:rsid w:val="00C46601"/>
    <w:rsid w:val="00C46787"/>
    <w:rsid w:val="00C46C32"/>
    <w:rsid w:val="00C50016"/>
    <w:rsid w:val="00C50078"/>
    <w:rsid w:val="00C50275"/>
    <w:rsid w:val="00C5047B"/>
    <w:rsid w:val="00C51344"/>
    <w:rsid w:val="00C5219F"/>
    <w:rsid w:val="00C52C5C"/>
    <w:rsid w:val="00C52FFF"/>
    <w:rsid w:val="00C5418F"/>
    <w:rsid w:val="00C570CA"/>
    <w:rsid w:val="00C570E8"/>
    <w:rsid w:val="00C57A8C"/>
    <w:rsid w:val="00C61F1B"/>
    <w:rsid w:val="00C62399"/>
    <w:rsid w:val="00C625CE"/>
    <w:rsid w:val="00C628B3"/>
    <w:rsid w:val="00C629E5"/>
    <w:rsid w:val="00C63069"/>
    <w:rsid w:val="00C634B7"/>
    <w:rsid w:val="00C63B36"/>
    <w:rsid w:val="00C63C25"/>
    <w:rsid w:val="00C65095"/>
    <w:rsid w:val="00C6557C"/>
    <w:rsid w:val="00C673F0"/>
    <w:rsid w:val="00C67C11"/>
    <w:rsid w:val="00C70258"/>
    <w:rsid w:val="00C7040E"/>
    <w:rsid w:val="00C71120"/>
    <w:rsid w:val="00C71599"/>
    <w:rsid w:val="00C72100"/>
    <w:rsid w:val="00C73847"/>
    <w:rsid w:val="00C742E6"/>
    <w:rsid w:val="00C74345"/>
    <w:rsid w:val="00C7526E"/>
    <w:rsid w:val="00C773FE"/>
    <w:rsid w:val="00C77AE4"/>
    <w:rsid w:val="00C810AB"/>
    <w:rsid w:val="00C81EE4"/>
    <w:rsid w:val="00C8203A"/>
    <w:rsid w:val="00C828CE"/>
    <w:rsid w:val="00C82DEC"/>
    <w:rsid w:val="00C83C98"/>
    <w:rsid w:val="00C83E66"/>
    <w:rsid w:val="00C86F0D"/>
    <w:rsid w:val="00C8768F"/>
    <w:rsid w:val="00C90A7C"/>
    <w:rsid w:val="00C91F5F"/>
    <w:rsid w:val="00C923F7"/>
    <w:rsid w:val="00C93B84"/>
    <w:rsid w:val="00C940F0"/>
    <w:rsid w:val="00C96415"/>
    <w:rsid w:val="00CA2927"/>
    <w:rsid w:val="00CA2C4A"/>
    <w:rsid w:val="00CA398D"/>
    <w:rsid w:val="00CA3E7B"/>
    <w:rsid w:val="00CA5AD8"/>
    <w:rsid w:val="00CA5DF2"/>
    <w:rsid w:val="00CA706E"/>
    <w:rsid w:val="00CA7325"/>
    <w:rsid w:val="00CB0915"/>
    <w:rsid w:val="00CB1067"/>
    <w:rsid w:val="00CB1326"/>
    <w:rsid w:val="00CB15E1"/>
    <w:rsid w:val="00CB26C4"/>
    <w:rsid w:val="00CB2BB0"/>
    <w:rsid w:val="00CB2EE6"/>
    <w:rsid w:val="00CB3B16"/>
    <w:rsid w:val="00CB46AC"/>
    <w:rsid w:val="00CB4C8F"/>
    <w:rsid w:val="00CB7CE4"/>
    <w:rsid w:val="00CC4514"/>
    <w:rsid w:val="00CC4E64"/>
    <w:rsid w:val="00CC622B"/>
    <w:rsid w:val="00CD08FE"/>
    <w:rsid w:val="00CD0908"/>
    <w:rsid w:val="00CD2910"/>
    <w:rsid w:val="00CD2B7F"/>
    <w:rsid w:val="00CD2C05"/>
    <w:rsid w:val="00CD37F7"/>
    <w:rsid w:val="00CD39E9"/>
    <w:rsid w:val="00CD39EA"/>
    <w:rsid w:val="00CD3FD0"/>
    <w:rsid w:val="00CD51E9"/>
    <w:rsid w:val="00CD5CEC"/>
    <w:rsid w:val="00CD6E87"/>
    <w:rsid w:val="00CD7741"/>
    <w:rsid w:val="00CE0FCA"/>
    <w:rsid w:val="00CE1421"/>
    <w:rsid w:val="00CE14DF"/>
    <w:rsid w:val="00CE269F"/>
    <w:rsid w:val="00CE3D6A"/>
    <w:rsid w:val="00CE3DD3"/>
    <w:rsid w:val="00CE4ED2"/>
    <w:rsid w:val="00CE5EDD"/>
    <w:rsid w:val="00CE6506"/>
    <w:rsid w:val="00CE7BF7"/>
    <w:rsid w:val="00CF1A39"/>
    <w:rsid w:val="00CF2714"/>
    <w:rsid w:val="00CF329A"/>
    <w:rsid w:val="00CF40F8"/>
    <w:rsid w:val="00CF4A96"/>
    <w:rsid w:val="00CF5264"/>
    <w:rsid w:val="00CF6A49"/>
    <w:rsid w:val="00CF6F1F"/>
    <w:rsid w:val="00CF737B"/>
    <w:rsid w:val="00D0012B"/>
    <w:rsid w:val="00D00D2A"/>
    <w:rsid w:val="00D01014"/>
    <w:rsid w:val="00D041C6"/>
    <w:rsid w:val="00D042D6"/>
    <w:rsid w:val="00D06C80"/>
    <w:rsid w:val="00D06F7B"/>
    <w:rsid w:val="00D076AF"/>
    <w:rsid w:val="00D07AC6"/>
    <w:rsid w:val="00D1348E"/>
    <w:rsid w:val="00D134CB"/>
    <w:rsid w:val="00D1536D"/>
    <w:rsid w:val="00D15D3D"/>
    <w:rsid w:val="00D15F0D"/>
    <w:rsid w:val="00D1640A"/>
    <w:rsid w:val="00D1696F"/>
    <w:rsid w:val="00D16CC9"/>
    <w:rsid w:val="00D16FEE"/>
    <w:rsid w:val="00D17D7F"/>
    <w:rsid w:val="00D17FA9"/>
    <w:rsid w:val="00D22908"/>
    <w:rsid w:val="00D23EA9"/>
    <w:rsid w:val="00D23F42"/>
    <w:rsid w:val="00D26367"/>
    <w:rsid w:val="00D275AE"/>
    <w:rsid w:val="00D27C83"/>
    <w:rsid w:val="00D319A4"/>
    <w:rsid w:val="00D3328C"/>
    <w:rsid w:val="00D33812"/>
    <w:rsid w:val="00D34201"/>
    <w:rsid w:val="00D344F1"/>
    <w:rsid w:val="00D34637"/>
    <w:rsid w:val="00D3526B"/>
    <w:rsid w:val="00D3693B"/>
    <w:rsid w:val="00D37ABA"/>
    <w:rsid w:val="00D40357"/>
    <w:rsid w:val="00D4043E"/>
    <w:rsid w:val="00D41AB6"/>
    <w:rsid w:val="00D41B3C"/>
    <w:rsid w:val="00D4203B"/>
    <w:rsid w:val="00D42E8D"/>
    <w:rsid w:val="00D43009"/>
    <w:rsid w:val="00D43C79"/>
    <w:rsid w:val="00D44E7D"/>
    <w:rsid w:val="00D44FD2"/>
    <w:rsid w:val="00D45ECB"/>
    <w:rsid w:val="00D462B5"/>
    <w:rsid w:val="00D4670A"/>
    <w:rsid w:val="00D4697F"/>
    <w:rsid w:val="00D5165B"/>
    <w:rsid w:val="00D535B8"/>
    <w:rsid w:val="00D537D3"/>
    <w:rsid w:val="00D55D3D"/>
    <w:rsid w:val="00D55E8D"/>
    <w:rsid w:val="00D561C4"/>
    <w:rsid w:val="00D5637C"/>
    <w:rsid w:val="00D57B6E"/>
    <w:rsid w:val="00D6123B"/>
    <w:rsid w:val="00D630D4"/>
    <w:rsid w:val="00D63BC0"/>
    <w:rsid w:val="00D63DC8"/>
    <w:rsid w:val="00D641EC"/>
    <w:rsid w:val="00D64230"/>
    <w:rsid w:val="00D643DA"/>
    <w:rsid w:val="00D64703"/>
    <w:rsid w:val="00D64D86"/>
    <w:rsid w:val="00D65048"/>
    <w:rsid w:val="00D65449"/>
    <w:rsid w:val="00D65BCB"/>
    <w:rsid w:val="00D65E95"/>
    <w:rsid w:val="00D66868"/>
    <w:rsid w:val="00D668B6"/>
    <w:rsid w:val="00D66B31"/>
    <w:rsid w:val="00D671A6"/>
    <w:rsid w:val="00D67AB3"/>
    <w:rsid w:val="00D67C50"/>
    <w:rsid w:val="00D67E79"/>
    <w:rsid w:val="00D71984"/>
    <w:rsid w:val="00D73A78"/>
    <w:rsid w:val="00D744F0"/>
    <w:rsid w:val="00D7460D"/>
    <w:rsid w:val="00D75C84"/>
    <w:rsid w:val="00D77253"/>
    <w:rsid w:val="00D77E63"/>
    <w:rsid w:val="00D82DF2"/>
    <w:rsid w:val="00D82FA9"/>
    <w:rsid w:val="00D839B0"/>
    <w:rsid w:val="00D83D5C"/>
    <w:rsid w:val="00D84246"/>
    <w:rsid w:val="00D84872"/>
    <w:rsid w:val="00D84946"/>
    <w:rsid w:val="00D84AEE"/>
    <w:rsid w:val="00D867E6"/>
    <w:rsid w:val="00D8712F"/>
    <w:rsid w:val="00D87E30"/>
    <w:rsid w:val="00D90ACF"/>
    <w:rsid w:val="00D91B1D"/>
    <w:rsid w:val="00D91D35"/>
    <w:rsid w:val="00D9262E"/>
    <w:rsid w:val="00D9356C"/>
    <w:rsid w:val="00D93863"/>
    <w:rsid w:val="00D93E33"/>
    <w:rsid w:val="00D94603"/>
    <w:rsid w:val="00D946E0"/>
    <w:rsid w:val="00D94ABD"/>
    <w:rsid w:val="00D957E7"/>
    <w:rsid w:val="00D96662"/>
    <w:rsid w:val="00D96809"/>
    <w:rsid w:val="00D97BE3"/>
    <w:rsid w:val="00D97CE4"/>
    <w:rsid w:val="00DA1C95"/>
    <w:rsid w:val="00DA20A2"/>
    <w:rsid w:val="00DA222F"/>
    <w:rsid w:val="00DA2A4F"/>
    <w:rsid w:val="00DA2A94"/>
    <w:rsid w:val="00DA39DC"/>
    <w:rsid w:val="00DA4997"/>
    <w:rsid w:val="00DA4C8C"/>
    <w:rsid w:val="00DA50F7"/>
    <w:rsid w:val="00DA5502"/>
    <w:rsid w:val="00DA5B2B"/>
    <w:rsid w:val="00DA5DFD"/>
    <w:rsid w:val="00DA6185"/>
    <w:rsid w:val="00DA63B6"/>
    <w:rsid w:val="00DA7359"/>
    <w:rsid w:val="00DB0AD1"/>
    <w:rsid w:val="00DB3F1A"/>
    <w:rsid w:val="00DB4A38"/>
    <w:rsid w:val="00DB5027"/>
    <w:rsid w:val="00DB50B9"/>
    <w:rsid w:val="00DB6661"/>
    <w:rsid w:val="00DB6E15"/>
    <w:rsid w:val="00DB7694"/>
    <w:rsid w:val="00DC0F6F"/>
    <w:rsid w:val="00DC1709"/>
    <w:rsid w:val="00DC2D63"/>
    <w:rsid w:val="00DC4732"/>
    <w:rsid w:val="00DC4865"/>
    <w:rsid w:val="00DC4AAE"/>
    <w:rsid w:val="00DC4BC9"/>
    <w:rsid w:val="00DC5226"/>
    <w:rsid w:val="00DC5C96"/>
    <w:rsid w:val="00DC66E7"/>
    <w:rsid w:val="00DC6CFB"/>
    <w:rsid w:val="00DC6FC4"/>
    <w:rsid w:val="00DC7010"/>
    <w:rsid w:val="00DD0802"/>
    <w:rsid w:val="00DD0DA6"/>
    <w:rsid w:val="00DD23B2"/>
    <w:rsid w:val="00DD2766"/>
    <w:rsid w:val="00DD3022"/>
    <w:rsid w:val="00DD511F"/>
    <w:rsid w:val="00DD52D9"/>
    <w:rsid w:val="00DD5319"/>
    <w:rsid w:val="00DD532F"/>
    <w:rsid w:val="00DD5507"/>
    <w:rsid w:val="00DD58D6"/>
    <w:rsid w:val="00DD6AA8"/>
    <w:rsid w:val="00DD6CF4"/>
    <w:rsid w:val="00DD7AFD"/>
    <w:rsid w:val="00DE01A9"/>
    <w:rsid w:val="00DE13D4"/>
    <w:rsid w:val="00DE15ED"/>
    <w:rsid w:val="00DE25BB"/>
    <w:rsid w:val="00DE2932"/>
    <w:rsid w:val="00DE2AD9"/>
    <w:rsid w:val="00DE361B"/>
    <w:rsid w:val="00DE3962"/>
    <w:rsid w:val="00DE596F"/>
    <w:rsid w:val="00DE6DC1"/>
    <w:rsid w:val="00DE7C42"/>
    <w:rsid w:val="00DF0D84"/>
    <w:rsid w:val="00DF0E9F"/>
    <w:rsid w:val="00DF1BAD"/>
    <w:rsid w:val="00DF1BF0"/>
    <w:rsid w:val="00DF201D"/>
    <w:rsid w:val="00DF2314"/>
    <w:rsid w:val="00DF30FF"/>
    <w:rsid w:val="00DF4216"/>
    <w:rsid w:val="00DF5935"/>
    <w:rsid w:val="00DF6354"/>
    <w:rsid w:val="00DF7722"/>
    <w:rsid w:val="00DF79AA"/>
    <w:rsid w:val="00DF7BF9"/>
    <w:rsid w:val="00E01575"/>
    <w:rsid w:val="00E01C91"/>
    <w:rsid w:val="00E0247B"/>
    <w:rsid w:val="00E02505"/>
    <w:rsid w:val="00E02E49"/>
    <w:rsid w:val="00E038A3"/>
    <w:rsid w:val="00E04352"/>
    <w:rsid w:val="00E04656"/>
    <w:rsid w:val="00E04CEA"/>
    <w:rsid w:val="00E05553"/>
    <w:rsid w:val="00E071C8"/>
    <w:rsid w:val="00E07FC6"/>
    <w:rsid w:val="00E10541"/>
    <w:rsid w:val="00E110ED"/>
    <w:rsid w:val="00E12349"/>
    <w:rsid w:val="00E13060"/>
    <w:rsid w:val="00E1370E"/>
    <w:rsid w:val="00E14176"/>
    <w:rsid w:val="00E142ED"/>
    <w:rsid w:val="00E14464"/>
    <w:rsid w:val="00E14E4E"/>
    <w:rsid w:val="00E1505A"/>
    <w:rsid w:val="00E15E70"/>
    <w:rsid w:val="00E15F41"/>
    <w:rsid w:val="00E16F89"/>
    <w:rsid w:val="00E21C9C"/>
    <w:rsid w:val="00E2219C"/>
    <w:rsid w:val="00E255D9"/>
    <w:rsid w:val="00E26B78"/>
    <w:rsid w:val="00E27777"/>
    <w:rsid w:val="00E27930"/>
    <w:rsid w:val="00E30B98"/>
    <w:rsid w:val="00E31E90"/>
    <w:rsid w:val="00E32B35"/>
    <w:rsid w:val="00E33871"/>
    <w:rsid w:val="00E33942"/>
    <w:rsid w:val="00E34207"/>
    <w:rsid w:val="00E34ED7"/>
    <w:rsid w:val="00E3510A"/>
    <w:rsid w:val="00E35937"/>
    <w:rsid w:val="00E36037"/>
    <w:rsid w:val="00E37735"/>
    <w:rsid w:val="00E37886"/>
    <w:rsid w:val="00E400BC"/>
    <w:rsid w:val="00E40229"/>
    <w:rsid w:val="00E412B5"/>
    <w:rsid w:val="00E41E56"/>
    <w:rsid w:val="00E42898"/>
    <w:rsid w:val="00E434EB"/>
    <w:rsid w:val="00E435DE"/>
    <w:rsid w:val="00E43630"/>
    <w:rsid w:val="00E44334"/>
    <w:rsid w:val="00E44D37"/>
    <w:rsid w:val="00E45BAF"/>
    <w:rsid w:val="00E46439"/>
    <w:rsid w:val="00E46879"/>
    <w:rsid w:val="00E46D7F"/>
    <w:rsid w:val="00E50755"/>
    <w:rsid w:val="00E50B5E"/>
    <w:rsid w:val="00E51A60"/>
    <w:rsid w:val="00E537FA"/>
    <w:rsid w:val="00E555FB"/>
    <w:rsid w:val="00E56FA6"/>
    <w:rsid w:val="00E57E0F"/>
    <w:rsid w:val="00E600DB"/>
    <w:rsid w:val="00E61355"/>
    <w:rsid w:val="00E619C1"/>
    <w:rsid w:val="00E625AC"/>
    <w:rsid w:val="00E63A11"/>
    <w:rsid w:val="00E63FF7"/>
    <w:rsid w:val="00E64C9E"/>
    <w:rsid w:val="00E64DCF"/>
    <w:rsid w:val="00E65834"/>
    <w:rsid w:val="00E65A71"/>
    <w:rsid w:val="00E707D3"/>
    <w:rsid w:val="00E758B6"/>
    <w:rsid w:val="00E77ABD"/>
    <w:rsid w:val="00E77DCB"/>
    <w:rsid w:val="00E77EF1"/>
    <w:rsid w:val="00E8115B"/>
    <w:rsid w:val="00E81DF2"/>
    <w:rsid w:val="00E835BD"/>
    <w:rsid w:val="00E838FE"/>
    <w:rsid w:val="00E83EE7"/>
    <w:rsid w:val="00E854FE"/>
    <w:rsid w:val="00E8618A"/>
    <w:rsid w:val="00E8630B"/>
    <w:rsid w:val="00E864F2"/>
    <w:rsid w:val="00E865D5"/>
    <w:rsid w:val="00E86D75"/>
    <w:rsid w:val="00E87245"/>
    <w:rsid w:val="00E87B5F"/>
    <w:rsid w:val="00E906EA"/>
    <w:rsid w:val="00E93915"/>
    <w:rsid w:val="00E9518C"/>
    <w:rsid w:val="00E973C1"/>
    <w:rsid w:val="00EA03CD"/>
    <w:rsid w:val="00EA23BF"/>
    <w:rsid w:val="00EA243C"/>
    <w:rsid w:val="00EA2A0D"/>
    <w:rsid w:val="00EA3010"/>
    <w:rsid w:val="00EA3D25"/>
    <w:rsid w:val="00EA4321"/>
    <w:rsid w:val="00EA4C85"/>
    <w:rsid w:val="00EA629E"/>
    <w:rsid w:val="00EA62AC"/>
    <w:rsid w:val="00EA693E"/>
    <w:rsid w:val="00EA6CFA"/>
    <w:rsid w:val="00EA78B4"/>
    <w:rsid w:val="00EB0D3A"/>
    <w:rsid w:val="00EB1B4A"/>
    <w:rsid w:val="00EB2481"/>
    <w:rsid w:val="00EB3390"/>
    <w:rsid w:val="00EB41BE"/>
    <w:rsid w:val="00EB434A"/>
    <w:rsid w:val="00EB4AAC"/>
    <w:rsid w:val="00EB4B8C"/>
    <w:rsid w:val="00EB4CC7"/>
    <w:rsid w:val="00EB4FE2"/>
    <w:rsid w:val="00EB616E"/>
    <w:rsid w:val="00EB73CB"/>
    <w:rsid w:val="00EB7653"/>
    <w:rsid w:val="00EB7814"/>
    <w:rsid w:val="00EC02F5"/>
    <w:rsid w:val="00EC0AE4"/>
    <w:rsid w:val="00EC243D"/>
    <w:rsid w:val="00EC3377"/>
    <w:rsid w:val="00EC3F80"/>
    <w:rsid w:val="00EC4775"/>
    <w:rsid w:val="00EC56CF"/>
    <w:rsid w:val="00EC65CF"/>
    <w:rsid w:val="00EC7794"/>
    <w:rsid w:val="00ED0149"/>
    <w:rsid w:val="00ED0551"/>
    <w:rsid w:val="00ED0ACB"/>
    <w:rsid w:val="00ED1A49"/>
    <w:rsid w:val="00ED238A"/>
    <w:rsid w:val="00ED2B48"/>
    <w:rsid w:val="00ED6B0D"/>
    <w:rsid w:val="00ED75FF"/>
    <w:rsid w:val="00ED7A51"/>
    <w:rsid w:val="00EE011C"/>
    <w:rsid w:val="00EE0BA1"/>
    <w:rsid w:val="00EE0CBF"/>
    <w:rsid w:val="00EE0DCD"/>
    <w:rsid w:val="00EE0E7C"/>
    <w:rsid w:val="00EE119A"/>
    <w:rsid w:val="00EE1264"/>
    <w:rsid w:val="00EE16FF"/>
    <w:rsid w:val="00EE1A42"/>
    <w:rsid w:val="00EE2E92"/>
    <w:rsid w:val="00EE4272"/>
    <w:rsid w:val="00EE58CC"/>
    <w:rsid w:val="00EE732E"/>
    <w:rsid w:val="00EE7719"/>
    <w:rsid w:val="00EE7F96"/>
    <w:rsid w:val="00EF1173"/>
    <w:rsid w:val="00EF157D"/>
    <w:rsid w:val="00EF1F33"/>
    <w:rsid w:val="00EF232C"/>
    <w:rsid w:val="00EF254B"/>
    <w:rsid w:val="00EF2863"/>
    <w:rsid w:val="00EF301C"/>
    <w:rsid w:val="00EF3771"/>
    <w:rsid w:val="00EF5EFF"/>
    <w:rsid w:val="00EF6B13"/>
    <w:rsid w:val="00EF7239"/>
    <w:rsid w:val="00EF7DF9"/>
    <w:rsid w:val="00F00763"/>
    <w:rsid w:val="00F01AA1"/>
    <w:rsid w:val="00F02B6F"/>
    <w:rsid w:val="00F02E79"/>
    <w:rsid w:val="00F03822"/>
    <w:rsid w:val="00F0411D"/>
    <w:rsid w:val="00F043AA"/>
    <w:rsid w:val="00F04D7B"/>
    <w:rsid w:val="00F0519C"/>
    <w:rsid w:val="00F056F5"/>
    <w:rsid w:val="00F061BB"/>
    <w:rsid w:val="00F06C0A"/>
    <w:rsid w:val="00F10B08"/>
    <w:rsid w:val="00F10CE2"/>
    <w:rsid w:val="00F1152B"/>
    <w:rsid w:val="00F12B27"/>
    <w:rsid w:val="00F13729"/>
    <w:rsid w:val="00F14947"/>
    <w:rsid w:val="00F14AB6"/>
    <w:rsid w:val="00F15C32"/>
    <w:rsid w:val="00F16BC2"/>
    <w:rsid w:val="00F177E2"/>
    <w:rsid w:val="00F17BA6"/>
    <w:rsid w:val="00F17F86"/>
    <w:rsid w:val="00F204E1"/>
    <w:rsid w:val="00F2196D"/>
    <w:rsid w:val="00F22A0C"/>
    <w:rsid w:val="00F22FE8"/>
    <w:rsid w:val="00F232C5"/>
    <w:rsid w:val="00F247C1"/>
    <w:rsid w:val="00F25017"/>
    <w:rsid w:val="00F25B08"/>
    <w:rsid w:val="00F27855"/>
    <w:rsid w:val="00F27946"/>
    <w:rsid w:val="00F3167B"/>
    <w:rsid w:val="00F336A5"/>
    <w:rsid w:val="00F3490E"/>
    <w:rsid w:val="00F358AD"/>
    <w:rsid w:val="00F36F36"/>
    <w:rsid w:val="00F37C5E"/>
    <w:rsid w:val="00F37ECE"/>
    <w:rsid w:val="00F40737"/>
    <w:rsid w:val="00F4136C"/>
    <w:rsid w:val="00F42BD0"/>
    <w:rsid w:val="00F43D59"/>
    <w:rsid w:val="00F442C5"/>
    <w:rsid w:val="00F46D23"/>
    <w:rsid w:val="00F47D20"/>
    <w:rsid w:val="00F512A5"/>
    <w:rsid w:val="00F51707"/>
    <w:rsid w:val="00F52F0E"/>
    <w:rsid w:val="00F535A9"/>
    <w:rsid w:val="00F53D87"/>
    <w:rsid w:val="00F547C6"/>
    <w:rsid w:val="00F572D0"/>
    <w:rsid w:val="00F607D3"/>
    <w:rsid w:val="00F607EA"/>
    <w:rsid w:val="00F60D65"/>
    <w:rsid w:val="00F6100E"/>
    <w:rsid w:val="00F610C4"/>
    <w:rsid w:val="00F610CA"/>
    <w:rsid w:val="00F611F4"/>
    <w:rsid w:val="00F61247"/>
    <w:rsid w:val="00F61317"/>
    <w:rsid w:val="00F61F03"/>
    <w:rsid w:val="00F63047"/>
    <w:rsid w:val="00F6334A"/>
    <w:rsid w:val="00F65589"/>
    <w:rsid w:val="00F65981"/>
    <w:rsid w:val="00F67C47"/>
    <w:rsid w:val="00F70204"/>
    <w:rsid w:val="00F70614"/>
    <w:rsid w:val="00F7104D"/>
    <w:rsid w:val="00F72BE7"/>
    <w:rsid w:val="00F731EF"/>
    <w:rsid w:val="00F73603"/>
    <w:rsid w:val="00F736C8"/>
    <w:rsid w:val="00F743C1"/>
    <w:rsid w:val="00F74560"/>
    <w:rsid w:val="00F74C64"/>
    <w:rsid w:val="00F7525A"/>
    <w:rsid w:val="00F75CF9"/>
    <w:rsid w:val="00F75EE1"/>
    <w:rsid w:val="00F760F7"/>
    <w:rsid w:val="00F761E1"/>
    <w:rsid w:val="00F81A28"/>
    <w:rsid w:val="00F82735"/>
    <w:rsid w:val="00F8380A"/>
    <w:rsid w:val="00F8399D"/>
    <w:rsid w:val="00F83D9E"/>
    <w:rsid w:val="00F84808"/>
    <w:rsid w:val="00F8493D"/>
    <w:rsid w:val="00F8531F"/>
    <w:rsid w:val="00F86390"/>
    <w:rsid w:val="00F87133"/>
    <w:rsid w:val="00F87EBD"/>
    <w:rsid w:val="00F92679"/>
    <w:rsid w:val="00F930D1"/>
    <w:rsid w:val="00F93FA0"/>
    <w:rsid w:val="00F94312"/>
    <w:rsid w:val="00F9513C"/>
    <w:rsid w:val="00F9571B"/>
    <w:rsid w:val="00F963BE"/>
    <w:rsid w:val="00F96702"/>
    <w:rsid w:val="00F972EA"/>
    <w:rsid w:val="00F9749C"/>
    <w:rsid w:val="00FA009F"/>
    <w:rsid w:val="00FA1658"/>
    <w:rsid w:val="00FA24FF"/>
    <w:rsid w:val="00FA2C04"/>
    <w:rsid w:val="00FA3160"/>
    <w:rsid w:val="00FA37D6"/>
    <w:rsid w:val="00FA402E"/>
    <w:rsid w:val="00FA419A"/>
    <w:rsid w:val="00FA483D"/>
    <w:rsid w:val="00FA5768"/>
    <w:rsid w:val="00FA5829"/>
    <w:rsid w:val="00FA5B3D"/>
    <w:rsid w:val="00FA6705"/>
    <w:rsid w:val="00FA6A8D"/>
    <w:rsid w:val="00FA6D6C"/>
    <w:rsid w:val="00FA75A6"/>
    <w:rsid w:val="00FA782F"/>
    <w:rsid w:val="00FB24AD"/>
    <w:rsid w:val="00FB2778"/>
    <w:rsid w:val="00FB2DDF"/>
    <w:rsid w:val="00FB3F30"/>
    <w:rsid w:val="00FB4559"/>
    <w:rsid w:val="00FB45DB"/>
    <w:rsid w:val="00FB55BE"/>
    <w:rsid w:val="00FB5947"/>
    <w:rsid w:val="00FB595E"/>
    <w:rsid w:val="00FB6088"/>
    <w:rsid w:val="00FB7AE0"/>
    <w:rsid w:val="00FC0C96"/>
    <w:rsid w:val="00FC0D48"/>
    <w:rsid w:val="00FC1079"/>
    <w:rsid w:val="00FC123F"/>
    <w:rsid w:val="00FC1382"/>
    <w:rsid w:val="00FC13AA"/>
    <w:rsid w:val="00FC17BD"/>
    <w:rsid w:val="00FC33C9"/>
    <w:rsid w:val="00FC4150"/>
    <w:rsid w:val="00FC4EC8"/>
    <w:rsid w:val="00FC5012"/>
    <w:rsid w:val="00FC597F"/>
    <w:rsid w:val="00FC5E83"/>
    <w:rsid w:val="00FC5EAF"/>
    <w:rsid w:val="00FC5ED0"/>
    <w:rsid w:val="00FC6327"/>
    <w:rsid w:val="00FC67C3"/>
    <w:rsid w:val="00FC6AD5"/>
    <w:rsid w:val="00FC7E3F"/>
    <w:rsid w:val="00FD01C6"/>
    <w:rsid w:val="00FD04B1"/>
    <w:rsid w:val="00FD0CCC"/>
    <w:rsid w:val="00FD2FA9"/>
    <w:rsid w:val="00FD3240"/>
    <w:rsid w:val="00FD4B17"/>
    <w:rsid w:val="00FD5211"/>
    <w:rsid w:val="00FD57E3"/>
    <w:rsid w:val="00FD58F5"/>
    <w:rsid w:val="00FD5DA6"/>
    <w:rsid w:val="00FD61B5"/>
    <w:rsid w:val="00FD6270"/>
    <w:rsid w:val="00FD6393"/>
    <w:rsid w:val="00FD73AF"/>
    <w:rsid w:val="00FE07AF"/>
    <w:rsid w:val="00FE180C"/>
    <w:rsid w:val="00FE2A5B"/>
    <w:rsid w:val="00FE2F15"/>
    <w:rsid w:val="00FE3613"/>
    <w:rsid w:val="00FE39C7"/>
    <w:rsid w:val="00FE3A02"/>
    <w:rsid w:val="00FE595B"/>
    <w:rsid w:val="00FE5E78"/>
    <w:rsid w:val="00FE6633"/>
    <w:rsid w:val="00FE6B5E"/>
    <w:rsid w:val="00FE705A"/>
    <w:rsid w:val="00FF004B"/>
    <w:rsid w:val="00FF00B9"/>
    <w:rsid w:val="00FF049F"/>
    <w:rsid w:val="00FF0828"/>
    <w:rsid w:val="00FF1D63"/>
    <w:rsid w:val="00FF2189"/>
    <w:rsid w:val="00FF22AD"/>
    <w:rsid w:val="00FF247A"/>
    <w:rsid w:val="00FF2AE2"/>
    <w:rsid w:val="00FF2F1C"/>
    <w:rsid w:val="00FF3D4E"/>
    <w:rsid w:val="00FF4100"/>
    <w:rsid w:val="00FF49C6"/>
    <w:rsid w:val="00FF5C6A"/>
    <w:rsid w:val="00FF7681"/>
    <w:rsid w:val="0221133C"/>
    <w:rsid w:val="169140FA"/>
    <w:rsid w:val="1B3375F5"/>
    <w:rsid w:val="2CDD0F1A"/>
    <w:rsid w:val="39BB7717"/>
    <w:rsid w:val="67B8388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39" w:semiHidden="0" w:name="toc 1"/>
    <w:lsdException w:unhideWhenUsed="0" w:uiPriority="39" w:semiHidden="0" w:name="toc 2"/>
    <w:lsdException w:unhideWhenUsed="0" w:uiPriority="39" w:semiHidden="0" w:name="toc 3"/>
    <w:lsdException w:unhideWhenUsed="0" w:uiPriority="39" w:semiHidden="0" w:name="toc 4"/>
    <w:lsdException w:unhideWhenUsed="0" w:uiPriority="39" w:semiHidden="0" w:name="toc 5"/>
    <w:lsdException w:unhideWhenUsed="0" w:uiPriority="39" w:semiHidden="0" w:name="toc 6"/>
    <w:lsdException w:unhideWhenUsed="0" w:uiPriority="39" w:semiHidden="0" w:name="toc 7"/>
    <w:lsdException w:unhideWhenUsed="0" w:uiPriority="39" w:semiHidden="0" w:name="toc 8"/>
    <w:lsdException w:unhideWhenUsed="0" w:uiPriority="39" w:semiHidden="0" w:name="toc 9"/>
    <w:lsdException w:unhideWhenUsed="0" w:uiPriority="0" w:semiHidden="0" w:name="Normal Indent"/>
    <w:lsdException w:unhideWhenUsed="0" w:uiPriority="0" w:name="footnote text"/>
    <w:lsdException w:unhideWhenUsed="0" w:uiPriority="99" w:semiHidden="0" w:name="annotation text"/>
    <w:lsdException w:unhideWhenUsed="0" w:uiPriority="99" w:semiHidden="0" w:name="header"/>
    <w:lsdException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99" w:semiHidden="0" w:name="Balloon Text"/>
    <w:lsdException w:unhideWhenUsed="0" w:uiPriority="0" w:semiHidden="0" w:name="Table Grid"/>
    <w:lsdException w:unhideWhenUsed="0" w:uiPriority="0" w:semiHidden="0" w:name="Table Theme"/>
    <w:lsdException w:unhideWhenUsed="0"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1"/>
      <w:lang w:val="en-US" w:eastAsia="zh-CN" w:bidi="ar-SA"/>
    </w:rPr>
  </w:style>
  <w:style w:type="paragraph" w:styleId="2">
    <w:name w:val="heading 1"/>
    <w:basedOn w:val="1"/>
    <w:next w:val="1"/>
    <w:link w:val="3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9"/>
    <w:pPr>
      <w:keepNext/>
      <w:keepLines/>
      <w:spacing w:before="260" w:after="260" w:line="416" w:lineRule="auto"/>
      <w:outlineLvl w:val="1"/>
    </w:pPr>
    <w:rPr>
      <w:rFonts w:ascii="Arial" w:hAnsi="Arial" w:eastAsia="黑体" w:cs="Arial"/>
      <w:b/>
      <w:bCs/>
      <w:sz w:val="32"/>
      <w:szCs w:val="32"/>
    </w:rPr>
  </w:style>
  <w:style w:type="paragraph" w:styleId="4">
    <w:name w:val="heading 3"/>
    <w:basedOn w:val="1"/>
    <w:next w:val="1"/>
    <w:link w:val="37"/>
    <w:qFormat/>
    <w:uiPriority w:val="9"/>
    <w:pPr>
      <w:keepNext/>
      <w:keepLines/>
      <w:spacing w:before="260" w:after="260" w:line="416" w:lineRule="auto"/>
      <w:outlineLvl w:val="2"/>
    </w:pPr>
    <w:rPr>
      <w:b/>
      <w:bCs/>
      <w:sz w:val="32"/>
      <w:szCs w:val="32"/>
    </w:rPr>
  </w:style>
  <w:style w:type="paragraph" w:styleId="5">
    <w:name w:val="heading 4"/>
    <w:basedOn w:val="1"/>
    <w:next w:val="1"/>
    <w:link w:val="38"/>
    <w:unhideWhenUsed/>
    <w:qFormat/>
    <w:uiPriority w:val="9"/>
    <w:pPr>
      <w:keepNext/>
      <w:keepLines/>
      <w:spacing w:before="280" w:after="290" w:line="376" w:lineRule="auto"/>
      <w:outlineLvl w:val="3"/>
    </w:pPr>
    <w:rPr>
      <w:rFonts w:ascii="Cambria" w:hAnsi="Cambria" w:cs="黑体"/>
      <w:b/>
      <w:bCs/>
      <w:sz w:val="28"/>
      <w:szCs w:val="28"/>
    </w:rPr>
  </w:style>
  <w:style w:type="character" w:default="1" w:styleId="29">
    <w:name w:val="Default Paragraph Font"/>
    <w:semiHidden/>
    <w:uiPriority w:val="0"/>
  </w:style>
  <w:style w:type="table" w:default="1" w:styleId="27">
    <w:name w:val="Normal Table"/>
    <w:semiHidden/>
    <w:uiPriority w:val="0"/>
    <w:tblPr>
      <w:tblStyle w:val="27"/>
      <w:tblCellMar>
        <w:top w:w="0" w:type="dxa"/>
        <w:left w:w="108" w:type="dxa"/>
        <w:bottom w:w="0" w:type="dxa"/>
        <w:right w:w="108" w:type="dxa"/>
      </w:tblCellMar>
    </w:tblPr>
  </w:style>
  <w:style w:type="paragraph" w:styleId="6">
    <w:name w:val="toc 7"/>
    <w:basedOn w:val="1"/>
    <w:next w:val="1"/>
    <w:uiPriority w:val="39"/>
    <w:pPr>
      <w:ind w:left="1260"/>
      <w:jc w:val="left"/>
    </w:pPr>
    <w:rPr>
      <w:sz w:val="18"/>
      <w:szCs w:val="18"/>
    </w:rPr>
  </w:style>
  <w:style w:type="paragraph" w:styleId="7">
    <w:name w:val="caption"/>
    <w:basedOn w:val="1"/>
    <w:next w:val="1"/>
    <w:qFormat/>
    <w:uiPriority w:val="0"/>
    <w:rPr>
      <w:rFonts w:ascii="Arial" w:hAnsi="Arial" w:eastAsia="黑体" w:cs="Arial"/>
      <w:sz w:val="20"/>
      <w:szCs w:val="20"/>
    </w:rPr>
  </w:style>
  <w:style w:type="paragraph" w:styleId="8">
    <w:name w:val="Document Map"/>
    <w:basedOn w:val="1"/>
    <w:link w:val="39"/>
    <w:uiPriority w:val="0"/>
    <w:pPr>
      <w:shd w:val="clear" w:color="auto" w:fill="000080"/>
    </w:pPr>
  </w:style>
  <w:style w:type="paragraph" w:styleId="9">
    <w:name w:val="annotation text"/>
    <w:basedOn w:val="1"/>
    <w:link w:val="40"/>
    <w:uiPriority w:val="99"/>
    <w:pPr>
      <w:jc w:val="left"/>
    </w:pPr>
  </w:style>
  <w:style w:type="paragraph" w:styleId="10">
    <w:name w:val="Body Text"/>
    <w:basedOn w:val="1"/>
    <w:uiPriority w:val="0"/>
    <w:pPr>
      <w:adjustRightInd w:val="0"/>
      <w:spacing w:line="360" w:lineRule="atLeast"/>
      <w:jc w:val="left"/>
      <w:textAlignment w:val="baseline"/>
    </w:pPr>
    <w:rPr>
      <w:rFonts w:ascii="仿宋_GB2312" w:eastAsia="仿宋_GB2312" w:cs="仿宋_GB2312"/>
      <w:kern w:val="0"/>
      <w:sz w:val="18"/>
      <w:szCs w:val="18"/>
    </w:rPr>
  </w:style>
  <w:style w:type="paragraph" w:styleId="11">
    <w:name w:val="toc 5"/>
    <w:basedOn w:val="1"/>
    <w:next w:val="1"/>
    <w:uiPriority w:val="39"/>
    <w:pPr>
      <w:ind w:left="840"/>
      <w:jc w:val="left"/>
    </w:pPr>
    <w:rPr>
      <w:sz w:val="18"/>
      <w:szCs w:val="18"/>
    </w:rPr>
  </w:style>
  <w:style w:type="paragraph" w:styleId="12">
    <w:name w:val="toc 3"/>
    <w:basedOn w:val="1"/>
    <w:next w:val="1"/>
    <w:uiPriority w:val="39"/>
    <w:pPr>
      <w:ind w:left="420"/>
      <w:jc w:val="left"/>
    </w:pPr>
    <w:rPr>
      <w:i/>
      <w:iCs/>
      <w:sz w:val="20"/>
      <w:szCs w:val="20"/>
    </w:rPr>
  </w:style>
  <w:style w:type="paragraph" w:styleId="13">
    <w:name w:val="toc 8"/>
    <w:basedOn w:val="1"/>
    <w:next w:val="1"/>
    <w:uiPriority w:val="39"/>
    <w:pPr>
      <w:ind w:left="1470"/>
      <w:jc w:val="left"/>
    </w:pPr>
    <w:rPr>
      <w:sz w:val="18"/>
      <w:szCs w:val="18"/>
    </w:rPr>
  </w:style>
  <w:style w:type="paragraph" w:styleId="14">
    <w:name w:val="Date"/>
    <w:basedOn w:val="1"/>
    <w:next w:val="1"/>
    <w:link w:val="41"/>
    <w:uiPriority w:val="0"/>
    <w:pPr>
      <w:ind w:left="100" w:leftChars="2500"/>
    </w:pPr>
    <w:rPr>
      <w:sz w:val="22"/>
      <w:szCs w:val="20"/>
    </w:rPr>
  </w:style>
  <w:style w:type="paragraph" w:styleId="15">
    <w:name w:val="Balloon Text"/>
    <w:basedOn w:val="1"/>
    <w:link w:val="42"/>
    <w:uiPriority w:val="99"/>
    <w:rPr>
      <w:sz w:val="18"/>
      <w:szCs w:val="18"/>
    </w:rPr>
  </w:style>
  <w:style w:type="paragraph" w:styleId="16">
    <w:name w:val="footer"/>
    <w:basedOn w:val="1"/>
    <w:link w:val="43"/>
    <w:uiPriority w:val="99"/>
    <w:pPr>
      <w:tabs>
        <w:tab w:val="center" w:pos="4153"/>
        <w:tab w:val="right" w:pos="8306"/>
      </w:tabs>
      <w:snapToGrid w:val="0"/>
      <w:jc w:val="left"/>
    </w:pPr>
    <w:rPr>
      <w:sz w:val="18"/>
      <w:szCs w:val="18"/>
    </w:rPr>
  </w:style>
  <w:style w:type="paragraph" w:styleId="17">
    <w:name w:val="header"/>
    <w:basedOn w:val="1"/>
    <w:link w:val="44"/>
    <w:uiPriority w:val="99"/>
    <w:pPr>
      <w:tabs>
        <w:tab w:val="center" w:pos="4153"/>
        <w:tab w:val="right" w:pos="8306"/>
      </w:tabs>
      <w:snapToGrid w:val="0"/>
      <w:jc w:val="center"/>
    </w:pPr>
    <w:rPr>
      <w:sz w:val="18"/>
      <w:szCs w:val="18"/>
    </w:rPr>
  </w:style>
  <w:style w:type="paragraph" w:styleId="18">
    <w:name w:val="toc 1"/>
    <w:basedOn w:val="1"/>
    <w:next w:val="1"/>
    <w:uiPriority w:val="39"/>
    <w:pPr>
      <w:tabs>
        <w:tab w:val="left" w:pos="630"/>
        <w:tab w:val="right" w:leader="dot" w:pos="8222"/>
      </w:tabs>
      <w:spacing w:before="120" w:after="120" w:line="480" w:lineRule="auto"/>
      <w:jc w:val="center"/>
    </w:pPr>
    <w:rPr>
      <w:b/>
      <w:bCs/>
      <w:caps/>
      <w:sz w:val="36"/>
      <w:szCs w:val="36"/>
      <w:lang/>
    </w:rPr>
  </w:style>
  <w:style w:type="paragraph" w:styleId="19">
    <w:name w:val="toc 4"/>
    <w:basedOn w:val="1"/>
    <w:next w:val="1"/>
    <w:uiPriority w:val="39"/>
    <w:pPr>
      <w:ind w:left="630"/>
      <w:jc w:val="left"/>
    </w:pPr>
    <w:rPr>
      <w:sz w:val="18"/>
      <w:szCs w:val="18"/>
    </w:rPr>
  </w:style>
  <w:style w:type="paragraph" w:styleId="20">
    <w:name w:val="footnote text"/>
    <w:basedOn w:val="1"/>
    <w:link w:val="45"/>
    <w:semiHidden/>
    <w:uiPriority w:val="0"/>
    <w:pPr>
      <w:snapToGrid w:val="0"/>
      <w:jc w:val="left"/>
    </w:pPr>
    <w:rPr>
      <w:sz w:val="18"/>
      <w:szCs w:val="18"/>
    </w:rPr>
  </w:style>
  <w:style w:type="paragraph" w:styleId="21">
    <w:name w:val="toc 6"/>
    <w:basedOn w:val="1"/>
    <w:next w:val="1"/>
    <w:uiPriority w:val="39"/>
    <w:pPr>
      <w:ind w:left="1050"/>
      <w:jc w:val="left"/>
    </w:pPr>
    <w:rPr>
      <w:sz w:val="18"/>
      <w:szCs w:val="18"/>
    </w:rPr>
  </w:style>
  <w:style w:type="paragraph" w:styleId="22">
    <w:name w:val="toc 2"/>
    <w:basedOn w:val="1"/>
    <w:next w:val="1"/>
    <w:uiPriority w:val="39"/>
    <w:pPr>
      <w:tabs>
        <w:tab w:val="right" w:leader="dot" w:pos="8222"/>
      </w:tabs>
      <w:spacing w:line="300" w:lineRule="auto"/>
      <w:ind w:left="210"/>
    </w:pPr>
    <w:rPr>
      <w:smallCaps/>
    </w:rPr>
  </w:style>
  <w:style w:type="paragraph" w:styleId="23">
    <w:name w:val="toc 9"/>
    <w:basedOn w:val="1"/>
    <w:next w:val="1"/>
    <w:uiPriority w:val="39"/>
    <w:pPr>
      <w:ind w:left="1680"/>
      <w:jc w:val="left"/>
    </w:pPr>
    <w:rPr>
      <w:sz w:val="18"/>
      <w:szCs w:val="18"/>
    </w:rPr>
  </w:style>
  <w:style w:type="paragraph" w:styleId="24">
    <w:name w:val="Normal (Web)"/>
    <w:basedOn w:val="1"/>
    <w:uiPriority w:val="0"/>
    <w:pPr>
      <w:widowControl/>
      <w:spacing w:before="100" w:beforeAutospacing="1" w:after="100" w:afterAutospacing="1"/>
      <w:jc w:val="left"/>
    </w:pPr>
    <w:rPr>
      <w:rFonts w:ascii="宋体" w:hAnsi="宋体" w:cs="宋体"/>
      <w:kern w:val="0"/>
      <w:sz w:val="24"/>
      <w:szCs w:val="24"/>
    </w:rPr>
  </w:style>
  <w:style w:type="paragraph" w:styleId="25">
    <w:name w:val="Title"/>
    <w:basedOn w:val="1"/>
    <w:next w:val="1"/>
    <w:link w:val="46"/>
    <w:qFormat/>
    <w:uiPriority w:val="0"/>
    <w:pPr>
      <w:spacing w:before="240" w:after="60"/>
      <w:jc w:val="center"/>
      <w:outlineLvl w:val="0"/>
    </w:pPr>
    <w:rPr>
      <w:kern w:val="0"/>
      <w:sz w:val="32"/>
      <w:szCs w:val="20"/>
    </w:rPr>
  </w:style>
  <w:style w:type="paragraph" w:styleId="26">
    <w:name w:val="annotation subject"/>
    <w:basedOn w:val="9"/>
    <w:next w:val="9"/>
    <w:link w:val="47"/>
    <w:uiPriority w:val="0"/>
    <w:rPr>
      <w:b/>
      <w:bCs/>
    </w:rPr>
  </w:style>
  <w:style w:type="table" w:styleId="28">
    <w:name w:val="Table Grid"/>
    <w:basedOn w:val="27"/>
    <w:uiPriority w:val="0"/>
    <w:pPr>
      <w:widowControl w:val="0"/>
      <w:jc w:val="both"/>
    </w:pPr>
    <w:rPr>
      <w:lang w:bidi="ar-SA"/>
    </w:rPr>
    <w:tblPr>
      <w:tblStyle w:val="27"/>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sz w:val="24"/>
    </w:rPr>
  </w:style>
  <w:style w:type="character" w:styleId="31">
    <w:name w:val="page number"/>
    <w:basedOn w:val="29"/>
    <w:uiPriority w:val="0"/>
  </w:style>
  <w:style w:type="character" w:styleId="32">
    <w:name w:val="Hyperlink"/>
    <w:uiPriority w:val="99"/>
    <w:rPr>
      <w:color w:val="0000FF"/>
      <w:u w:val="single"/>
    </w:rPr>
  </w:style>
  <w:style w:type="character" w:styleId="33">
    <w:name w:val="annotation reference"/>
    <w:uiPriority w:val="99"/>
    <w:rPr>
      <w:sz w:val="21"/>
      <w:szCs w:val="21"/>
    </w:rPr>
  </w:style>
  <w:style w:type="character" w:styleId="34">
    <w:name w:val="footnote reference"/>
    <w:uiPriority w:val="0"/>
    <w:rPr>
      <w:vertAlign w:val="superscript"/>
    </w:rPr>
  </w:style>
  <w:style w:type="character" w:customStyle="1" w:styleId="35">
    <w:name w:val="标题 1 字符"/>
    <w:link w:val="2"/>
    <w:uiPriority w:val="9"/>
    <w:rPr>
      <w:b/>
      <w:bCs/>
      <w:kern w:val="44"/>
      <w:sz w:val="44"/>
      <w:szCs w:val="44"/>
    </w:rPr>
  </w:style>
  <w:style w:type="character" w:customStyle="1" w:styleId="36">
    <w:name w:val="标题 2 字符"/>
    <w:link w:val="3"/>
    <w:uiPriority w:val="9"/>
    <w:rPr>
      <w:rFonts w:ascii="Arial" w:hAnsi="Arial" w:eastAsia="黑体" w:cs="Arial"/>
      <w:b/>
      <w:bCs/>
      <w:kern w:val="2"/>
      <w:sz w:val="32"/>
      <w:szCs w:val="32"/>
    </w:rPr>
  </w:style>
  <w:style w:type="character" w:customStyle="1" w:styleId="37">
    <w:name w:val="标题 3 字符"/>
    <w:link w:val="4"/>
    <w:uiPriority w:val="9"/>
    <w:rPr>
      <w:b/>
      <w:bCs/>
      <w:kern w:val="2"/>
      <w:sz w:val="32"/>
      <w:szCs w:val="32"/>
    </w:rPr>
  </w:style>
  <w:style w:type="character" w:customStyle="1" w:styleId="38">
    <w:name w:val="标题 4 字符"/>
    <w:link w:val="5"/>
    <w:uiPriority w:val="9"/>
    <w:rPr>
      <w:rFonts w:ascii="Cambria" w:hAnsi="Cambria" w:cs="黑体"/>
      <w:b/>
      <w:bCs/>
      <w:kern w:val="2"/>
      <w:sz w:val="28"/>
      <w:szCs w:val="28"/>
    </w:rPr>
  </w:style>
  <w:style w:type="character" w:customStyle="1" w:styleId="39">
    <w:name w:val="文档结构图 字符"/>
    <w:link w:val="8"/>
    <w:uiPriority w:val="0"/>
    <w:rPr>
      <w:kern w:val="2"/>
      <w:sz w:val="21"/>
      <w:szCs w:val="21"/>
      <w:shd w:val="clear" w:color="auto" w:fill="000080"/>
    </w:rPr>
  </w:style>
  <w:style w:type="character" w:customStyle="1" w:styleId="40">
    <w:name w:val="批注文字 字符"/>
    <w:link w:val="9"/>
    <w:uiPriority w:val="99"/>
    <w:rPr>
      <w:kern w:val="2"/>
      <w:sz w:val="21"/>
      <w:szCs w:val="21"/>
    </w:rPr>
  </w:style>
  <w:style w:type="character" w:customStyle="1" w:styleId="41">
    <w:name w:val="日期 字符"/>
    <w:link w:val="14"/>
    <w:uiPriority w:val="0"/>
    <w:rPr>
      <w:kern w:val="2"/>
      <w:sz w:val="22"/>
    </w:rPr>
  </w:style>
  <w:style w:type="character" w:customStyle="1" w:styleId="42">
    <w:name w:val="批注框文本 字符"/>
    <w:link w:val="15"/>
    <w:uiPriority w:val="99"/>
    <w:rPr>
      <w:kern w:val="2"/>
      <w:sz w:val="18"/>
      <w:szCs w:val="18"/>
    </w:rPr>
  </w:style>
  <w:style w:type="character" w:customStyle="1" w:styleId="43">
    <w:name w:val="页脚 Char"/>
    <w:link w:val="16"/>
    <w:uiPriority w:val="99"/>
    <w:rPr>
      <w:kern w:val="2"/>
      <w:sz w:val="18"/>
      <w:szCs w:val="18"/>
    </w:rPr>
  </w:style>
  <w:style w:type="character" w:customStyle="1" w:styleId="44">
    <w:name w:val="页眉 字符"/>
    <w:link w:val="17"/>
    <w:uiPriority w:val="99"/>
    <w:rPr>
      <w:kern w:val="2"/>
      <w:sz w:val="18"/>
      <w:szCs w:val="18"/>
    </w:rPr>
  </w:style>
  <w:style w:type="character" w:customStyle="1" w:styleId="45">
    <w:name w:val="脚注文本 字符"/>
    <w:link w:val="20"/>
    <w:semiHidden/>
    <w:uiPriority w:val="0"/>
    <w:rPr>
      <w:kern w:val="2"/>
      <w:sz w:val="18"/>
      <w:szCs w:val="18"/>
    </w:rPr>
  </w:style>
  <w:style w:type="character" w:customStyle="1" w:styleId="46">
    <w:name w:val="标题 字符"/>
    <w:aliases w:val="标题2 字符"/>
    <w:link w:val="25"/>
    <w:uiPriority w:val="0"/>
    <w:rPr>
      <w:sz w:val="32"/>
    </w:rPr>
  </w:style>
  <w:style w:type="character" w:customStyle="1" w:styleId="47">
    <w:name w:val="批注主题 字符"/>
    <w:link w:val="26"/>
    <w:uiPriority w:val="0"/>
    <w:rPr>
      <w:b/>
      <w:bCs/>
      <w:kern w:val="2"/>
      <w:sz w:val="21"/>
      <w:szCs w:val="21"/>
    </w:rPr>
  </w:style>
  <w:style w:type="paragraph" w:customStyle="1" w:styleId="48">
    <w:name w:val="条文"/>
    <w:basedOn w:val="1"/>
    <w:link w:val="49"/>
    <w:uiPriority w:val="0"/>
    <w:pPr>
      <w:spacing w:line="300" w:lineRule="auto"/>
      <w:outlineLvl w:val="2"/>
    </w:pPr>
    <w:rPr>
      <w:sz w:val="24"/>
      <w:szCs w:val="24"/>
    </w:rPr>
  </w:style>
  <w:style w:type="character" w:customStyle="1" w:styleId="49">
    <w:name w:val="条文 Char"/>
    <w:link w:val="48"/>
    <w:locked/>
    <w:uiPriority w:val="0"/>
    <w:rPr>
      <w:kern w:val="2"/>
      <w:sz w:val="24"/>
      <w:szCs w:val="24"/>
    </w:rPr>
  </w:style>
  <w:style w:type="paragraph" w:customStyle="1" w:styleId="50">
    <w:name w:val="节"/>
    <w:basedOn w:val="1"/>
    <w:uiPriority w:val="0"/>
    <w:pPr>
      <w:spacing w:before="312" w:beforeLines="100" w:after="312" w:afterLines="100" w:line="300" w:lineRule="auto"/>
      <w:jc w:val="center"/>
      <w:outlineLvl w:val="1"/>
    </w:pPr>
    <w:rPr>
      <w:b/>
      <w:bCs/>
      <w:sz w:val="24"/>
      <w:szCs w:val="24"/>
    </w:rPr>
  </w:style>
  <w:style w:type="paragraph" w:customStyle="1" w:styleId="51">
    <w:name w:val="文本内容"/>
    <w:basedOn w:val="1"/>
    <w:next w:val="1"/>
    <w:link w:val="52"/>
    <w:uiPriority w:val="0"/>
    <w:pPr>
      <w:numPr>
        <w:ilvl w:val="0"/>
        <w:numId w:val="1"/>
      </w:numPr>
      <w:tabs>
        <w:tab w:val="clear" w:pos="840"/>
      </w:tabs>
      <w:spacing w:line="360" w:lineRule="auto"/>
      <w:ind w:left="0" w:firstLine="480" w:firstLineChars="200"/>
    </w:pPr>
    <w:rPr>
      <w:rFonts w:eastAsia="新宋体"/>
      <w:sz w:val="24"/>
      <w:szCs w:val="24"/>
    </w:rPr>
  </w:style>
  <w:style w:type="character" w:customStyle="1" w:styleId="52">
    <w:name w:val="文本内容 Char"/>
    <w:link w:val="51"/>
    <w:locked/>
    <w:uiPriority w:val="0"/>
    <w:rPr>
      <w:rFonts w:eastAsia="新宋体"/>
      <w:kern w:val="2"/>
      <w:sz w:val="24"/>
      <w:szCs w:val="24"/>
    </w:rPr>
  </w:style>
  <w:style w:type="paragraph" w:customStyle="1" w:styleId="53">
    <w:name w:val="编号样式A"/>
    <w:basedOn w:val="1"/>
    <w:next w:val="1"/>
    <w:uiPriority w:val="0"/>
    <w:pPr>
      <w:tabs>
        <w:tab w:val="left" w:pos="210"/>
      </w:tabs>
      <w:spacing w:line="360" w:lineRule="auto"/>
      <w:ind w:left="210" w:hanging="210"/>
    </w:pPr>
    <w:rPr>
      <w:rFonts w:eastAsia="新宋体"/>
      <w:sz w:val="24"/>
      <w:szCs w:val="24"/>
    </w:rPr>
  </w:style>
  <w:style w:type="paragraph" w:customStyle="1" w:styleId="54">
    <w:name w:val="Char Char1 Char Char Char Char Char Char Char Char"/>
    <w:basedOn w:val="1"/>
    <w:uiPriority w:val="0"/>
    <w:pPr>
      <w:widowControl/>
      <w:spacing w:after="160" w:line="240" w:lineRule="exact"/>
      <w:jc w:val="left"/>
    </w:pPr>
    <w:rPr>
      <w:rFonts w:ascii="Verdana" w:hAnsi="Verdana" w:cs="Verdana"/>
      <w:kern w:val="0"/>
      <w:sz w:val="20"/>
      <w:szCs w:val="20"/>
      <w:lang w:eastAsia="en-US"/>
    </w:rPr>
  </w:style>
  <w:style w:type="paragraph" w:customStyle="1" w:styleId="55">
    <w:name w:val="文本"/>
    <w:basedOn w:val="1"/>
    <w:uiPriority w:val="0"/>
    <w:pPr>
      <w:widowControl/>
      <w:spacing w:line="300" w:lineRule="auto"/>
      <w:ind w:firstLine="439" w:firstLineChars="209"/>
    </w:pPr>
    <w:rPr>
      <w:color w:val="000000"/>
    </w:rPr>
  </w:style>
  <w:style w:type="paragraph" w:customStyle="1" w:styleId="56">
    <w:name w:val="Char Char1 Char Char Char Char Char Char Char Char1"/>
    <w:basedOn w:val="1"/>
    <w:uiPriority w:val="0"/>
    <w:pPr>
      <w:widowControl/>
      <w:spacing w:after="160" w:line="240" w:lineRule="exact"/>
      <w:jc w:val="left"/>
    </w:pPr>
    <w:rPr>
      <w:rFonts w:ascii="Verdana" w:hAnsi="Verdana" w:cs="Verdana"/>
      <w:kern w:val="0"/>
      <w:sz w:val="20"/>
      <w:szCs w:val="20"/>
      <w:lang w:eastAsia="en-US"/>
    </w:rPr>
  </w:style>
  <w:style w:type="paragraph" w:customStyle="1" w:styleId="57">
    <w:name w:val="Char Char Char Char"/>
    <w:basedOn w:val="1"/>
    <w:uiPriority w:val="0"/>
    <w:rPr>
      <w:rFonts w:ascii="Tahoma" w:hAnsi="Tahoma" w:cs="Tahoma"/>
      <w:sz w:val="24"/>
      <w:szCs w:val="24"/>
    </w:rPr>
  </w:style>
  <w:style w:type="paragraph" w:customStyle="1" w:styleId="58">
    <w:name w:val=" Char Char Char Char Char Char Char"/>
    <w:basedOn w:val="1"/>
    <w:uiPriority w:val="0"/>
    <w:pPr>
      <w:widowControl/>
      <w:spacing w:after="160" w:line="240" w:lineRule="exact"/>
      <w:jc w:val="left"/>
    </w:pPr>
    <w:rPr>
      <w:rFonts w:ascii="Arial" w:hAnsi="Arial" w:eastAsia="Times New Roman" w:cs="Verdana"/>
      <w:b/>
      <w:kern w:val="0"/>
      <w:sz w:val="24"/>
      <w:szCs w:val="24"/>
      <w:lang w:eastAsia="en-US"/>
    </w:rPr>
  </w:style>
  <w:style w:type="character" w:customStyle="1" w:styleId="59">
    <w:name w:val="页脚 字符"/>
    <w:uiPriority w:val="99"/>
    <w:rPr>
      <w:sz w:val="18"/>
      <w:szCs w:val="18"/>
    </w:rPr>
  </w:style>
  <w:style w:type="paragraph" w:customStyle="1" w:styleId="60">
    <w:name w:val="列出段落1"/>
    <w:basedOn w:val="1"/>
    <w:qFormat/>
    <w:uiPriority w:val="0"/>
    <w:pPr>
      <w:ind w:firstLine="420" w:firstLineChars="200"/>
    </w:pPr>
    <w:rPr>
      <w:szCs w:val="24"/>
    </w:rPr>
  </w:style>
  <w:style w:type="paragraph" w:customStyle="1" w:styleId="61">
    <w:name w:val="Defaul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62">
    <w:name w:val="Char Char3 Char Char"/>
    <w:basedOn w:val="1"/>
    <w:uiPriority w:val="0"/>
    <w:pPr>
      <w:widowControl/>
      <w:spacing w:after="160" w:line="240" w:lineRule="exact"/>
      <w:jc w:val="left"/>
    </w:pPr>
    <w:rPr>
      <w:rFonts w:ascii="Arial" w:hAnsi="Arial" w:eastAsia="Times New Roman" w:cs="Verdana"/>
      <w:b/>
      <w:kern w:val="0"/>
      <w:sz w:val="24"/>
      <w:szCs w:val="24"/>
      <w:lang w:eastAsia="en-US"/>
    </w:rPr>
  </w:style>
  <w:style w:type="paragraph" w:styleId="63">
    <w:name w:val="List Paragraph"/>
    <w:basedOn w:val="1"/>
    <w:qFormat/>
    <w:uiPriority w:val="34"/>
    <w:pPr>
      <w:ind w:firstLine="420" w:firstLineChars="200"/>
    </w:pPr>
  </w:style>
  <w:style w:type="paragraph" w:customStyle="1" w:styleId="64">
    <w:name w:val="Char Char3 Char Char1"/>
    <w:basedOn w:val="1"/>
    <w:uiPriority w:val="0"/>
    <w:pPr>
      <w:widowControl/>
      <w:spacing w:after="160" w:line="240" w:lineRule="exact"/>
      <w:jc w:val="left"/>
    </w:pPr>
    <w:rPr>
      <w:rFonts w:ascii="Arial" w:hAnsi="Arial" w:eastAsia="Times New Roman" w:cs="Verdana"/>
      <w:b/>
      <w:kern w:val="0"/>
      <w:sz w:val="24"/>
      <w:szCs w:val="24"/>
      <w:lang w:eastAsia="en-US"/>
    </w:rPr>
  </w:style>
  <w:style w:type="paragraph" w:styleId="65">
    <w:name w:val=""/>
    <w:basedOn w:val="2"/>
    <w:next w:val="1"/>
    <w:unhideWhenUsed/>
    <w:qFormat/>
    <w:uiPriority w:val="39"/>
    <w:pPr>
      <w:widowControl/>
      <w:spacing w:before="480" w:after="0" w:line="276" w:lineRule="auto"/>
      <w:jc w:val="left"/>
      <w:outlineLvl w:val="9"/>
    </w:pPr>
    <w:rPr>
      <w:rFonts w:ascii="Calibri Light" w:hAnsi="Calibri Light" w:eastAsia="宋体" w:cs="Times New Roman"/>
      <w:color w:val="2E74B5"/>
      <w:kern w:val="0"/>
      <w:sz w:val="28"/>
      <w:szCs w:val="28"/>
    </w:rPr>
  </w:style>
  <w:style w:type="table" w:customStyle="1" w:styleId="66">
    <w:name w:val="网格型1"/>
    <w:basedOn w:val="27"/>
    <w:uiPriority w:val="59"/>
    <w:rPr>
      <w:rFonts w:ascii="Calibri" w:hAnsi="Calibri" w:eastAsia="宋体" w:cs="Times New Roman"/>
      <w:kern w:val="2"/>
      <w:sz w:val="21"/>
      <w:szCs w:val="22"/>
    </w:rPr>
    <w:tblPr>
      <w:tblStyle w:val="27"/>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67">
    <w:name w:val="ask-title3"/>
    <w:uiPriority w:val="0"/>
  </w:style>
  <w:style w:type="paragraph" w:customStyle="1" w:styleId="68">
    <w:name w:val="样式 行距: 1.5 倍行距 首行缩进:  2 字符"/>
    <w:basedOn w:val="1"/>
    <w:uiPriority w:val="0"/>
    <w:pPr>
      <w:snapToGrid w:val="0"/>
      <w:ind w:right="105" w:rightChars="50" w:firstLine="482" w:firstLineChars="200"/>
      <w:jc w:val="left"/>
    </w:pPr>
    <w:rPr>
      <w:b/>
    </w:rPr>
  </w:style>
  <w:style w:type="character" w:customStyle="1" w:styleId="69">
    <w:name w:val="Char Char6"/>
    <w:uiPriority w:val="0"/>
    <w:rPr>
      <w:rFonts w:ascii="Calibri" w:hAnsi="Calibri" w:eastAsia="宋体"/>
    </w:rPr>
  </w:style>
  <w:style w:type="character" w:customStyle="1" w:styleId="70">
    <w:name w:val="news_show041"/>
    <w:uiPriority w:val="0"/>
  </w:style>
  <w:style w:type="character" w:styleId="71">
    <w:name w:val="Placeholder Text"/>
    <w:uiPriority w:val="99"/>
    <w:rPr>
      <w:color w:val="808080"/>
    </w:rPr>
  </w:style>
  <w:style w:type="paragraph" w:customStyle="1" w:styleId="72">
    <w:name w:val="p0"/>
    <w:basedOn w:val="1"/>
    <w:uiPriority w:val="0"/>
    <w:pPr>
      <w:widowControl/>
      <w:spacing w:before="100" w:beforeAutospacing="1" w:after="100" w:afterAutospacing="1"/>
      <w:jc w:val="left"/>
    </w:pPr>
    <w:rPr>
      <w:rFonts w:eastAsia="Times New Roman"/>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THU</Company>
  <Pages>188</Pages>
  <Words>854</Words>
  <Characters>944</Characters>
  <Lines>422</Lines>
  <Paragraphs>118</Paragraphs>
  <TotalTime>6</TotalTime>
  <ScaleCrop>false</ScaleCrop>
  <LinksUpToDate>false</LinksUpToDate>
  <CharactersWithSpaces>1035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2011-04-28T09:48:00Z</dcterms:created>
  <dc:creator>xiaomi</dc:creator>
  <cp:lastModifiedBy>焦嘉嘉</cp:lastModifiedBy>
  <cp:lastPrinted>2008-12-12T07:57:00Z</cp:lastPrinted>
  <dcterms:modified xsi:type="dcterms:W3CDTF">2026-01-19T01:27:30Z</dcterms:modified>
  <dc:title>编号</dc:title>
  <cp:revision>418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762CB5B3356E456AAC1BC6690120ADD0_13</vt:lpwstr>
  </property>
  <property fmtid="{D5CDD505-2E9C-101B-9397-08002B2CF9AE}" pid="4" name="KSOTemplateDocerSaveRecord">
    <vt:lpwstr>eyJoZGlkIjoiMzVhYzdlMTUwMTI2NDM2NDkyZDA2OTE5ZTQxYmU4YjMiLCJ1c2VySWQiOiIzODAwMjcxNjUifQ==</vt:lpwstr>
  </property>
</Properties>
</file>